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8E34E" w14:textId="77777777" w:rsidR="006B7F3B" w:rsidRDefault="006B7F3B" w:rsidP="00F361C9">
      <w:pPr>
        <w:pStyle w:val="Bullet-ThirdLevel"/>
        <w:numPr>
          <w:ilvl w:val="0"/>
          <w:numId w:val="0"/>
        </w:numPr>
        <w:ind w:left="2160"/>
        <w:rPr>
          <w:rFonts w:eastAsia="Times"/>
        </w:rPr>
      </w:pPr>
    </w:p>
    <w:sdt>
      <w:sdtPr>
        <w:rPr>
          <w:rFonts w:ascii="Arial" w:eastAsia="Times" w:hAnsi="Arial" w:cs="Arial"/>
          <w:sz w:val="36"/>
          <w:szCs w:val="36"/>
        </w:rPr>
        <w:id w:val="33075912"/>
        <w:docPartObj>
          <w:docPartGallery w:val="Cover Pages"/>
          <w:docPartUnique/>
        </w:docPartObj>
      </w:sdtPr>
      <w:sdtEndPr>
        <w:rPr>
          <w:sz w:val="22"/>
          <w:szCs w:val="20"/>
        </w:rPr>
      </w:sdtEndPr>
      <w:sdtContent>
        <w:p w14:paraId="7164EA65" w14:textId="77777777" w:rsidR="00EA2CE6" w:rsidRPr="00661878" w:rsidRDefault="00DF2888" w:rsidP="004C502E">
          <w:pPr>
            <w:jc w:val="center"/>
            <w:rPr>
              <w:rFonts w:ascii="Arial" w:hAnsi="Arial" w:cs="Arial"/>
              <w:sz w:val="36"/>
              <w:szCs w:val="36"/>
            </w:rPr>
          </w:pPr>
          <w:r w:rsidRPr="00661878">
            <w:rPr>
              <w:rFonts w:ascii="Arial" w:hAnsi="Arial" w:cs="Arial"/>
              <w:noProof/>
              <w:sz w:val="36"/>
              <w:szCs w:val="36"/>
            </w:rPr>
            <w:drawing>
              <wp:anchor distT="0" distB="0" distL="114300" distR="114300" simplePos="0" relativeHeight="251658240" behindDoc="1" locked="0" layoutInCell="1" allowOverlap="1" wp14:anchorId="186C428B" wp14:editId="0C417E27">
                <wp:simplePos x="0" y="0"/>
                <wp:positionH relativeFrom="column">
                  <wp:posOffset>-899410</wp:posOffset>
                </wp:positionH>
                <wp:positionV relativeFrom="paragraph">
                  <wp:posOffset>-884420</wp:posOffset>
                </wp:positionV>
                <wp:extent cx="4182256" cy="8304551"/>
                <wp:effectExtent l="0" t="0" r="0" b="1270"/>
                <wp:wrapNone/>
                <wp:docPr id="6" name="Picture 4" descr="si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logo.png"/>
                        <pic:cNvPicPr/>
                      </pic:nvPicPr>
                      <pic:blipFill>
                        <a:blip r:embed="rId12" cstate="print"/>
                        <a:stretch>
                          <a:fillRect/>
                        </a:stretch>
                      </pic:blipFill>
                      <pic:spPr>
                        <a:xfrm>
                          <a:off x="0" y="0"/>
                          <a:ext cx="4189214" cy="8318367"/>
                        </a:xfrm>
                        <a:prstGeom prst="rect">
                          <a:avLst/>
                        </a:prstGeom>
                      </pic:spPr>
                    </pic:pic>
                  </a:graphicData>
                </a:graphic>
                <wp14:sizeRelH relativeFrom="margin">
                  <wp14:pctWidth>0</wp14:pctWidth>
                </wp14:sizeRelH>
              </wp:anchor>
            </w:drawing>
          </w:r>
        </w:p>
        <w:p w14:paraId="47811456" w14:textId="77777777" w:rsidR="00EA2CE6" w:rsidRPr="00661878" w:rsidRDefault="00EA2CE6" w:rsidP="004C502E">
          <w:pPr>
            <w:jc w:val="center"/>
            <w:rPr>
              <w:rFonts w:ascii="Arial" w:hAnsi="Arial" w:cs="Arial"/>
              <w:sz w:val="36"/>
              <w:szCs w:val="36"/>
            </w:rPr>
          </w:pPr>
        </w:p>
        <w:p w14:paraId="3DF5F398" w14:textId="77777777" w:rsidR="00EA2CE6" w:rsidRPr="00661878" w:rsidRDefault="008318DA" w:rsidP="004C502E">
          <w:pPr>
            <w:jc w:val="cente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241" behindDoc="0" locked="0" layoutInCell="1" allowOverlap="1" wp14:anchorId="479165B9" wp14:editId="26B51AF7">
                    <wp:simplePos x="0" y="0"/>
                    <wp:positionH relativeFrom="column">
                      <wp:posOffset>3205480</wp:posOffset>
                    </wp:positionH>
                    <wp:positionV relativeFrom="paragraph">
                      <wp:posOffset>64770</wp:posOffset>
                    </wp:positionV>
                    <wp:extent cx="2998032" cy="1061884"/>
                    <wp:effectExtent l="0" t="0" r="0" b="508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032" cy="1061884"/>
                            </a:xfrm>
                            <a:prstGeom prst="rect">
                              <a:avLst/>
                            </a:prstGeom>
                            <a:noFill/>
                            <a:ln>
                              <a:noFill/>
                            </a:ln>
                            <a:extLst/>
                          </wps:spPr>
                          <wps:txbx>
                            <w:txbxContent>
                              <w:p w14:paraId="335FBAD8" w14:textId="77777777" w:rsidR="00CA5068" w:rsidRDefault="00CA5068" w:rsidP="00E76E16">
                                <w:pPr>
                                  <w:spacing w:after="0"/>
                                </w:pPr>
                                <w:r>
                                  <w:rPr>
                                    <w:rFonts w:ascii="Arial" w:hAnsi="Arial" w:cs="Arial"/>
                                    <w:b/>
                                    <w:sz w:val="44"/>
                                    <w:szCs w:val="40"/>
                                  </w:rPr>
                                  <w:t>State of Connecticut Child Support Enforcement System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2.4pt;margin-top:5.1pt;width:236.05pt;height:8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" filled="f" stroked="f">
                    <v:textbox>
                      <w:txbxContent>
                        <w:p w14:paraId="335FBAD8" w14:textId="77777777" w:rsidR="00CA5068" w:rsidRDefault="00CA5068" w:rsidP="00E76E16">
                          <w:pPr>
                            <w:spacing w:after="0"/>
                          </w:pPr>
                          <w:r>
                            <w:rPr>
                              <w:rFonts w:ascii="Arial" w:hAnsi="Arial" w:cs="Arial"/>
                              <w:b/>
                              <w:sz w:val="44"/>
                              <w:szCs w:val="40"/>
                            </w:rPr>
                            <w:t>State of Connecticut Child Support Enforcement System</w:t>
                          </w:r>
                        </w:p>
                      </w:txbxContent>
                    </v:textbox>
                  </v:shape>
                </w:pict>
              </mc:Fallback>
            </mc:AlternateContent>
          </w:r>
        </w:p>
        <w:p w14:paraId="1F8EEB95" w14:textId="77777777" w:rsidR="00EA2CE6" w:rsidRPr="00661878" w:rsidRDefault="00EA2CE6" w:rsidP="004C502E">
          <w:pPr>
            <w:jc w:val="center"/>
            <w:rPr>
              <w:rFonts w:ascii="Arial" w:hAnsi="Arial" w:cs="Arial"/>
              <w:sz w:val="36"/>
              <w:szCs w:val="36"/>
            </w:rPr>
          </w:pPr>
        </w:p>
        <w:p w14:paraId="48F0730B" w14:textId="77777777" w:rsidR="00EA2CE6" w:rsidRPr="00661878" w:rsidRDefault="00EA2CE6" w:rsidP="004C502E">
          <w:pPr>
            <w:jc w:val="center"/>
            <w:rPr>
              <w:rFonts w:ascii="Arial" w:hAnsi="Arial" w:cs="Arial"/>
              <w:sz w:val="36"/>
              <w:szCs w:val="36"/>
            </w:rPr>
          </w:pPr>
        </w:p>
        <w:p w14:paraId="4B7A4483" w14:textId="6B868429" w:rsidR="005F4074" w:rsidRPr="00661878" w:rsidRDefault="005F4074" w:rsidP="005F4074">
          <w:pPr>
            <w:pStyle w:val="Default"/>
            <w:ind w:left="1440" w:firstLine="720"/>
            <w:jc w:val="center"/>
            <w:rPr>
              <w:b/>
              <w:bCs/>
              <w:iCs/>
              <w:color w:val="auto"/>
              <w:sz w:val="52"/>
              <w:szCs w:val="52"/>
            </w:rPr>
          </w:pPr>
        </w:p>
        <w:p w14:paraId="351C58F1" w14:textId="77777777" w:rsidR="00F346D9" w:rsidRDefault="00F346D9" w:rsidP="00F027CD">
          <w:pPr>
            <w:spacing w:after="0"/>
            <w:jc w:val="center"/>
            <w:rPr>
              <w:b/>
              <w:i/>
              <w:sz w:val="48"/>
            </w:rPr>
          </w:pPr>
        </w:p>
        <w:p w14:paraId="1B8CF17E" w14:textId="77777777" w:rsidR="00F346D9" w:rsidRDefault="00F346D9" w:rsidP="00F027CD">
          <w:pPr>
            <w:spacing w:after="0"/>
            <w:jc w:val="center"/>
            <w:rPr>
              <w:b/>
              <w:i/>
              <w:sz w:val="48"/>
            </w:rPr>
          </w:pPr>
        </w:p>
        <w:p w14:paraId="09191D62" w14:textId="77777777" w:rsidR="00F346D9" w:rsidRDefault="00F346D9" w:rsidP="00F027CD">
          <w:pPr>
            <w:spacing w:after="0"/>
            <w:jc w:val="center"/>
            <w:rPr>
              <w:b/>
              <w:i/>
              <w:sz w:val="48"/>
            </w:rPr>
          </w:pPr>
        </w:p>
        <w:p w14:paraId="003109AC" w14:textId="451AB317" w:rsidR="00F027CD" w:rsidRPr="00F027CD" w:rsidRDefault="00F027CD" w:rsidP="00F027CD">
          <w:pPr>
            <w:spacing w:after="0"/>
            <w:jc w:val="center"/>
            <w:rPr>
              <w:b/>
              <w:i/>
              <w:sz w:val="48"/>
            </w:rPr>
          </w:pPr>
          <w:r w:rsidRPr="00F027CD">
            <w:rPr>
              <w:b/>
              <w:i/>
              <w:sz w:val="48"/>
            </w:rPr>
            <w:t xml:space="preserve">CCSES Feasibility Study </w:t>
          </w:r>
        </w:p>
        <w:p w14:paraId="744CB84A" w14:textId="757E81C4" w:rsidR="00F027CD" w:rsidRPr="00F027CD" w:rsidRDefault="00F027CD" w:rsidP="00F027CD">
          <w:pPr>
            <w:spacing w:after="0"/>
            <w:jc w:val="center"/>
            <w:rPr>
              <w:sz w:val="32"/>
            </w:rPr>
          </w:pPr>
          <w:r w:rsidRPr="00F027CD">
            <w:rPr>
              <w:b/>
              <w:i/>
              <w:sz w:val="48"/>
            </w:rPr>
            <w:t xml:space="preserve"> </w:t>
          </w:r>
          <w:r w:rsidRPr="00F027CD">
            <w:rPr>
              <w:sz w:val="32"/>
            </w:rPr>
            <w:t xml:space="preserve">DRAFT Version </w:t>
          </w:r>
          <w:r w:rsidR="00897A4A" w:rsidRPr="00F027CD">
            <w:rPr>
              <w:sz w:val="32"/>
            </w:rPr>
            <w:t>v0</w:t>
          </w:r>
          <w:r w:rsidR="00C069D9">
            <w:rPr>
              <w:sz w:val="32"/>
            </w:rPr>
            <w:t>3.0</w:t>
          </w:r>
        </w:p>
        <w:p w14:paraId="04E42E82" w14:textId="40D8DC76" w:rsidR="00C069D9" w:rsidRPr="00F027CD" w:rsidRDefault="00C069D9" w:rsidP="00F027CD">
          <w:pPr>
            <w:spacing w:after="0"/>
            <w:jc w:val="center"/>
            <w:rPr>
              <w:sz w:val="32"/>
            </w:rPr>
          </w:pPr>
          <w:r>
            <w:rPr>
              <w:sz w:val="32"/>
            </w:rPr>
            <w:t>Updated 5/23/2018</w:t>
          </w:r>
        </w:p>
        <w:p w14:paraId="40215811" w14:textId="7F3E9256" w:rsidR="00F027CD" w:rsidRPr="00F027CD" w:rsidRDefault="00F027CD" w:rsidP="00F027CD">
          <w:pPr>
            <w:spacing w:after="0"/>
            <w:jc w:val="center"/>
            <w:rPr>
              <w:sz w:val="22"/>
            </w:rPr>
          </w:pPr>
        </w:p>
        <w:p w14:paraId="5A3C4BA8" w14:textId="77777777" w:rsidR="00F027CD" w:rsidRPr="00F027CD" w:rsidRDefault="00F027CD" w:rsidP="00F027CD">
          <w:pPr>
            <w:spacing w:after="0"/>
            <w:jc w:val="center"/>
            <w:rPr>
              <w:sz w:val="22"/>
            </w:rPr>
          </w:pPr>
        </w:p>
        <w:p w14:paraId="2CA3356D" w14:textId="1E80E607" w:rsidR="005F4074" w:rsidRPr="00661878" w:rsidRDefault="005F4074" w:rsidP="00F027CD">
          <w:pPr>
            <w:pStyle w:val="Default"/>
            <w:ind w:left="1440" w:firstLine="720"/>
            <w:jc w:val="center"/>
            <w:rPr>
              <w:b/>
              <w:bCs/>
              <w:iCs/>
              <w:color w:val="auto"/>
              <w:sz w:val="52"/>
              <w:szCs w:val="52"/>
            </w:rPr>
          </w:pPr>
        </w:p>
        <w:p w14:paraId="0C45564A" w14:textId="77777777" w:rsidR="00EA2CE6" w:rsidRPr="00661878" w:rsidRDefault="00EA2CE6" w:rsidP="004C502E">
          <w:pPr>
            <w:pStyle w:val="Default"/>
            <w:jc w:val="center"/>
            <w:rPr>
              <w:b/>
              <w:bCs/>
              <w:iCs/>
              <w:color w:val="auto"/>
              <w:sz w:val="52"/>
              <w:szCs w:val="52"/>
            </w:rPr>
          </w:pPr>
        </w:p>
        <w:p w14:paraId="5B0C177E" w14:textId="35EFA553" w:rsidR="00EA2CE6" w:rsidRPr="00661878" w:rsidRDefault="00EA2CE6" w:rsidP="004C502E">
          <w:pPr>
            <w:pStyle w:val="Default"/>
            <w:jc w:val="center"/>
            <w:rPr>
              <w:b/>
              <w:bCs/>
              <w:i/>
              <w:iCs/>
              <w:color w:val="auto"/>
              <w:sz w:val="52"/>
              <w:szCs w:val="52"/>
            </w:rPr>
          </w:pPr>
        </w:p>
        <w:p w14:paraId="79EE28F7" w14:textId="77777777" w:rsidR="00DF2888" w:rsidRPr="00661878" w:rsidRDefault="00DF2888" w:rsidP="00DF2888">
          <w:pPr>
            <w:pStyle w:val="BodyText2"/>
            <w:spacing w:before="240" w:after="0"/>
            <w:jc w:val="center"/>
            <w:rPr>
              <w:rFonts w:ascii="Arial" w:hAnsi="Arial" w:cs="Arial"/>
              <w:b/>
              <w:bCs/>
              <w:color w:val="004165"/>
              <w:sz w:val="36"/>
              <w:szCs w:val="36"/>
            </w:rPr>
          </w:pPr>
        </w:p>
        <w:p w14:paraId="06228F77" w14:textId="77777777" w:rsidR="00B105C9" w:rsidRDefault="00B105C9" w:rsidP="00B105C9">
          <w:pPr>
            <w:pStyle w:val="TableLabel"/>
            <w:jc w:val="left"/>
            <w:rPr>
              <w:rFonts w:eastAsia="Times" w:cs="Arial"/>
              <w:iCs w:val="0"/>
              <w:color w:val="004165"/>
              <w:sz w:val="36"/>
              <w:szCs w:val="36"/>
            </w:rPr>
          </w:pPr>
        </w:p>
        <w:p w14:paraId="76E66992" w14:textId="77777777" w:rsidR="00B105C9" w:rsidRDefault="00B105C9" w:rsidP="00B105C9">
          <w:pPr>
            <w:pStyle w:val="TableLabel"/>
            <w:jc w:val="left"/>
            <w:rPr>
              <w:rFonts w:eastAsia="Times" w:cs="Arial"/>
              <w:iCs w:val="0"/>
              <w:color w:val="004165"/>
              <w:sz w:val="36"/>
              <w:szCs w:val="36"/>
            </w:rPr>
          </w:pPr>
        </w:p>
        <w:p w14:paraId="5E6F8869" w14:textId="77777777" w:rsidR="00DF2888" w:rsidRPr="00661878" w:rsidRDefault="00DF2888" w:rsidP="00B105C9">
          <w:pPr>
            <w:pStyle w:val="TableLabel"/>
            <w:rPr>
              <w:rFonts w:cs="Arial"/>
              <w:i/>
              <w:color w:val="004165"/>
              <w:sz w:val="28"/>
              <w:szCs w:val="28"/>
            </w:rPr>
          </w:pPr>
          <w:r w:rsidRPr="00661878">
            <w:rPr>
              <w:rFonts w:cs="Arial"/>
              <w:i/>
              <w:color w:val="004165"/>
              <w:sz w:val="28"/>
              <w:szCs w:val="28"/>
            </w:rPr>
            <w:t>This Page Intentionally Left Blank</w:t>
          </w:r>
        </w:p>
        <w:p w14:paraId="77D11A9A"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2BF68CD1"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2C8505F8"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0642BEFC"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49A56C63"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6A3BFD8F"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1A7B50DC"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07D9CFB5" w14:textId="77777777" w:rsidR="00DF2888" w:rsidRPr="00661878" w:rsidRDefault="00DF2888" w:rsidP="00100C35">
          <w:pPr>
            <w:pStyle w:val="BodyText2"/>
            <w:spacing w:after="0" w:line="240" w:lineRule="auto"/>
            <w:jc w:val="both"/>
            <w:rPr>
              <w:rFonts w:ascii="Arial" w:hAnsi="Arial" w:cs="Arial"/>
              <w:b/>
              <w:bCs/>
              <w:color w:val="004165"/>
              <w:sz w:val="36"/>
              <w:szCs w:val="36"/>
            </w:rPr>
          </w:pPr>
        </w:p>
        <w:p w14:paraId="4A0206AE" w14:textId="77777777" w:rsidR="005A6EBD" w:rsidRDefault="008318DA">
          <w:pPr>
            <w:spacing w:after="200" w:line="276" w:lineRule="auto"/>
            <w:rPr>
              <w:rFonts w:ascii="Arial" w:hAnsi="Arial" w:cs="Arial"/>
              <w:b/>
              <w:bCs/>
              <w:color w:val="004165"/>
              <w:sz w:val="36"/>
              <w:szCs w:val="36"/>
            </w:rPr>
            <w:sectPr w:rsidR="005A6EBD" w:rsidSect="0088555D">
              <w:footerReference w:type="default" r:id="rId13"/>
              <w:footerReference w:type="first" r:id="rId14"/>
              <w:type w:val="continuous"/>
              <w:pgSz w:w="12240" w:h="15840" w:code="1"/>
              <w:pgMar w:top="1440" w:right="1440" w:bottom="1440" w:left="1440" w:header="720" w:footer="720" w:gutter="0"/>
              <w:pgNumType w:start="1"/>
              <w:cols w:space="720"/>
              <w:titlePg/>
              <w:docGrid w:linePitch="360"/>
            </w:sectPr>
          </w:pPr>
          <w:r>
            <w:rPr>
              <w:rFonts w:ascii="Arial" w:hAnsi="Arial" w:cs="Arial"/>
              <w:b/>
              <w:bCs/>
              <w:color w:val="004165"/>
              <w:sz w:val="36"/>
              <w:szCs w:val="36"/>
            </w:rPr>
            <w:br w:type="page"/>
          </w:r>
        </w:p>
        <w:p w14:paraId="3853C0B9" w14:textId="02CAD010" w:rsidR="00075356" w:rsidRDefault="0039725F" w:rsidP="00100C35">
          <w:pPr>
            <w:pStyle w:val="BodyText2"/>
            <w:spacing w:after="0" w:line="240" w:lineRule="auto"/>
            <w:jc w:val="both"/>
            <w:rPr>
              <w:rFonts w:ascii="Arial" w:hAnsi="Arial" w:cs="Arial"/>
            </w:rPr>
          </w:pPr>
        </w:p>
      </w:sdtContent>
    </w:sdt>
    <w:sdt>
      <w:sdtPr>
        <w:rPr>
          <w:rFonts w:ascii="Cambria" w:eastAsiaTheme="minorHAnsi" w:hAnsi="Cambria" w:cstheme="minorBidi"/>
          <w:b w:val="0"/>
          <w:bCs w:val="0"/>
          <w:color w:val="auto"/>
          <w:sz w:val="24"/>
          <w:szCs w:val="22"/>
        </w:rPr>
        <w:id w:val="-968051983"/>
        <w:docPartObj>
          <w:docPartGallery w:val="Table of Contents"/>
          <w:docPartUnique/>
        </w:docPartObj>
      </w:sdtPr>
      <w:sdtEndPr>
        <w:rPr>
          <w:noProof/>
        </w:rPr>
      </w:sdtEndPr>
      <w:sdtContent>
        <w:p w14:paraId="32F112AF" w14:textId="606C4701" w:rsidR="00E0191A" w:rsidRPr="0071008F" w:rsidRDefault="00FE4C46">
          <w:pPr>
            <w:pStyle w:val="TOCHeading"/>
            <w:rPr>
              <w:rFonts w:asciiTheme="minorHAnsi" w:hAnsiTheme="minorHAnsi"/>
            </w:rPr>
          </w:pPr>
          <w:r w:rsidRPr="0071008F">
            <w:rPr>
              <w:rFonts w:asciiTheme="minorHAnsi" w:eastAsiaTheme="minorHAnsi" w:hAnsiTheme="minorHAnsi" w:cs="Arial"/>
              <w:bCs w:val="0"/>
              <w:color w:val="002060"/>
              <w:sz w:val="36"/>
              <w:szCs w:val="36"/>
            </w:rPr>
            <w:t>Table of</w:t>
          </w:r>
          <w:r w:rsidRPr="0071008F">
            <w:rPr>
              <w:rFonts w:asciiTheme="minorHAnsi" w:eastAsiaTheme="minorHAnsi" w:hAnsiTheme="minorHAnsi" w:cstheme="minorBidi"/>
              <w:bCs w:val="0"/>
              <w:color w:val="002060"/>
              <w:sz w:val="36"/>
              <w:szCs w:val="36"/>
            </w:rPr>
            <w:t xml:space="preserve"> </w:t>
          </w:r>
          <w:r w:rsidR="00E0191A" w:rsidRPr="0071008F">
            <w:rPr>
              <w:rFonts w:asciiTheme="minorHAnsi" w:hAnsiTheme="minorHAnsi"/>
              <w:color w:val="002060"/>
              <w:sz w:val="36"/>
              <w:szCs w:val="36"/>
            </w:rPr>
            <w:t>Contents</w:t>
          </w:r>
        </w:p>
        <w:p w14:paraId="75316761" w14:textId="77777777" w:rsidR="0070298B" w:rsidRDefault="00E0191A">
          <w:pPr>
            <w:pStyle w:val="TOC1"/>
            <w:tabs>
              <w:tab w:val="right" w:leader="dot" w:pos="9350"/>
            </w:tabs>
            <w:rPr>
              <w:rFonts w:asciiTheme="minorHAnsi" w:eastAsiaTheme="minorEastAsia" w:hAnsiTheme="minorHAnsi"/>
              <w:b w:val="0"/>
              <w:bCs w:val="0"/>
              <w:caps w:val="0"/>
              <w:noProof/>
              <w:sz w:val="22"/>
              <w:szCs w:val="22"/>
            </w:rPr>
          </w:pPr>
          <w:r w:rsidRPr="0071008F">
            <w:rPr>
              <w:rFonts w:asciiTheme="minorHAnsi" w:hAnsiTheme="minorHAnsi"/>
            </w:rPr>
            <w:fldChar w:fldCharType="begin"/>
          </w:r>
          <w:r w:rsidRPr="0071008F">
            <w:rPr>
              <w:rFonts w:asciiTheme="minorHAnsi" w:hAnsiTheme="minorHAnsi"/>
            </w:rPr>
            <w:instrText xml:space="preserve"> TOC \o "1-3" \h \z \u </w:instrText>
          </w:r>
          <w:r w:rsidRPr="0071008F">
            <w:rPr>
              <w:rFonts w:asciiTheme="minorHAnsi" w:hAnsiTheme="minorHAnsi"/>
            </w:rPr>
            <w:fldChar w:fldCharType="separate"/>
          </w:r>
          <w:hyperlink w:anchor="_Toc507058913" w:history="1">
            <w:r w:rsidR="0070298B" w:rsidRPr="005E7894">
              <w:rPr>
                <w:rStyle w:val="Hyperlink"/>
                <w:noProof/>
              </w:rPr>
              <w:t>Executive Summary</w:t>
            </w:r>
            <w:r w:rsidR="0070298B">
              <w:rPr>
                <w:noProof/>
                <w:webHidden/>
              </w:rPr>
              <w:tab/>
            </w:r>
            <w:r w:rsidR="0070298B">
              <w:rPr>
                <w:noProof/>
                <w:webHidden/>
              </w:rPr>
              <w:fldChar w:fldCharType="begin"/>
            </w:r>
            <w:r w:rsidR="0070298B">
              <w:rPr>
                <w:noProof/>
                <w:webHidden/>
              </w:rPr>
              <w:instrText xml:space="preserve"> PAGEREF _Toc507058913 \h </w:instrText>
            </w:r>
            <w:r w:rsidR="0070298B">
              <w:rPr>
                <w:noProof/>
                <w:webHidden/>
              </w:rPr>
            </w:r>
            <w:r w:rsidR="0070298B">
              <w:rPr>
                <w:noProof/>
                <w:webHidden/>
              </w:rPr>
              <w:fldChar w:fldCharType="separate"/>
            </w:r>
            <w:r w:rsidR="0070298B">
              <w:rPr>
                <w:noProof/>
                <w:webHidden/>
              </w:rPr>
              <w:t>12</w:t>
            </w:r>
            <w:r w:rsidR="0070298B">
              <w:rPr>
                <w:noProof/>
                <w:webHidden/>
              </w:rPr>
              <w:fldChar w:fldCharType="end"/>
            </w:r>
          </w:hyperlink>
        </w:p>
        <w:p w14:paraId="0357F545" w14:textId="77777777" w:rsidR="0070298B" w:rsidRDefault="0039725F">
          <w:pPr>
            <w:pStyle w:val="TOC2"/>
            <w:tabs>
              <w:tab w:val="right" w:leader="dot" w:pos="9350"/>
            </w:tabs>
            <w:rPr>
              <w:rFonts w:eastAsiaTheme="minorEastAsia"/>
              <w:b w:val="0"/>
              <w:bCs w:val="0"/>
              <w:noProof/>
              <w:sz w:val="22"/>
              <w:szCs w:val="22"/>
            </w:rPr>
          </w:pPr>
          <w:hyperlink w:anchor="_Toc507058914" w:history="1">
            <w:r w:rsidR="0070298B" w:rsidRPr="005E7894">
              <w:rPr>
                <w:rStyle w:val="Hyperlink"/>
                <w:rFonts w:asciiTheme="majorHAnsi" w:eastAsiaTheme="majorEastAsia" w:hAnsiTheme="majorHAnsi" w:cstheme="majorBidi"/>
                <w:noProof/>
              </w:rPr>
              <w:t>Executive Summary - Results and Recommendations</w:t>
            </w:r>
            <w:r w:rsidR="0070298B">
              <w:rPr>
                <w:noProof/>
                <w:webHidden/>
              </w:rPr>
              <w:tab/>
            </w:r>
            <w:r w:rsidR="0070298B">
              <w:rPr>
                <w:noProof/>
                <w:webHidden/>
              </w:rPr>
              <w:fldChar w:fldCharType="begin"/>
            </w:r>
            <w:r w:rsidR="0070298B">
              <w:rPr>
                <w:noProof/>
                <w:webHidden/>
              </w:rPr>
              <w:instrText xml:space="preserve"> PAGEREF _Toc507058914 \h </w:instrText>
            </w:r>
            <w:r w:rsidR="0070298B">
              <w:rPr>
                <w:noProof/>
                <w:webHidden/>
              </w:rPr>
            </w:r>
            <w:r w:rsidR="0070298B">
              <w:rPr>
                <w:noProof/>
                <w:webHidden/>
              </w:rPr>
              <w:fldChar w:fldCharType="separate"/>
            </w:r>
            <w:r w:rsidR="0070298B">
              <w:rPr>
                <w:noProof/>
                <w:webHidden/>
              </w:rPr>
              <w:t>18</w:t>
            </w:r>
            <w:r w:rsidR="0070298B">
              <w:rPr>
                <w:noProof/>
                <w:webHidden/>
              </w:rPr>
              <w:fldChar w:fldCharType="end"/>
            </w:r>
          </w:hyperlink>
        </w:p>
        <w:p w14:paraId="6069034C" w14:textId="77777777" w:rsidR="0070298B" w:rsidRDefault="0039725F">
          <w:pPr>
            <w:pStyle w:val="TOC2"/>
            <w:tabs>
              <w:tab w:val="right" w:leader="dot" w:pos="9350"/>
            </w:tabs>
            <w:rPr>
              <w:rFonts w:eastAsiaTheme="minorEastAsia"/>
              <w:b w:val="0"/>
              <w:bCs w:val="0"/>
              <w:noProof/>
              <w:sz w:val="22"/>
              <w:szCs w:val="22"/>
            </w:rPr>
          </w:pPr>
          <w:hyperlink w:anchor="_Toc507058915" w:history="1">
            <w:r w:rsidR="0070298B" w:rsidRPr="005E7894">
              <w:rPr>
                <w:rStyle w:val="Hyperlink"/>
                <w:rFonts w:asciiTheme="majorHAnsi" w:eastAsiaTheme="majorEastAsia" w:hAnsiTheme="majorHAnsi" w:cstheme="majorBidi"/>
                <w:noProof/>
              </w:rPr>
              <w:t>Rationale for Hybrid Recommendation</w:t>
            </w:r>
            <w:r w:rsidR="0070298B">
              <w:rPr>
                <w:noProof/>
                <w:webHidden/>
              </w:rPr>
              <w:tab/>
            </w:r>
            <w:r w:rsidR="0070298B">
              <w:rPr>
                <w:noProof/>
                <w:webHidden/>
              </w:rPr>
              <w:fldChar w:fldCharType="begin"/>
            </w:r>
            <w:r w:rsidR="0070298B">
              <w:rPr>
                <w:noProof/>
                <w:webHidden/>
              </w:rPr>
              <w:instrText xml:space="preserve"> PAGEREF _Toc507058915 \h </w:instrText>
            </w:r>
            <w:r w:rsidR="0070298B">
              <w:rPr>
                <w:noProof/>
                <w:webHidden/>
              </w:rPr>
            </w:r>
            <w:r w:rsidR="0070298B">
              <w:rPr>
                <w:noProof/>
                <w:webHidden/>
              </w:rPr>
              <w:fldChar w:fldCharType="separate"/>
            </w:r>
            <w:r w:rsidR="0070298B">
              <w:rPr>
                <w:noProof/>
                <w:webHidden/>
              </w:rPr>
              <w:t>20</w:t>
            </w:r>
            <w:r w:rsidR="0070298B">
              <w:rPr>
                <w:noProof/>
                <w:webHidden/>
              </w:rPr>
              <w:fldChar w:fldCharType="end"/>
            </w:r>
          </w:hyperlink>
        </w:p>
        <w:p w14:paraId="37B07365" w14:textId="77777777" w:rsidR="0070298B" w:rsidRDefault="0039725F">
          <w:pPr>
            <w:pStyle w:val="TOC1"/>
            <w:tabs>
              <w:tab w:val="left" w:pos="720"/>
              <w:tab w:val="right" w:leader="dot" w:pos="9350"/>
            </w:tabs>
            <w:rPr>
              <w:rFonts w:asciiTheme="minorHAnsi" w:eastAsiaTheme="minorEastAsia" w:hAnsiTheme="minorHAnsi"/>
              <w:b w:val="0"/>
              <w:bCs w:val="0"/>
              <w:caps w:val="0"/>
              <w:noProof/>
              <w:sz w:val="22"/>
              <w:szCs w:val="22"/>
            </w:rPr>
          </w:pPr>
          <w:hyperlink w:anchor="_Toc507058916" w:history="1">
            <w:r w:rsidR="0070298B" w:rsidRPr="005E7894">
              <w:rPr>
                <w:rStyle w:val="Hyperlink"/>
                <w:noProof/>
                <w14:scene3d>
                  <w14:camera w14:prst="orthographicFront"/>
                  <w14:lightRig w14:rig="threePt" w14:dir="t">
                    <w14:rot w14:lat="0" w14:lon="0" w14:rev="0"/>
                  </w14:lightRig>
                </w14:scene3d>
              </w:rPr>
              <w:t>1.0</w:t>
            </w:r>
            <w:r w:rsidR="0070298B">
              <w:rPr>
                <w:rFonts w:asciiTheme="minorHAnsi" w:eastAsiaTheme="minorEastAsia" w:hAnsiTheme="minorHAnsi"/>
                <w:b w:val="0"/>
                <w:bCs w:val="0"/>
                <w:caps w:val="0"/>
                <w:noProof/>
                <w:sz w:val="22"/>
                <w:szCs w:val="22"/>
              </w:rPr>
              <w:tab/>
            </w:r>
            <w:r w:rsidR="0070298B" w:rsidRPr="005E7894">
              <w:rPr>
                <w:rStyle w:val="Hyperlink"/>
                <w:noProof/>
                <w:spacing w:val="-1"/>
              </w:rPr>
              <w:t>P</w:t>
            </w:r>
            <w:r w:rsidR="0070298B" w:rsidRPr="005E7894">
              <w:rPr>
                <w:rStyle w:val="Hyperlink"/>
                <w:noProof/>
                <w:spacing w:val="1"/>
              </w:rPr>
              <w:t>r</w:t>
            </w:r>
            <w:r w:rsidR="0070298B" w:rsidRPr="005E7894">
              <w:rPr>
                <w:rStyle w:val="Hyperlink"/>
                <w:noProof/>
              </w:rPr>
              <w:t>o</w:t>
            </w:r>
            <w:r w:rsidR="0070298B" w:rsidRPr="005E7894">
              <w:rPr>
                <w:rStyle w:val="Hyperlink"/>
                <w:noProof/>
                <w:spacing w:val="1"/>
              </w:rPr>
              <w:t>j</w:t>
            </w:r>
            <w:r w:rsidR="0070298B" w:rsidRPr="005E7894">
              <w:rPr>
                <w:rStyle w:val="Hyperlink"/>
                <w:noProof/>
              </w:rPr>
              <w:t>e</w:t>
            </w:r>
            <w:r w:rsidR="0070298B" w:rsidRPr="005E7894">
              <w:rPr>
                <w:rStyle w:val="Hyperlink"/>
                <w:noProof/>
                <w:spacing w:val="-3"/>
              </w:rPr>
              <w:t>c</w:t>
            </w:r>
            <w:r w:rsidR="0070298B" w:rsidRPr="005E7894">
              <w:rPr>
                <w:rStyle w:val="Hyperlink"/>
                <w:noProof/>
              </w:rPr>
              <w:t>t</w:t>
            </w:r>
            <w:r w:rsidR="0070298B" w:rsidRPr="005E7894">
              <w:rPr>
                <w:rStyle w:val="Hyperlink"/>
                <w:noProof/>
                <w:spacing w:val="3"/>
              </w:rPr>
              <w:t xml:space="preserve"> </w:t>
            </w:r>
            <w:r w:rsidR="0070298B" w:rsidRPr="005E7894">
              <w:rPr>
                <w:rStyle w:val="Hyperlink"/>
                <w:noProof/>
                <w:spacing w:val="-1"/>
              </w:rPr>
              <w:t>B</w:t>
            </w:r>
            <w:r w:rsidR="0070298B" w:rsidRPr="005E7894">
              <w:rPr>
                <w:rStyle w:val="Hyperlink"/>
                <w:noProof/>
              </w:rPr>
              <w:t>a</w:t>
            </w:r>
            <w:r w:rsidR="0070298B" w:rsidRPr="005E7894">
              <w:rPr>
                <w:rStyle w:val="Hyperlink"/>
                <w:noProof/>
                <w:spacing w:val="-3"/>
              </w:rPr>
              <w:t>c</w:t>
            </w:r>
            <w:r w:rsidR="0070298B" w:rsidRPr="005E7894">
              <w:rPr>
                <w:rStyle w:val="Hyperlink"/>
                <w:noProof/>
              </w:rPr>
              <w:t>kground</w:t>
            </w:r>
            <w:r w:rsidR="0070298B">
              <w:rPr>
                <w:noProof/>
                <w:webHidden/>
              </w:rPr>
              <w:tab/>
            </w:r>
            <w:r w:rsidR="0070298B">
              <w:rPr>
                <w:noProof/>
                <w:webHidden/>
              </w:rPr>
              <w:fldChar w:fldCharType="begin"/>
            </w:r>
            <w:r w:rsidR="0070298B">
              <w:rPr>
                <w:noProof/>
                <w:webHidden/>
              </w:rPr>
              <w:instrText xml:space="preserve"> PAGEREF _Toc507058916 \h </w:instrText>
            </w:r>
            <w:r w:rsidR="0070298B">
              <w:rPr>
                <w:noProof/>
                <w:webHidden/>
              </w:rPr>
            </w:r>
            <w:r w:rsidR="0070298B">
              <w:rPr>
                <w:noProof/>
                <w:webHidden/>
              </w:rPr>
              <w:fldChar w:fldCharType="separate"/>
            </w:r>
            <w:r w:rsidR="0070298B">
              <w:rPr>
                <w:noProof/>
                <w:webHidden/>
              </w:rPr>
              <w:t>22</w:t>
            </w:r>
            <w:r w:rsidR="0070298B">
              <w:rPr>
                <w:noProof/>
                <w:webHidden/>
              </w:rPr>
              <w:fldChar w:fldCharType="end"/>
            </w:r>
          </w:hyperlink>
        </w:p>
        <w:p w14:paraId="0747BC0B"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17" w:history="1">
            <w:r w:rsidR="0070298B" w:rsidRPr="005E7894">
              <w:rPr>
                <w:rStyle w:val="Hyperlink"/>
                <w:noProof/>
                <w14:scene3d>
                  <w14:camera w14:prst="orthographicFront"/>
                  <w14:lightRig w14:rig="threePt" w14:dir="t">
                    <w14:rot w14:lat="0" w14:lon="0" w14:rev="0"/>
                  </w14:lightRig>
                </w14:scene3d>
              </w:rPr>
              <w:t>1.1</w:t>
            </w:r>
            <w:r w:rsidR="0070298B">
              <w:rPr>
                <w:rFonts w:eastAsiaTheme="minorEastAsia"/>
                <w:b w:val="0"/>
                <w:bCs w:val="0"/>
                <w:noProof/>
                <w:sz w:val="22"/>
                <w:szCs w:val="22"/>
              </w:rPr>
              <w:tab/>
            </w:r>
            <w:r w:rsidR="0070298B" w:rsidRPr="005E7894">
              <w:rPr>
                <w:rStyle w:val="Hyperlink"/>
                <w:noProof/>
              </w:rPr>
              <w:t>Background</w:t>
            </w:r>
            <w:r w:rsidR="0070298B">
              <w:rPr>
                <w:noProof/>
                <w:webHidden/>
              </w:rPr>
              <w:tab/>
            </w:r>
            <w:r w:rsidR="0070298B">
              <w:rPr>
                <w:noProof/>
                <w:webHidden/>
              </w:rPr>
              <w:fldChar w:fldCharType="begin"/>
            </w:r>
            <w:r w:rsidR="0070298B">
              <w:rPr>
                <w:noProof/>
                <w:webHidden/>
              </w:rPr>
              <w:instrText xml:space="preserve"> PAGEREF _Toc507058917 \h </w:instrText>
            </w:r>
            <w:r w:rsidR="0070298B">
              <w:rPr>
                <w:noProof/>
                <w:webHidden/>
              </w:rPr>
            </w:r>
            <w:r w:rsidR="0070298B">
              <w:rPr>
                <w:noProof/>
                <w:webHidden/>
              </w:rPr>
              <w:fldChar w:fldCharType="separate"/>
            </w:r>
            <w:r w:rsidR="0070298B">
              <w:rPr>
                <w:noProof/>
                <w:webHidden/>
              </w:rPr>
              <w:t>23</w:t>
            </w:r>
            <w:r w:rsidR="0070298B">
              <w:rPr>
                <w:noProof/>
                <w:webHidden/>
              </w:rPr>
              <w:fldChar w:fldCharType="end"/>
            </w:r>
          </w:hyperlink>
        </w:p>
        <w:p w14:paraId="66059702" w14:textId="77777777" w:rsidR="0070298B" w:rsidRDefault="0039725F">
          <w:pPr>
            <w:pStyle w:val="TOC3"/>
            <w:tabs>
              <w:tab w:val="left" w:pos="960"/>
              <w:tab w:val="right" w:leader="dot" w:pos="9350"/>
            </w:tabs>
            <w:rPr>
              <w:rFonts w:eastAsiaTheme="minorEastAsia"/>
              <w:noProof/>
              <w:sz w:val="22"/>
              <w:szCs w:val="22"/>
            </w:rPr>
          </w:pPr>
          <w:hyperlink w:anchor="_Toc507058918" w:history="1">
            <w:r w:rsidR="0070298B" w:rsidRPr="005E7894">
              <w:rPr>
                <w:rStyle w:val="Hyperlink"/>
                <w:noProof/>
                <w14:scene3d>
                  <w14:camera w14:prst="orthographicFront"/>
                  <w14:lightRig w14:rig="threePt" w14:dir="t">
                    <w14:rot w14:lat="0" w14:lon="0" w14:rev="0"/>
                  </w14:lightRig>
                </w14:scene3d>
              </w:rPr>
              <w:t>1.1.1</w:t>
            </w:r>
            <w:r w:rsidR="0070298B">
              <w:rPr>
                <w:rFonts w:eastAsiaTheme="minorEastAsia"/>
                <w:noProof/>
                <w:sz w:val="22"/>
                <w:szCs w:val="22"/>
              </w:rPr>
              <w:tab/>
            </w:r>
            <w:r w:rsidR="0070298B" w:rsidRPr="005E7894">
              <w:rPr>
                <w:rStyle w:val="Hyperlink"/>
                <w:noProof/>
              </w:rPr>
              <w:t>Office of Child Support Services (OCSS)</w:t>
            </w:r>
            <w:r w:rsidR="0070298B">
              <w:rPr>
                <w:noProof/>
                <w:webHidden/>
              </w:rPr>
              <w:tab/>
            </w:r>
            <w:r w:rsidR="0070298B">
              <w:rPr>
                <w:noProof/>
                <w:webHidden/>
              </w:rPr>
              <w:fldChar w:fldCharType="begin"/>
            </w:r>
            <w:r w:rsidR="0070298B">
              <w:rPr>
                <w:noProof/>
                <w:webHidden/>
              </w:rPr>
              <w:instrText xml:space="preserve"> PAGEREF _Toc507058918 \h </w:instrText>
            </w:r>
            <w:r w:rsidR="0070298B">
              <w:rPr>
                <w:noProof/>
                <w:webHidden/>
              </w:rPr>
            </w:r>
            <w:r w:rsidR="0070298B">
              <w:rPr>
                <w:noProof/>
                <w:webHidden/>
              </w:rPr>
              <w:fldChar w:fldCharType="separate"/>
            </w:r>
            <w:r w:rsidR="0070298B">
              <w:rPr>
                <w:noProof/>
                <w:webHidden/>
              </w:rPr>
              <w:t>23</w:t>
            </w:r>
            <w:r w:rsidR="0070298B">
              <w:rPr>
                <w:noProof/>
                <w:webHidden/>
              </w:rPr>
              <w:fldChar w:fldCharType="end"/>
            </w:r>
          </w:hyperlink>
        </w:p>
        <w:p w14:paraId="7F7F1D96"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19" w:history="1">
            <w:r w:rsidR="0070298B" w:rsidRPr="005E7894">
              <w:rPr>
                <w:rStyle w:val="Hyperlink"/>
                <w:noProof/>
                <w14:scene3d>
                  <w14:camera w14:prst="orthographicFront"/>
                  <w14:lightRig w14:rig="threePt" w14:dir="t">
                    <w14:rot w14:lat="0" w14:lon="0" w14:rev="0"/>
                  </w14:lightRig>
                </w14:scene3d>
              </w:rPr>
              <w:t>1.2</w:t>
            </w:r>
            <w:r w:rsidR="0070298B">
              <w:rPr>
                <w:rFonts w:eastAsiaTheme="minorEastAsia"/>
                <w:b w:val="0"/>
                <w:bCs w:val="0"/>
                <w:noProof/>
                <w:sz w:val="22"/>
                <w:szCs w:val="22"/>
              </w:rPr>
              <w:tab/>
            </w:r>
            <w:r w:rsidR="0070298B" w:rsidRPr="005E7894">
              <w:rPr>
                <w:rStyle w:val="Hyperlink"/>
                <w:noProof/>
              </w:rPr>
              <w:t>Program Performance</w:t>
            </w:r>
            <w:r w:rsidR="0070298B">
              <w:rPr>
                <w:noProof/>
                <w:webHidden/>
              </w:rPr>
              <w:tab/>
            </w:r>
            <w:r w:rsidR="0070298B">
              <w:rPr>
                <w:noProof/>
                <w:webHidden/>
              </w:rPr>
              <w:fldChar w:fldCharType="begin"/>
            </w:r>
            <w:r w:rsidR="0070298B">
              <w:rPr>
                <w:noProof/>
                <w:webHidden/>
              </w:rPr>
              <w:instrText xml:space="preserve"> PAGEREF _Toc507058919 \h </w:instrText>
            </w:r>
            <w:r w:rsidR="0070298B">
              <w:rPr>
                <w:noProof/>
                <w:webHidden/>
              </w:rPr>
            </w:r>
            <w:r w:rsidR="0070298B">
              <w:rPr>
                <w:noProof/>
                <w:webHidden/>
              </w:rPr>
              <w:fldChar w:fldCharType="separate"/>
            </w:r>
            <w:r w:rsidR="0070298B">
              <w:rPr>
                <w:noProof/>
                <w:webHidden/>
              </w:rPr>
              <w:t>25</w:t>
            </w:r>
            <w:r w:rsidR="0070298B">
              <w:rPr>
                <w:noProof/>
                <w:webHidden/>
              </w:rPr>
              <w:fldChar w:fldCharType="end"/>
            </w:r>
          </w:hyperlink>
        </w:p>
        <w:p w14:paraId="4A9EF8FB" w14:textId="77777777" w:rsidR="0070298B" w:rsidRDefault="0039725F">
          <w:pPr>
            <w:pStyle w:val="TOC1"/>
            <w:tabs>
              <w:tab w:val="left" w:pos="720"/>
              <w:tab w:val="right" w:leader="dot" w:pos="9350"/>
            </w:tabs>
            <w:rPr>
              <w:rFonts w:asciiTheme="minorHAnsi" w:eastAsiaTheme="minorEastAsia" w:hAnsiTheme="minorHAnsi"/>
              <w:b w:val="0"/>
              <w:bCs w:val="0"/>
              <w:caps w:val="0"/>
              <w:noProof/>
              <w:sz w:val="22"/>
              <w:szCs w:val="22"/>
            </w:rPr>
          </w:pPr>
          <w:hyperlink w:anchor="_Toc507058920" w:history="1">
            <w:r w:rsidR="0070298B" w:rsidRPr="005E7894">
              <w:rPr>
                <w:rStyle w:val="Hyperlink"/>
                <w:noProof/>
                <w14:scene3d>
                  <w14:camera w14:prst="orthographicFront"/>
                  <w14:lightRig w14:rig="threePt" w14:dir="t">
                    <w14:rot w14:lat="0" w14:lon="0" w14:rev="0"/>
                  </w14:lightRig>
                </w14:scene3d>
              </w:rPr>
              <w:t>2.0</w:t>
            </w:r>
            <w:r w:rsidR="0070298B">
              <w:rPr>
                <w:rFonts w:asciiTheme="minorHAnsi" w:eastAsiaTheme="minorEastAsia" w:hAnsiTheme="minorHAnsi"/>
                <w:b w:val="0"/>
                <w:bCs w:val="0"/>
                <w:caps w:val="0"/>
                <w:noProof/>
                <w:sz w:val="22"/>
                <w:szCs w:val="22"/>
              </w:rPr>
              <w:tab/>
            </w:r>
            <w:r w:rsidR="0070298B" w:rsidRPr="005E7894">
              <w:rPr>
                <w:rStyle w:val="Hyperlink"/>
                <w:noProof/>
              </w:rPr>
              <w:t>Needs Assessment</w:t>
            </w:r>
            <w:r w:rsidR="0070298B">
              <w:rPr>
                <w:noProof/>
                <w:webHidden/>
              </w:rPr>
              <w:tab/>
            </w:r>
            <w:r w:rsidR="0070298B">
              <w:rPr>
                <w:noProof/>
                <w:webHidden/>
              </w:rPr>
              <w:fldChar w:fldCharType="begin"/>
            </w:r>
            <w:r w:rsidR="0070298B">
              <w:rPr>
                <w:noProof/>
                <w:webHidden/>
              </w:rPr>
              <w:instrText xml:space="preserve"> PAGEREF _Toc507058920 \h </w:instrText>
            </w:r>
            <w:r w:rsidR="0070298B">
              <w:rPr>
                <w:noProof/>
                <w:webHidden/>
              </w:rPr>
            </w:r>
            <w:r w:rsidR="0070298B">
              <w:rPr>
                <w:noProof/>
                <w:webHidden/>
              </w:rPr>
              <w:fldChar w:fldCharType="separate"/>
            </w:r>
            <w:r w:rsidR="0070298B">
              <w:rPr>
                <w:noProof/>
                <w:webHidden/>
              </w:rPr>
              <w:t>28</w:t>
            </w:r>
            <w:r w:rsidR="0070298B">
              <w:rPr>
                <w:noProof/>
                <w:webHidden/>
              </w:rPr>
              <w:fldChar w:fldCharType="end"/>
            </w:r>
          </w:hyperlink>
        </w:p>
        <w:p w14:paraId="4FC287D4"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21" w:history="1">
            <w:r w:rsidR="0070298B" w:rsidRPr="005E7894">
              <w:rPr>
                <w:rStyle w:val="Hyperlink"/>
                <w:noProof/>
                <w14:scene3d>
                  <w14:camera w14:prst="orthographicFront"/>
                  <w14:lightRig w14:rig="threePt" w14:dir="t">
                    <w14:rot w14:lat="0" w14:lon="0" w14:rev="0"/>
                  </w14:lightRig>
                </w14:scene3d>
              </w:rPr>
              <w:t>2.1</w:t>
            </w:r>
            <w:r w:rsidR="0070298B">
              <w:rPr>
                <w:rFonts w:eastAsiaTheme="minorEastAsia"/>
                <w:b w:val="0"/>
                <w:bCs w:val="0"/>
                <w:noProof/>
                <w:sz w:val="22"/>
                <w:szCs w:val="22"/>
              </w:rPr>
              <w:tab/>
            </w:r>
            <w:r w:rsidR="0070298B" w:rsidRPr="005E7894">
              <w:rPr>
                <w:rStyle w:val="Hyperlink"/>
                <w:noProof/>
              </w:rPr>
              <w:t>Overview</w:t>
            </w:r>
            <w:r w:rsidR="0070298B">
              <w:rPr>
                <w:noProof/>
                <w:webHidden/>
              </w:rPr>
              <w:tab/>
            </w:r>
            <w:r w:rsidR="0070298B">
              <w:rPr>
                <w:noProof/>
                <w:webHidden/>
              </w:rPr>
              <w:fldChar w:fldCharType="begin"/>
            </w:r>
            <w:r w:rsidR="0070298B">
              <w:rPr>
                <w:noProof/>
                <w:webHidden/>
              </w:rPr>
              <w:instrText xml:space="preserve"> PAGEREF _Toc507058921 \h </w:instrText>
            </w:r>
            <w:r w:rsidR="0070298B">
              <w:rPr>
                <w:noProof/>
                <w:webHidden/>
              </w:rPr>
            </w:r>
            <w:r w:rsidR="0070298B">
              <w:rPr>
                <w:noProof/>
                <w:webHidden/>
              </w:rPr>
              <w:fldChar w:fldCharType="separate"/>
            </w:r>
            <w:r w:rsidR="0070298B">
              <w:rPr>
                <w:noProof/>
                <w:webHidden/>
              </w:rPr>
              <w:t>28</w:t>
            </w:r>
            <w:r w:rsidR="0070298B">
              <w:rPr>
                <w:noProof/>
                <w:webHidden/>
              </w:rPr>
              <w:fldChar w:fldCharType="end"/>
            </w:r>
          </w:hyperlink>
        </w:p>
        <w:p w14:paraId="74E1B744"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22" w:history="1">
            <w:r w:rsidR="0070298B" w:rsidRPr="005E7894">
              <w:rPr>
                <w:rStyle w:val="Hyperlink"/>
                <w:noProof/>
                <w14:scene3d>
                  <w14:camera w14:prst="orthographicFront"/>
                  <w14:lightRig w14:rig="threePt" w14:dir="t">
                    <w14:rot w14:lat="0" w14:lon="0" w14:rev="0"/>
                  </w14:lightRig>
                </w14:scene3d>
              </w:rPr>
              <w:t>2.2</w:t>
            </w:r>
            <w:r w:rsidR="0070298B">
              <w:rPr>
                <w:rFonts w:eastAsiaTheme="minorEastAsia"/>
                <w:b w:val="0"/>
                <w:bCs w:val="0"/>
                <w:noProof/>
                <w:sz w:val="22"/>
                <w:szCs w:val="22"/>
              </w:rPr>
              <w:tab/>
            </w:r>
            <w:r w:rsidR="0070298B" w:rsidRPr="005E7894">
              <w:rPr>
                <w:rStyle w:val="Hyperlink"/>
                <w:noProof/>
              </w:rPr>
              <w:t>Needs Assessment- Objective and Approach</w:t>
            </w:r>
            <w:r w:rsidR="0070298B">
              <w:rPr>
                <w:noProof/>
                <w:webHidden/>
              </w:rPr>
              <w:tab/>
            </w:r>
            <w:r w:rsidR="0070298B">
              <w:rPr>
                <w:noProof/>
                <w:webHidden/>
              </w:rPr>
              <w:fldChar w:fldCharType="begin"/>
            </w:r>
            <w:r w:rsidR="0070298B">
              <w:rPr>
                <w:noProof/>
                <w:webHidden/>
              </w:rPr>
              <w:instrText xml:space="preserve"> PAGEREF _Toc507058922 \h </w:instrText>
            </w:r>
            <w:r w:rsidR="0070298B">
              <w:rPr>
                <w:noProof/>
                <w:webHidden/>
              </w:rPr>
            </w:r>
            <w:r w:rsidR="0070298B">
              <w:rPr>
                <w:noProof/>
                <w:webHidden/>
              </w:rPr>
              <w:fldChar w:fldCharType="separate"/>
            </w:r>
            <w:r w:rsidR="0070298B">
              <w:rPr>
                <w:noProof/>
                <w:webHidden/>
              </w:rPr>
              <w:t>31</w:t>
            </w:r>
            <w:r w:rsidR="0070298B">
              <w:rPr>
                <w:noProof/>
                <w:webHidden/>
              </w:rPr>
              <w:fldChar w:fldCharType="end"/>
            </w:r>
          </w:hyperlink>
        </w:p>
        <w:p w14:paraId="12409116" w14:textId="77777777" w:rsidR="0070298B" w:rsidRDefault="0039725F">
          <w:pPr>
            <w:pStyle w:val="TOC3"/>
            <w:tabs>
              <w:tab w:val="left" w:pos="960"/>
              <w:tab w:val="right" w:leader="dot" w:pos="9350"/>
            </w:tabs>
            <w:rPr>
              <w:rFonts w:eastAsiaTheme="minorEastAsia"/>
              <w:noProof/>
              <w:sz w:val="22"/>
              <w:szCs w:val="22"/>
            </w:rPr>
          </w:pPr>
          <w:hyperlink w:anchor="_Toc507058923" w:history="1">
            <w:r w:rsidR="0070298B" w:rsidRPr="005E7894">
              <w:rPr>
                <w:rStyle w:val="Hyperlink"/>
                <w:noProof/>
                <w14:scene3d>
                  <w14:camera w14:prst="orthographicFront"/>
                  <w14:lightRig w14:rig="threePt" w14:dir="t">
                    <w14:rot w14:lat="0" w14:lon="0" w14:rev="0"/>
                  </w14:lightRig>
                </w14:scene3d>
              </w:rPr>
              <w:t>2.2.1</w:t>
            </w:r>
            <w:r w:rsidR="0070298B">
              <w:rPr>
                <w:rFonts w:eastAsiaTheme="minorEastAsia"/>
                <w:noProof/>
                <w:sz w:val="22"/>
                <w:szCs w:val="22"/>
              </w:rPr>
              <w:tab/>
            </w:r>
            <w:r w:rsidR="0070298B" w:rsidRPr="005E7894">
              <w:rPr>
                <w:rStyle w:val="Hyperlink"/>
                <w:noProof/>
              </w:rPr>
              <w:t>Current State (As-Is)</w:t>
            </w:r>
            <w:r w:rsidR="0070298B">
              <w:rPr>
                <w:noProof/>
                <w:webHidden/>
              </w:rPr>
              <w:tab/>
            </w:r>
            <w:r w:rsidR="0070298B">
              <w:rPr>
                <w:noProof/>
                <w:webHidden/>
              </w:rPr>
              <w:fldChar w:fldCharType="begin"/>
            </w:r>
            <w:r w:rsidR="0070298B">
              <w:rPr>
                <w:noProof/>
                <w:webHidden/>
              </w:rPr>
              <w:instrText xml:space="preserve"> PAGEREF _Toc507058923 \h </w:instrText>
            </w:r>
            <w:r w:rsidR="0070298B">
              <w:rPr>
                <w:noProof/>
                <w:webHidden/>
              </w:rPr>
            </w:r>
            <w:r w:rsidR="0070298B">
              <w:rPr>
                <w:noProof/>
                <w:webHidden/>
              </w:rPr>
              <w:fldChar w:fldCharType="separate"/>
            </w:r>
            <w:r w:rsidR="0070298B">
              <w:rPr>
                <w:noProof/>
                <w:webHidden/>
              </w:rPr>
              <w:t>31</w:t>
            </w:r>
            <w:r w:rsidR="0070298B">
              <w:rPr>
                <w:noProof/>
                <w:webHidden/>
              </w:rPr>
              <w:fldChar w:fldCharType="end"/>
            </w:r>
          </w:hyperlink>
        </w:p>
        <w:p w14:paraId="520AA353" w14:textId="77777777" w:rsidR="0070298B" w:rsidRDefault="0039725F">
          <w:pPr>
            <w:pStyle w:val="TOC3"/>
            <w:tabs>
              <w:tab w:val="left" w:pos="960"/>
              <w:tab w:val="right" w:leader="dot" w:pos="9350"/>
            </w:tabs>
            <w:rPr>
              <w:rFonts w:eastAsiaTheme="minorEastAsia"/>
              <w:noProof/>
              <w:sz w:val="22"/>
              <w:szCs w:val="22"/>
            </w:rPr>
          </w:pPr>
          <w:hyperlink w:anchor="_Toc507058924" w:history="1">
            <w:r w:rsidR="0070298B" w:rsidRPr="005E7894">
              <w:rPr>
                <w:rStyle w:val="Hyperlink"/>
                <w:noProof/>
                <w14:scene3d>
                  <w14:camera w14:prst="orthographicFront"/>
                  <w14:lightRig w14:rig="threePt" w14:dir="t">
                    <w14:rot w14:lat="0" w14:lon="0" w14:rev="0"/>
                  </w14:lightRig>
                </w14:scene3d>
              </w:rPr>
              <w:t>2.2.2</w:t>
            </w:r>
            <w:r w:rsidR="0070298B">
              <w:rPr>
                <w:rFonts w:eastAsiaTheme="minorEastAsia"/>
                <w:noProof/>
                <w:sz w:val="22"/>
                <w:szCs w:val="22"/>
              </w:rPr>
              <w:tab/>
            </w:r>
            <w:r w:rsidR="0070298B" w:rsidRPr="005E7894">
              <w:rPr>
                <w:rStyle w:val="Hyperlink"/>
                <w:noProof/>
              </w:rPr>
              <w:t>Future State (To-Be)</w:t>
            </w:r>
            <w:r w:rsidR="0070298B">
              <w:rPr>
                <w:noProof/>
                <w:webHidden/>
              </w:rPr>
              <w:tab/>
            </w:r>
            <w:r w:rsidR="0070298B">
              <w:rPr>
                <w:noProof/>
                <w:webHidden/>
              </w:rPr>
              <w:fldChar w:fldCharType="begin"/>
            </w:r>
            <w:r w:rsidR="0070298B">
              <w:rPr>
                <w:noProof/>
                <w:webHidden/>
              </w:rPr>
              <w:instrText xml:space="preserve"> PAGEREF _Toc507058924 \h </w:instrText>
            </w:r>
            <w:r w:rsidR="0070298B">
              <w:rPr>
                <w:noProof/>
                <w:webHidden/>
              </w:rPr>
            </w:r>
            <w:r w:rsidR="0070298B">
              <w:rPr>
                <w:noProof/>
                <w:webHidden/>
              </w:rPr>
              <w:fldChar w:fldCharType="separate"/>
            </w:r>
            <w:r w:rsidR="0070298B">
              <w:rPr>
                <w:noProof/>
                <w:webHidden/>
              </w:rPr>
              <w:t>34</w:t>
            </w:r>
            <w:r w:rsidR="0070298B">
              <w:rPr>
                <w:noProof/>
                <w:webHidden/>
              </w:rPr>
              <w:fldChar w:fldCharType="end"/>
            </w:r>
          </w:hyperlink>
        </w:p>
        <w:p w14:paraId="7D28990A"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25" w:history="1">
            <w:r w:rsidR="0070298B" w:rsidRPr="005E7894">
              <w:rPr>
                <w:rStyle w:val="Hyperlink"/>
                <w:noProof/>
                <w14:scene3d>
                  <w14:camera w14:prst="orthographicFront"/>
                  <w14:lightRig w14:rig="threePt" w14:dir="t">
                    <w14:rot w14:lat="0" w14:lon="0" w14:rev="0"/>
                  </w14:lightRig>
                </w14:scene3d>
              </w:rPr>
              <w:t>2.3</w:t>
            </w:r>
            <w:r w:rsidR="0070298B">
              <w:rPr>
                <w:rFonts w:eastAsiaTheme="minorEastAsia"/>
                <w:b w:val="0"/>
                <w:bCs w:val="0"/>
                <w:noProof/>
                <w:sz w:val="22"/>
                <w:szCs w:val="22"/>
              </w:rPr>
              <w:tab/>
            </w:r>
            <w:r w:rsidR="0070298B" w:rsidRPr="005E7894">
              <w:rPr>
                <w:rStyle w:val="Hyperlink"/>
                <w:noProof/>
              </w:rPr>
              <w:t>CCSES Business Needs</w:t>
            </w:r>
            <w:r w:rsidR="0070298B">
              <w:rPr>
                <w:noProof/>
                <w:webHidden/>
              </w:rPr>
              <w:tab/>
            </w:r>
            <w:r w:rsidR="0070298B">
              <w:rPr>
                <w:noProof/>
                <w:webHidden/>
              </w:rPr>
              <w:fldChar w:fldCharType="begin"/>
            </w:r>
            <w:r w:rsidR="0070298B">
              <w:rPr>
                <w:noProof/>
                <w:webHidden/>
              </w:rPr>
              <w:instrText xml:space="preserve"> PAGEREF _Toc507058925 \h </w:instrText>
            </w:r>
            <w:r w:rsidR="0070298B">
              <w:rPr>
                <w:noProof/>
                <w:webHidden/>
              </w:rPr>
            </w:r>
            <w:r w:rsidR="0070298B">
              <w:rPr>
                <w:noProof/>
                <w:webHidden/>
              </w:rPr>
              <w:fldChar w:fldCharType="separate"/>
            </w:r>
            <w:r w:rsidR="0070298B">
              <w:rPr>
                <w:noProof/>
                <w:webHidden/>
              </w:rPr>
              <w:t>38</w:t>
            </w:r>
            <w:r w:rsidR="0070298B">
              <w:rPr>
                <w:noProof/>
                <w:webHidden/>
              </w:rPr>
              <w:fldChar w:fldCharType="end"/>
            </w:r>
          </w:hyperlink>
        </w:p>
        <w:p w14:paraId="1984186F"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26" w:history="1">
            <w:r w:rsidR="0070298B" w:rsidRPr="005E7894">
              <w:rPr>
                <w:rStyle w:val="Hyperlink"/>
                <w:noProof/>
                <w14:scene3d>
                  <w14:camera w14:prst="orthographicFront"/>
                  <w14:lightRig w14:rig="threePt" w14:dir="t">
                    <w14:rot w14:lat="0" w14:lon="0" w14:rev="0"/>
                  </w14:lightRig>
                </w14:scene3d>
              </w:rPr>
              <w:t>2.4</w:t>
            </w:r>
            <w:r w:rsidR="0070298B">
              <w:rPr>
                <w:rFonts w:eastAsiaTheme="minorEastAsia"/>
                <w:b w:val="0"/>
                <w:bCs w:val="0"/>
                <w:noProof/>
                <w:sz w:val="22"/>
                <w:szCs w:val="22"/>
              </w:rPr>
              <w:tab/>
            </w:r>
            <w:r w:rsidR="0070298B" w:rsidRPr="005E7894">
              <w:rPr>
                <w:rStyle w:val="Hyperlink"/>
                <w:noProof/>
              </w:rPr>
              <w:t>Case Initiation</w:t>
            </w:r>
            <w:r w:rsidR="0070298B">
              <w:rPr>
                <w:noProof/>
                <w:webHidden/>
              </w:rPr>
              <w:tab/>
            </w:r>
            <w:r w:rsidR="0070298B">
              <w:rPr>
                <w:noProof/>
                <w:webHidden/>
              </w:rPr>
              <w:fldChar w:fldCharType="begin"/>
            </w:r>
            <w:r w:rsidR="0070298B">
              <w:rPr>
                <w:noProof/>
                <w:webHidden/>
              </w:rPr>
              <w:instrText xml:space="preserve"> PAGEREF _Toc507058926 \h </w:instrText>
            </w:r>
            <w:r w:rsidR="0070298B">
              <w:rPr>
                <w:noProof/>
                <w:webHidden/>
              </w:rPr>
            </w:r>
            <w:r w:rsidR="0070298B">
              <w:rPr>
                <w:noProof/>
                <w:webHidden/>
              </w:rPr>
              <w:fldChar w:fldCharType="separate"/>
            </w:r>
            <w:r w:rsidR="0070298B">
              <w:rPr>
                <w:noProof/>
                <w:webHidden/>
              </w:rPr>
              <w:t>38</w:t>
            </w:r>
            <w:r w:rsidR="0070298B">
              <w:rPr>
                <w:noProof/>
                <w:webHidden/>
              </w:rPr>
              <w:fldChar w:fldCharType="end"/>
            </w:r>
          </w:hyperlink>
        </w:p>
        <w:p w14:paraId="7BAA2147" w14:textId="77777777" w:rsidR="0070298B" w:rsidRDefault="0039725F">
          <w:pPr>
            <w:pStyle w:val="TOC3"/>
            <w:tabs>
              <w:tab w:val="left" w:pos="960"/>
              <w:tab w:val="right" w:leader="dot" w:pos="9350"/>
            </w:tabs>
            <w:rPr>
              <w:rFonts w:eastAsiaTheme="minorEastAsia"/>
              <w:noProof/>
              <w:sz w:val="22"/>
              <w:szCs w:val="22"/>
            </w:rPr>
          </w:pPr>
          <w:hyperlink w:anchor="_Toc507058927" w:history="1">
            <w:r w:rsidR="0070298B" w:rsidRPr="005E7894">
              <w:rPr>
                <w:rStyle w:val="Hyperlink"/>
                <w:noProof/>
                <w14:scene3d>
                  <w14:camera w14:prst="orthographicFront"/>
                  <w14:lightRig w14:rig="threePt" w14:dir="t">
                    <w14:rot w14:lat="0" w14:lon="0" w14:rev="0"/>
                  </w14:lightRig>
                </w14:scene3d>
              </w:rPr>
              <w:t>2.4.1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_Toc507058927 \h </w:instrText>
            </w:r>
            <w:r w:rsidR="0070298B">
              <w:rPr>
                <w:noProof/>
                <w:webHidden/>
              </w:rPr>
            </w:r>
            <w:r w:rsidR="0070298B">
              <w:rPr>
                <w:noProof/>
                <w:webHidden/>
              </w:rPr>
              <w:fldChar w:fldCharType="separate"/>
            </w:r>
            <w:r w:rsidR="0070298B">
              <w:rPr>
                <w:noProof/>
                <w:webHidden/>
              </w:rPr>
              <w:t>38</w:t>
            </w:r>
            <w:r w:rsidR="0070298B">
              <w:rPr>
                <w:noProof/>
                <w:webHidden/>
              </w:rPr>
              <w:fldChar w:fldCharType="end"/>
            </w:r>
          </w:hyperlink>
        </w:p>
        <w:p w14:paraId="48CBA185" w14:textId="77777777" w:rsidR="0070298B" w:rsidRDefault="0039725F">
          <w:pPr>
            <w:pStyle w:val="TOC3"/>
            <w:tabs>
              <w:tab w:val="left" w:pos="960"/>
              <w:tab w:val="right" w:leader="dot" w:pos="9350"/>
            </w:tabs>
            <w:rPr>
              <w:rFonts w:eastAsiaTheme="minorEastAsia"/>
              <w:noProof/>
              <w:sz w:val="22"/>
              <w:szCs w:val="22"/>
            </w:rPr>
          </w:pPr>
          <w:hyperlink w:anchor="_Toc507058928" w:history="1">
            <w:r w:rsidR="0070298B" w:rsidRPr="005E7894">
              <w:rPr>
                <w:rStyle w:val="Hyperlink"/>
                <w:noProof/>
                <w14:scene3d>
                  <w14:camera w14:prst="orthographicFront"/>
                  <w14:lightRig w14:rig="threePt" w14:dir="t">
                    <w14:rot w14:lat="0" w14:lon="0" w14:rev="0"/>
                  </w14:lightRig>
                </w14:scene3d>
              </w:rPr>
              <w:t>2.4.2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_Toc507058928 \h </w:instrText>
            </w:r>
            <w:r w:rsidR="0070298B">
              <w:rPr>
                <w:noProof/>
                <w:webHidden/>
              </w:rPr>
            </w:r>
            <w:r w:rsidR="0070298B">
              <w:rPr>
                <w:noProof/>
                <w:webHidden/>
              </w:rPr>
              <w:fldChar w:fldCharType="separate"/>
            </w:r>
            <w:r w:rsidR="0070298B">
              <w:rPr>
                <w:noProof/>
                <w:webHidden/>
              </w:rPr>
              <w:t>38</w:t>
            </w:r>
            <w:r w:rsidR="0070298B">
              <w:rPr>
                <w:noProof/>
                <w:webHidden/>
              </w:rPr>
              <w:fldChar w:fldCharType="end"/>
            </w:r>
          </w:hyperlink>
        </w:p>
        <w:p w14:paraId="47004767" w14:textId="77777777" w:rsidR="0070298B" w:rsidRDefault="0039725F">
          <w:pPr>
            <w:pStyle w:val="TOC3"/>
            <w:tabs>
              <w:tab w:val="left" w:pos="960"/>
              <w:tab w:val="right" w:leader="dot" w:pos="9350"/>
            </w:tabs>
            <w:rPr>
              <w:rFonts w:eastAsiaTheme="minorEastAsia"/>
              <w:noProof/>
              <w:sz w:val="22"/>
              <w:szCs w:val="22"/>
            </w:rPr>
          </w:pPr>
          <w:hyperlink w:anchor="_Toc507058929" w:history="1">
            <w:r w:rsidR="0070298B" w:rsidRPr="005E7894">
              <w:rPr>
                <w:rStyle w:val="Hyperlink"/>
                <w:noProof/>
                <w14:scene3d>
                  <w14:camera w14:prst="orthographicFront"/>
                  <w14:lightRig w14:rig="threePt" w14:dir="t">
                    <w14:rot w14:lat="0" w14:lon="0" w14:rev="0"/>
                  </w14:lightRig>
                </w14:scene3d>
              </w:rPr>
              <w:t>2.4.3</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_Toc507058929 \h </w:instrText>
            </w:r>
            <w:r w:rsidR="0070298B">
              <w:rPr>
                <w:noProof/>
                <w:webHidden/>
              </w:rPr>
            </w:r>
            <w:r w:rsidR="0070298B">
              <w:rPr>
                <w:noProof/>
                <w:webHidden/>
              </w:rPr>
              <w:fldChar w:fldCharType="separate"/>
            </w:r>
            <w:r w:rsidR="0070298B">
              <w:rPr>
                <w:noProof/>
                <w:webHidden/>
              </w:rPr>
              <w:t>42</w:t>
            </w:r>
            <w:r w:rsidR="0070298B">
              <w:rPr>
                <w:noProof/>
                <w:webHidden/>
              </w:rPr>
              <w:fldChar w:fldCharType="end"/>
            </w:r>
          </w:hyperlink>
        </w:p>
        <w:p w14:paraId="70C01D52" w14:textId="77777777" w:rsidR="0070298B" w:rsidRDefault="0039725F">
          <w:pPr>
            <w:pStyle w:val="TOC3"/>
            <w:tabs>
              <w:tab w:val="left" w:pos="960"/>
              <w:tab w:val="right" w:leader="dot" w:pos="9350"/>
            </w:tabs>
            <w:rPr>
              <w:rFonts w:eastAsiaTheme="minorEastAsia"/>
              <w:noProof/>
              <w:sz w:val="22"/>
              <w:szCs w:val="22"/>
            </w:rPr>
          </w:pPr>
          <w:hyperlink w:anchor="_Toc507058930" w:history="1">
            <w:r w:rsidR="0070298B" w:rsidRPr="005E7894">
              <w:rPr>
                <w:rStyle w:val="Hyperlink"/>
                <w:noProof/>
                <w14:scene3d>
                  <w14:camera w14:prst="orthographicFront"/>
                  <w14:lightRig w14:rig="threePt" w14:dir="t">
                    <w14:rot w14:lat="0" w14:lon="0" w14:rev="0"/>
                  </w14:lightRig>
                </w14:scene3d>
              </w:rPr>
              <w:t>2.4.4</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_Toc507058930 \h </w:instrText>
            </w:r>
            <w:r w:rsidR="0070298B">
              <w:rPr>
                <w:noProof/>
                <w:webHidden/>
              </w:rPr>
            </w:r>
            <w:r w:rsidR="0070298B">
              <w:rPr>
                <w:noProof/>
                <w:webHidden/>
              </w:rPr>
              <w:fldChar w:fldCharType="separate"/>
            </w:r>
            <w:r w:rsidR="0070298B">
              <w:rPr>
                <w:noProof/>
                <w:webHidden/>
              </w:rPr>
              <w:t>42</w:t>
            </w:r>
            <w:r w:rsidR="0070298B">
              <w:rPr>
                <w:noProof/>
                <w:webHidden/>
              </w:rPr>
              <w:fldChar w:fldCharType="end"/>
            </w:r>
          </w:hyperlink>
        </w:p>
        <w:p w14:paraId="1531CA01"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31" w:history="1">
            <w:r w:rsidR="0070298B" w:rsidRPr="005E7894">
              <w:rPr>
                <w:rStyle w:val="Hyperlink"/>
                <w:noProof/>
                <w14:scene3d>
                  <w14:camera w14:prst="orthographicFront"/>
                  <w14:lightRig w14:rig="threePt" w14:dir="t">
                    <w14:rot w14:lat="0" w14:lon="0" w14:rev="0"/>
                  </w14:lightRig>
                </w14:scene3d>
              </w:rPr>
              <w:t>2.5</w:t>
            </w:r>
            <w:r w:rsidR="0070298B">
              <w:rPr>
                <w:rFonts w:eastAsiaTheme="minorEastAsia"/>
                <w:b w:val="0"/>
                <w:bCs w:val="0"/>
                <w:noProof/>
                <w:sz w:val="22"/>
                <w:szCs w:val="22"/>
              </w:rPr>
              <w:tab/>
            </w:r>
            <w:r w:rsidR="0070298B" w:rsidRPr="005E7894">
              <w:rPr>
                <w:rStyle w:val="Hyperlink"/>
                <w:noProof/>
              </w:rPr>
              <w:t>Reporting</w:t>
            </w:r>
            <w:r w:rsidR="0070298B">
              <w:rPr>
                <w:noProof/>
                <w:webHidden/>
              </w:rPr>
              <w:tab/>
            </w:r>
            <w:r w:rsidR="0070298B">
              <w:rPr>
                <w:noProof/>
                <w:webHidden/>
              </w:rPr>
              <w:fldChar w:fldCharType="begin"/>
            </w:r>
            <w:r w:rsidR="0070298B">
              <w:rPr>
                <w:noProof/>
                <w:webHidden/>
              </w:rPr>
              <w:instrText xml:space="preserve"> PAGEREF _Toc507058931 \h </w:instrText>
            </w:r>
            <w:r w:rsidR="0070298B">
              <w:rPr>
                <w:noProof/>
                <w:webHidden/>
              </w:rPr>
            </w:r>
            <w:r w:rsidR="0070298B">
              <w:rPr>
                <w:noProof/>
                <w:webHidden/>
              </w:rPr>
              <w:fldChar w:fldCharType="separate"/>
            </w:r>
            <w:r w:rsidR="0070298B">
              <w:rPr>
                <w:noProof/>
                <w:webHidden/>
              </w:rPr>
              <w:t>44</w:t>
            </w:r>
            <w:r w:rsidR="0070298B">
              <w:rPr>
                <w:noProof/>
                <w:webHidden/>
              </w:rPr>
              <w:fldChar w:fldCharType="end"/>
            </w:r>
          </w:hyperlink>
        </w:p>
        <w:p w14:paraId="321F3B8A" w14:textId="77777777" w:rsidR="0070298B" w:rsidRDefault="0039725F">
          <w:pPr>
            <w:pStyle w:val="TOC3"/>
            <w:tabs>
              <w:tab w:val="left" w:pos="960"/>
              <w:tab w:val="right" w:leader="dot" w:pos="9350"/>
            </w:tabs>
            <w:rPr>
              <w:rFonts w:eastAsiaTheme="minorEastAsia"/>
              <w:noProof/>
              <w:sz w:val="22"/>
              <w:szCs w:val="22"/>
            </w:rPr>
          </w:pPr>
          <w:hyperlink w:anchor="_Toc507058932" w:history="1">
            <w:r w:rsidR="0070298B" w:rsidRPr="005E7894">
              <w:rPr>
                <w:rStyle w:val="Hyperlink"/>
                <w:noProof/>
                <w14:scene3d>
                  <w14:camera w14:prst="orthographicFront"/>
                  <w14:lightRig w14:rig="threePt" w14:dir="t">
                    <w14:rot w14:lat="0" w14:lon="0" w14:rev="0"/>
                  </w14:lightRig>
                </w14:scene3d>
              </w:rPr>
              <w:t>2.5.1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_Toc507058932 \h </w:instrText>
            </w:r>
            <w:r w:rsidR="0070298B">
              <w:rPr>
                <w:noProof/>
                <w:webHidden/>
              </w:rPr>
            </w:r>
            <w:r w:rsidR="0070298B">
              <w:rPr>
                <w:noProof/>
                <w:webHidden/>
              </w:rPr>
              <w:fldChar w:fldCharType="separate"/>
            </w:r>
            <w:r w:rsidR="0070298B">
              <w:rPr>
                <w:noProof/>
                <w:webHidden/>
              </w:rPr>
              <w:t>44</w:t>
            </w:r>
            <w:r w:rsidR="0070298B">
              <w:rPr>
                <w:noProof/>
                <w:webHidden/>
              </w:rPr>
              <w:fldChar w:fldCharType="end"/>
            </w:r>
          </w:hyperlink>
        </w:p>
        <w:p w14:paraId="733BF94B" w14:textId="77777777" w:rsidR="0070298B" w:rsidRDefault="0039725F">
          <w:pPr>
            <w:pStyle w:val="TOC3"/>
            <w:tabs>
              <w:tab w:val="left" w:pos="960"/>
              <w:tab w:val="right" w:leader="dot" w:pos="9350"/>
            </w:tabs>
            <w:rPr>
              <w:rFonts w:eastAsiaTheme="minorEastAsia"/>
              <w:noProof/>
              <w:sz w:val="22"/>
              <w:szCs w:val="22"/>
            </w:rPr>
          </w:pPr>
          <w:hyperlink w:anchor="_Toc507058933" w:history="1">
            <w:r w:rsidR="0070298B" w:rsidRPr="005E7894">
              <w:rPr>
                <w:rStyle w:val="Hyperlink"/>
                <w:noProof/>
                <w14:scene3d>
                  <w14:camera w14:prst="orthographicFront"/>
                  <w14:lightRig w14:rig="threePt" w14:dir="t">
                    <w14:rot w14:lat="0" w14:lon="0" w14:rev="0"/>
                  </w14:lightRig>
                </w14:scene3d>
              </w:rPr>
              <w:t>2.5.2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_Toc507058933 \h </w:instrText>
            </w:r>
            <w:r w:rsidR="0070298B">
              <w:rPr>
                <w:noProof/>
                <w:webHidden/>
              </w:rPr>
            </w:r>
            <w:r w:rsidR="0070298B">
              <w:rPr>
                <w:noProof/>
                <w:webHidden/>
              </w:rPr>
              <w:fldChar w:fldCharType="separate"/>
            </w:r>
            <w:r w:rsidR="0070298B">
              <w:rPr>
                <w:noProof/>
                <w:webHidden/>
              </w:rPr>
              <w:t>45</w:t>
            </w:r>
            <w:r w:rsidR="0070298B">
              <w:rPr>
                <w:noProof/>
                <w:webHidden/>
              </w:rPr>
              <w:fldChar w:fldCharType="end"/>
            </w:r>
          </w:hyperlink>
        </w:p>
        <w:p w14:paraId="5ED79C1E"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34" w:history="1">
            <w:r w:rsidR="0070298B" w:rsidRPr="005E7894">
              <w:rPr>
                <w:rStyle w:val="Hyperlink"/>
                <w:noProof/>
                <w14:scene3d>
                  <w14:camera w14:prst="orthographicFront"/>
                  <w14:lightRig w14:rig="threePt" w14:dir="t">
                    <w14:rot w14:lat="0" w14:lon="0" w14:rev="0"/>
                  </w14:lightRig>
                </w14:scene3d>
              </w:rPr>
              <w:t>2.6</w:t>
            </w:r>
            <w:r w:rsidR="0070298B">
              <w:rPr>
                <w:rFonts w:eastAsiaTheme="minorEastAsia"/>
                <w:b w:val="0"/>
                <w:bCs w:val="0"/>
                <w:noProof/>
                <w:sz w:val="22"/>
                <w:szCs w:val="22"/>
              </w:rPr>
              <w:tab/>
            </w:r>
            <w:r w:rsidR="0070298B" w:rsidRPr="005E7894">
              <w:rPr>
                <w:rStyle w:val="Hyperlink"/>
                <w:noProof/>
              </w:rPr>
              <w:t>Customer Relationship Management</w:t>
            </w:r>
            <w:r w:rsidR="0070298B">
              <w:rPr>
                <w:noProof/>
                <w:webHidden/>
              </w:rPr>
              <w:tab/>
            </w:r>
            <w:r w:rsidR="0070298B">
              <w:rPr>
                <w:noProof/>
                <w:webHidden/>
              </w:rPr>
              <w:fldChar w:fldCharType="begin"/>
            </w:r>
            <w:r w:rsidR="0070298B">
              <w:rPr>
                <w:noProof/>
                <w:webHidden/>
              </w:rPr>
              <w:instrText xml:space="preserve"> PAGEREF _Toc507058934 \h </w:instrText>
            </w:r>
            <w:r w:rsidR="0070298B">
              <w:rPr>
                <w:noProof/>
                <w:webHidden/>
              </w:rPr>
            </w:r>
            <w:r w:rsidR="0070298B">
              <w:rPr>
                <w:noProof/>
                <w:webHidden/>
              </w:rPr>
              <w:fldChar w:fldCharType="separate"/>
            </w:r>
            <w:r w:rsidR="0070298B">
              <w:rPr>
                <w:noProof/>
                <w:webHidden/>
              </w:rPr>
              <w:t>46</w:t>
            </w:r>
            <w:r w:rsidR="0070298B">
              <w:rPr>
                <w:noProof/>
                <w:webHidden/>
              </w:rPr>
              <w:fldChar w:fldCharType="end"/>
            </w:r>
          </w:hyperlink>
        </w:p>
        <w:p w14:paraId="108D1E11" w14:textId="77777777" w:rsidR="0070298B" w:rsidRDefault="0039725F">
          <w:pPr>
            <w:pStyle w:val="TOC3"/>
            <w:tabs>
              <w:tab w:val="left" w:pos="960"/>
              <w:tab w:val="right" w:leader="dot" w:pos="9350"/>
            </w:tabs>
            <w:rPr>
              <w:rFonts w:eastAsiaTheme="minorEastAsia"/>
              <w:noProof/>
              <w:sz w:val="22"/>
              <w:szCs w:val="22"/>
            </w:rPr>
          </w:pPr>
          <w:hyperlink w:anchor="_Toc507058935" w:history="1">
            <w:r w:rsidR="0070298B" w:rsidRPr="005E7894">
              <w:rPr>
                <w:rStyle w:val="Hyperlink"/>
                <w:noProof/>
                <w14:scene3d>
                  <w14:camera w14:prst="orthographicFront"/>
                  <w14:lightRig w14:rig="threePt" w14:dir="t">
                    <w14:rot w14:lat="0" w14:lon="0" w14:rev="0"/>
                  </w14:lightRig>
                </w14:scene3d>
              </w:rPr>
              <w:t>2.6.1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_Toc507058935 \h </w:instrText>
            </w:r>
            <w:r w:rsidR="0070298B">
              <w:rPr>
                <w:noProof/>
                <w:webHidden/>
              </w:rPr>
            </w:r>
            <w:r w:rsidR="0070298B">
              <w:rPr>
                <w:noProof/>
                <w:webHidden/>
              </w:rPr>
              <w:fldChar w:fldCharType="separate"/>
            </w:r>
            <w:r w:rsidR="0070298B">
              <w:rPr>
                <w:noProof/>
                <w:webHidden/>
              </w:rPr>
              <w:t>46</w:t>
            </w:r>
            <w:r w:rsidR="0070298B">
              <w:rPr>
                <w:noProof/>
                <w:webHidden/>
              </w:rPr>
              <w:fldChar w:fldCharType="end"/>
            </w:r>
          </w:hyperlink>
        </w:p>
        <w:p w14:paraId="10C72CA0" w14:textId="77777777" w:rsidR="0070298B" w:rsidRDefault="0039725F">
          <w:pPr>
            <w:pStyle w:val="TOC3"/>
            <w:tabs>
              <w:tab w:val="left" w:pos="960"/>
              <w:tab w:val="right" w:leader="dot" w:pos="9350"/>
            </w:tabs>
            <w:rPr>
              <w:rFonts w:eastAsiaTheme="minorEastAsia"/>
              <w:noProof/>
              <w:sz w:val="22"/>
              <w:szCs w:val="22"/>
            </w:rPr>
          </w:pPr>
          <w:hyperlink w:anchor="_Toc507058936" w:history="1">
            <w:r w:rsidR="0070298B" w:rsidRPr="005E7894">
              <w:rPr>
                <w:rStyle w:val="Hyperlink"/>
                <w:noProof/>
                <w14:scene3d>
                  <w14:camera w14:prst="orthographicFront"/>
                  <w14:lightRig w14:rig="threePt" w14:dir="t">
                    <w14:rot w14:lat="0" w14:lon="0" w14:rev="0"/>
                  </w14:lightRig>
                </w14:scene3d>
              </w:rPr>
              <w:t>2.6.2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_Toc507058936 \h </w:instrText>
            </w:r>
            <w:r w:rsidR="0070298B">
              <w:rPr>
                <w:noProof/>
                <w:webHidden/>
              </w:rPr>
            </w:r>
            <w:r w:rsidR="0070298B">
              <w:rPr>
                <w:noProof/>
                <w:webHidden/>
              </w:rPr>
              <w:fldChar w:fldCharType="separate"/>
            </w:r>
            <w:r w:rsidR="0070298B">
              <w:rPr>
                <w:noProof/>
                <w:webHidden/>
              </w:rPr>
              <w:t>47</w:t>
            </w:r>
            <w:r w:rsidR="0070298B">
              <w:rPr>
                <w:noProof/>
                <w:webHidden/>
              </w:rPr>
              <w:fldChar w:fldCharType="end"/>
            </w:r>
          </w:hyperlink>
        </w:p>
        <w:p w14:paraId="44079D50"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37" w:history="1">
            <w:r w:rsidR="0070298B" w:rsidRPr="005E7894">
              <w:rPr>
                <w:rStyle w:val="Hyperlink"/>
                <w:noProof/>
                <w14:scene3d>
                  <w14:camera w14:prst="orthographicFront"/>
                  <w14:lightRig w14:rig="threePt" w14:dir="t">
                    <w14:rot w14:lat="0" w14:lon="0" w14:rev="0"/>
                  </w14:lightRig>
                </w14:scene3d>
              </w:rPr>
              <w:t>2.7</w:t>
            </w:r>
            <w:r w:rsidR="0070298B">
              <w:rPr>
                <w:rFonts w:eastAsiaTheme="minorEastAsia"/>
                <w:b w:val="0"/>
                <w:bCs w:val="0"/>
                <w:noProof/>
                <w:sz w:val="22"/>
                <w:szCs w:val="22"/>
              </w:rPr>
              <w:tab/>
            </w:r>
            <w:r w:rsidR="0070298B" w:rsidRPr="005E7894">
              <w:rPr>
                <w:rStyle w:val="Hyperlink"/>
                <w:noProof/>
              </w:rPr>
              <w:t>Security, Privacy, Confidentiality</w:t>
            </w:r>
            <w:r w:rsidR="0070298B">
              <w:rPr>
                <w:noProof/>
                <w:webHidden/>
              </w:rPr>
              <w:tab/>
            </w:r>
            <w:r w:rsidR="0070298B">
              <w:rPr>
                <w:noProof/>
                <w:webHidden/>
              </w:rPr>
              <w:fldChar w:fldCharType="begin"/>
            </w:r>
            <w:r w:rsidR="0070298B">
              <w:rPr>
                <w:noProof/>
                <w:webHidden/>
              </w:rPr>
              <w:instrText xml:space="preserve"> PAGEREF _Toc507058937 \h </w:instrText>
            </w:r>
            <w:r w:rsidR="0070298B">
              <w:rPr>
                <w:noProof/>
                <w:webHidden/>
              </w:rPr>
            </w:r>
            <w:r w:rsidR="0070298B">
              <w:rPr>
                <w:noProof/>
                <w:webHidden/>
              </w:rPr>
              <w:fldChar w:fldCharType="separate"/>
            </w:r>
            <w:r w:rsidR="0070298B">
              <w:rPr>
                <w:noProof/>
                <w:webHidden/>
              </w:rPr>
              <w:t>48</w:t>
            </w:r>
            <w:r w:rsidR="0070298B">
              <w:rPr>
                <w:noProof/>
                <w:webHidden/>
              </w:rPr>
              <w:fldChar w:fldCharType="end"/>
            </w:r>
          </w:hyperlink>
        </w:p>
        <w:p w14:paraId="732ADFD3" w14:textId="77777777" w:rsidR="0070298B" w:rsidRDefault="0039725F">
          <w:pPr>
            <w:pStyle w:val="TOC3"/>
            <w:tabs>
              <w:tab w:val="left" w:pos="960"/>
              <w:tab w:val="right" w:leader="dot" w:pos="9350"/>
            </w:tabs>
            <w:rPr>
              <w:rFonts w:eastAsiaTheme="minorEastAsia"/>
              <w:noProof/>
              <w:sz w:val="22"/>
              <w:szCs w:val="22"/>
            </w:rPr>
          </w:pPr>
          <w:hyperlink w:anchor="_Toc507058938" w:history="1">
            <w:r w:rsidR="0070298B" w:rsidRPr="005E7894">
              <w:rPr>
                <w:rStyle w:val="Hyperlink"/>
                <w:noProof/>
                <w14:scene3d>
                  <w14:camera w14:prst="orthographicFront"/>
                  <w14:lightRig w14:rig="threePt" w14:dir="t">
                    <w14:rot w14:lat="0" w14:lon="0" w14:rev="0"/>
                  </w14:lightRig>
                </w14:scene3d>
              </w:rPr>
              <w:t>2.7.1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_Toc507058938 \h </w:instrText>
            </w:r>
            <w:r w:rsidR="0070298B">
              <w:rPr>
                <w:noProof/>
                <w:webHidden/>
              </w:rPr>
            </w:r>
            <w:r w:rsidR="0070298B">
              <w:rPr>
                <w:noProof/>
                <w:webHidden/>
              </w:rPr>
              <w:fldChar w:fldCharType="separate"/>
            </w:r>
            <w:r w:rsidR="0070298B">
              <w:rPr>
                <w:noProof/>
                <w:webHidden/>
              </w:rPr>
              <w:t>48</w:t>
            </w:r>
            <w:r w:rsidR="0070298B">
              <w:rPr>
                <w:noProof/>
                <w:webHidden/>
              </w:rPr>
              <w:fldChar w:fldCharType="end"/>
            </w:r>
          </w:hyperlink>
        </w:p>
        <w:p w14:paraId="4ED992B8" w14:textId="77777777" w:rsidR="0070298B" w:rsidRDefault="0039725F">
          <w:pPr>
            <w:pStyle w:val="TOC3"/>
            <w:tabs>
              <w:tab w:val="left" w:pos="960"/>
              <w:tab w:val="right" w:leader="dot" w:pos="9350"/>
            </w:tabs>
            <w:rPr>
              <w:rFonts w:eastAsiaTheme="minorEastAsia"/>
              <w:noProof/>
              <w:sz w:val="22"/>
              <w:szCs w:val="22"/>
            </w:rPr>
          </w:pPr>
          <w:hyperlink w:anchor="_Toc507058939" w:history="1">
            <w:r w:rsidR="0070298B" w:rsidRPr="005E7894">
              <w:rPr>
                <w:rStyle w:val="Hyperlink"/>
                <w:noProof/>
                <w14:scene3d>
                  <w14:camera w14:prst="orthographicFront"/>
                  <w14:lightRig w14:rig="threePt" w14:dir="t">
                    <w14:rot w14:lat="0" w14:lon="0" w14:rev="0"/>
                  </w14:lightRig>
                </w14:scene3d>
              </w:rPr>
              <w:t>2.7.2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_Toc507058939 \h </w:instrText>
            </w:r>
            <w:r w:rsidR="0070298B">
              <w:rPr>
                <w:noProof/>
                <w:webHidden/>
              </w:rPr>
            </w:r>
            <w:r w:rsidR="0070298B">
              <w:rPr>
                <w:noProof/>
                <w:webHidden/>
              </w:rPr>
              <w:fldChar w:fldCharType="separate"/>
            </w:r>
            <w:r w:rsidR="0070298B">
              <w:rPr>
                <w:noProof/>
                <w:webHidden/>
              </w:rPr>
              <w:t>48</w:t>
            </w:r>
            <w:r w:rsidR="0070298B">
              <w:rPr>
                <w:noProof/>
                <w:webHidden/>
              </w:rPr>
              <w:fldChar w:fldCharType="end"/>
            </w:r>
          </w:hyperlink>
        </w:p>
        <w:p w14:paraId="0BDE7A6F"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40" w:history="1">
            <w:r w:rsidR="0070298B" w:rsidRPr="005E7894">
              <w:rPr>
                <w:rStyle w:val="Hyperlink"/>
                <w:noProof/>
                <w14:scene3d>
                  <w14:camera w14:prst="orthographicFront"/>
                  <w14:lightRig w14:rig="threePt" w14:dir="t">
                    <w14:rot w14:lat="0" w14:lon="0" w14:rev="0"/>
                  </w14:lightRig>
                </w14:scene3d>
              </w:rPr>
              <w:t>2.8</w:t>
            </w:r>
            <w:r w:rsidR="0070298B">
              <w:rPr>
                <w:rFonts w:eastAsiaTheme="minorEastAsia"/>
                <w:b w:val="0"/>
                <w:bCs w:val="0"/>
                <w:noProof/>
                <w:sz w:val="22"/>
                <w:szCs w:val="22"/>
              </w:rPr>
              <w:tab/>
            </w:r>
            <w:r w:rsidR="0070298B" w:rsidRPr="005E7894">
              <w:rPr>
                <w:rStyle w:val="Hyperlink"/>
                <w:noProof/>
              </w:rPr>
              <w:t>Document Management</w:t>
            </w:r>
            <w:r w:rsidR="0070298B">
              <w:rPr>
                <w:noProof/>
                <w:webHidden/>
              </w:rPr>
              <w:tab/>
            </w:r>
            <w:r w:rsidR="0070298B">
              <w:rPr>
                <w:noProof/>
                <w:webHidden/>
              </w:rPr>
              <w:fldChar w:fldCharType="begin"/>
            </w:r>
            <w:r w:rsidR="0070298B">
              <w:rPr>
                <w:noProof/>
                <w:webHidden/>
              </w:rPr>
              <w:instrText xml:space="preserve"> PAGEREF _Toc507058940 \h </w:instrText>
            </w:r>
            <w:r w:rsidR="0070298B">
              <w:rPr>
                <w:noProof/>
                <w:webHidden/>
              </w:rPr>
            </w:r>
            <w:r w:rsidR="0070298B">
              <w:rPr>
                <w:noProof/>
                <w:webHidden/>
              </w:rPr>
              <w:fldChar w:fldCharType="separate"/>
            </w:r>
            <w:r w:rsidR="0070298B">
              <w:rPr>
                <w:noProof/>
                <w:webHidden/>
              </w:rPr>
              <w:t>49</w:t>
            </w:r>
            <w:r w:rsidR="0070298B">
              <w:rPr>
                <w:noProof/>
                <w:webHidden/>
              </w:rPr>
              <w:fldChar w:fldCharType="end"/>
            </w:r>
          </w:hyperlink>
        </w:p>
        <w:p w14:paraId="710BA2C7" w14:textId="77777777" w:rsidR="0070298B" w:rsidRDefault="0039725F">
          <w:pPr>
            <w:pStyle w:val="TOC3"/>
            <w:tabs>
              <w:tab w:val="left" w:pos="960"/>
              <w:tab w:val="right" w:leader="dot" w:pos="9350"/>
            </w:tabs>
            <w:rPr>
              <w:rFonts w:eastAsiaTheme="minorEastAsia"/>
              <w:noProof/>
              <w:sz w:val="22"/>
              <w:szCs w:val="22"/>
            </w:rPr>
          </w:pPr>
          <w:hyperlink w:anchor="_Toc507058941" w:history="1">
            <w:r w:rsidR="0070298B" w:rsidRPr="005E7894">
              <w:rPr>
                <w:rStyle w:val="Hyperlink"/>
                <w:noProof/>
                <w14:scene3d>
                  <w14:camera w14:prst="orthographicFront"/>
                  <w14:lightRig w14:rig="threePt" w14:dir="t">
                    <w14:rot w14:lat="0" w14:lon="0" w14:rev="0"/>
                  </w14:lightRig>
                </w14:scene3d>
              </w:rPr>
              <w:t>2.8.1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_Toc507058941 \h </w:instrText>
            </w:r>
            <w:r w:rsidR="0070298B">
              <w:rPr>
                <w:noProof/>
                <w:webHidden/>
              </w:rPr>
            </w:r>
            <w:r w:rsidR="0070298B">
              <w:rPr>
                <w:noProof/>
                <w:webHidden/>
              </w:rPr>
              <w:fldChar w:fldCharType="separate"/>
            </w:r>
            <w:r w:rsidR="0070298B">
              <w:rPr>
                <w:noProof/>
                <w:webHidden/>
              </w:rPr>
              <w:t>49</w:t>
            </w:r>
            <w:r w:rsidR="0070298B">
              <w:rPr>
                <w:noProof/>
                <w:webHidden/>
              </w:rPr>
              <w:fldChar w:fldCharType="end"/>
            </w:r>
          </w:hyperlink>
        </w:p>
        <w:p w14:paraId="66709DCF" w14:textId="77777777" w:rsidR="0070298B" w:rsidRDefault="0039725F">
          <w:pPr>
            <w:pStyle w:val="TOC3"/>
            <w:tabs>
              <w:tab w:val="left" w:pos="960"/>
              <w:tab w:val="right" w:leader="dot" w:pos="9350"/>
            </w:tabs>
            <w:rPr>
              <w:rFonts w:eastAsiaTheme="minorEastAsia"/>
              <w:noProof/>
              <w:sz w:val="22"/>
              <w:szCs w:val="22"/>
            </w:rPr>
          </w:pPr>
          <w:hyperlink w:anchor="_Toc507058942" w:history="1">
            <w:r w:rsidR="0070298B" w:rsidRPr="005E7894">
              <w:rPr>
                <w:rStyle w:val="Hyperlink"/>
                <w:noProof/>
                <w14:scene3d>
                  <w14:camera w14:prst="orthographicFront"/>
                  <w14:lightRig w14:rig="threePt" w14:dir="t">
                    <w14:rot w14:lat="0" w14:lon="0" w14:rev="0"/>
                  </w14:lightRig>
                </w14:scene3d>
              </w:rPr>
              <w:t>2.8.2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_Toc507058942 \h </w:instrText>
            </w:r>
            <w:r w:rsidR="0070298B">
              <w:rPr>
                <w:noProof/>
                <w:webHidden/>
              </w:rPr>
            </w:r>
            <w:r w:rsidR="0070298B">
              <w:rPr>
                <w:noProof/>
                <w:webHidden/>
              </w:rPr>
              <w:fldChar w:fldCharType="separate"/>
            </w:r>
            <w:r w:rsidR="0070298B">
              <w:rPr>
                <w:noProof/>
                <w:webHidden/>
              </w:rPr>
              <w:t>49</w:t>
            </w:r>
            <w:r w:rsidR="0070298B">
              <w:rPr>
                <w:noProof/>
                <w:webHidden/>
              </w:rPr>
              <w:fldChar w:fldCharType="end"/>
            </w:r>
          </w:hyperlink>
        </w:p>
        <w:p w14:paraId="0962EF3C" w14:textId="77777777" w:rsidR="0070298B" w:rsidRDefault="0039725F">
          <w:pPr>
            <w:pStyle w:val="TOC2"/>
            <w:tabs>
              <w:tab w:val="left" w:pos="480"/>
              <w:tab w:val="right" w:leader="dot" w:pos="9350"/>
            </w:tabs>
            <w:rPr>
              <w:rFonts w:eastAsiaTheme="minorEastAsia"/>
              <w:b w:val="0"/>
              <w:bCs w:val="0"/>
              <w:noProof/>
              <w:sz w:val="22"/>
              <w:szCs w:val="22"/>
            </w:rPr>
          </w:pPr>
          <w:hyperlink w:anchor="_Toc507058943" w:history="1">
            <w:r w:rsidR="0070298B" w:rsidRPr="005E7894">
              <w:rPr>
                <w:rStyle w:val="Hyperlink"/>
                <w:noProof/>
                <w14:scene3d>
                  <w14:camera w14:prst="orthographicFront"/>
                  <w14:lightRig w14:rig="threePt" w14:dir="t">
                    <w14:rot w14:lat="0" w14:lon="0" w14:rev="0"/>
                  </w14:lightRig>
                </w14:scene3d>
              </w:rPr>
              <w:t>2.9</w:t>
            </w:r>
            <w:r w:rsidR="0070298B">
              <w:rPr>
                <w:rFonts w:eastAsiaTheme="minorEastAsia"/>
                <w:b w:val="0"/>
                <w:bCs w:val="0"/>
                <w:noProof/>
                <w:sz w:val="22"/>
                <w:szCs w:val="22"/>
              </w:rPr>
              <w:tab/>
            </w:r>
            <w:r w:rsidR="0070298B" w:rsidRPr="005E7894">
              <w:rPr>
                <w:rStyle w:val="Hyperlink"/>
                <w:noProof/>
              </w:rPr>
              <w:t>Workflow Management</w:t>
            </w:r>
            <w:r w:rsidR="0070298B">
              <w:rPr>
                <w:noProof/>
                <w:webHidden/>
              </w:rPr>
              <w:tab/>
            </w:r>
            <w:r w:rsidR="0070298B">
              <w:rPr>
                <w:noProof/>
                <w:webHidden/>
              </w:rPr>
              <w:fldChar w:fldCharType="begin"/>
            </w:r>
            <w:r w:rsidR="0070298B">
              <w:rPr>
                <w:noProof/>
                <w:webHidden/>
              </w:rPr>
              <w:instrText xml:space="preserve"> PAGEREF _Toc507058943 \h </w:instrText>
            </w:r>
            <w:r w:rsidR="0070298B">
              <w:rPr>
                <w:noProof/>
                <w:webHidden/>
              </w:rPr>
            </w:r>
            <w:r w:rsidR="0070298B">
              <w:rPr>
                <w:noProof/>
                <w:webHidden/>
              </w:rPr>
              <w:fldChar w:fldCharType="separate"/>
            </w:r>
            <w:r w:rsidR="0070298B">
              <w:rPr>
                <w:noProof/>
                <w:webHidden/>
              </w:rPr>
              <w:t>51</w:t>
            </w:r>
            <w:r w:rsidR="0070298B">
              <w:rPr>
                <w:noProof/>
                <w:webHidden/>
              </w:rPr>
              <w:fldChar w:fldCharType="end"/>
            </w:r>
          </w:hyperlink>
        </w:p>
        <w:p w14:paraId="33808CE4" w14:textId="77777777" w:rsidR="0070298B" w:rsidRDefault="0039725F">
          <w:pPr>
            <w:pStyle w:val="TOC3"/>
            <w:tabs>
              <w:tab w:val="left" w:pos="960"/>
              <w:tab w:val="right" w:leader="dot" w:pos="9350"/>
            </w:tabs>
            <w:rPr>
              <w:rFonts w:eastAsiaTheme="minorEastAsia"/>
              <w:noProof/>
              <w:sz w:val="22"/>
              <w:szCs w:val="22"/>
            </w:rPr>
          </w:pPr>
          <w:hyperlink w:anchor="_Toc507058944" w:history="1">
            <w:r w:rsidR="0070298B" w:rsidRPr="005E7894">
              <w:rPr>
                <w:rStyle w:val="Hyperlink"/>
                <w:noProof/>
                <w14:scene3d>
                  <w14:camera w14:prst="orthographicFront"/>
                  <w14:lightRig w14:rig="threePt" w14:dir="t">
                    <w14:rot w14:lat="0" w14:lon="0" w14:rev="0"/>
                  </w14:lightRig>
                </w14:scene3d>
              </w:rPr>
              <w:t>2.9.1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_Toc507058944 \h </w:instrText>
            </w:r>
            <w:r w:rsidR="0070298B">
              <w:rPr>
                <w:noProof/>
                <w:webHidden/>
              </w:rPr>
            </w:r>
            <w:r w:rsidR="0070298B">
              <w:rPr>
                <w:noProof/>
                <w:webHidden/>
              </w:rPr>
              <w:fldChar w:fldCharType="separate"/>
            </w:r>
            <w:r w:rsidR="0070298B">
              <w:rPr>
                <w:noProof/>
                <w:webHidden/>
              </w:rPr>
              <w:t>51</w:t>
            </w:r>
            <w:r w:rsidR="0070298B">
              <w:rPr>
                <w:noProof/>
                <w:webHidden/>
              </w:rPr>
              <w:fldChar w:fldCharType="end"/>
            </w:r>
          </w:hyperlink>
        </w:p>
        <w:p w14:paraId="65A9D43A" w14:textId="77777777" w:rsidR="0070298B" w:rsidRDefault="0039725F">
          <w:pPr>
            <w:pStyle w:val="TOC3"/>
            <w:tabs>
              <w:tab w:val="left" w:pos="960"/>
              <w:tab w:val="right" w:leader="dot" w:pos="9350"/>
            </w:tabs>
            <w:rPr>
              <w:rFonts w:eastAsiaTheme="minorEastAsia"/>
              <w:noProof/>
              <w:sz w:val="22"/>
              <w:szCs w:val="22"/>
            </w:rPr>
          </w:pPr>
          <w:hyperlink w:anchor="_Toc507058945" w:history="1">
            <w:r w:rsidR="0070298B" w:rsidRPr="005E7894">
              <w:rPr>
                <w:rStyle w:val="Hyperlink"/>
                <w:noProof/>
                <w14:scene3d>
                  <w14:camera w14:prst="orthographicFront"/>
                  <w14:lightRig w14:rig="threePt" w14:dir="t">
                    <w14:rot w14:lat="0" w14:lon="0" w14:rev="0"/>
                  </w14:lightRig>
                </w14:scene3d>
              </w:rPr>
              <w:t>2.9.2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_Toc507058945 \h </w:instrText>
            </w:r>
            <w:r w:rsidR="0070298B">
              <w:rPr>
                <w:noProof/>
                <w:webHidden/>
              </w:rPr>
            </w:r>
            <w:r w:rsidR="0070298B">
              <w:rPr>
                <w:noProof/>
                <w:webHidden/>
              </w:rPr>
              <w:fldChar w:fldCharType="separate"/>
            </w:r>
            <w:r w:rsidR="0070298B">
              <w:rPr>
                <w:noProof/>
                <w:webHidden/>
              </w:rPr>
              <w:t>52</w:t>
            </w:r>
            <w:r w:rsidR="0070298B">
              <w:rPr>
                <w:noProof/>
                <w:webHidden/>
              </w:rPr>
              <w:fldChar w:fldCharType="end"/>
            </w:r>
          </w:hyperlink>
        </w:p>
        <w:p w14:paraId="3F3FA743"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46" w:history="1">
            <w:r w:rsidR="0070298B" w:rsidRPr="005E7894">
              <w:rPr>
                <w:rStyle w:val="Hyperlink"/>
                <w:noProof/>
                <w14:scene3d>
                  <w14:camera w14:prst="orthographicFront"/>
                  <w14:lightRig w14:rig="threePt" w14:dir="t">
                    <w14:rot w14:lat="0" w14:lon="0" w14:rev="0"/>
                  </w14:lightRig>
                </w14:scene3d>
              </w:rPr>
              <w:t>2.10</w:t>
            </w:r>
            <w:r w:rsidR="0070298B">
              <w:rPr>
                <w:rFonts w:eastAsiaTheme="minorEastAsia"/>
                <w:b w:val="0"/>
                <w:bCs w:val="0"/>
                <w:noProof/>
                <w:sz w:val="22"/>
                <w:szCs w:val="22"/>
              </w:rPr>
              <w:tab/>
            </w:r>
            <w:r w:rsidR="0070298B" w:rsidRPr="005E7894">
              <w:rPr>
                <w:rStyle w:val="Hyperlink"/>
                <w:noProof/>
              </w:rPr>
              <w:t>Court – Judicial / Administrative</w:t>
            </w:r>
            <w:r w:rsidR="0070298B">
              <w:rPr>
                <w:noProof/>
                <w:webHidden/>
              </w:rPr>
              <w:tab/>
            </w:r>
            <w:r w:rsidR="0070298B">
              <w:rPr>
                <w:noProof/>
                <w:webHidden/>
              </w:rPr>
              <w:fldChar w:fldCharType="begin"/>
            </w:r>
            <w:r w:rsidR="0070298B">
              <w:rPr>
                <w:noProof/>
                <w:webHidden/>
              </w:rPr>
              <w:instrText xml:space="preserve"> PAGEREF _Toc507058946 \h </w:instrText>
            </w:r>
            <w:r w:rsidR="0070298B">
              <w:rPr>
                <w:noProof/>
                <w:webHidden/>
              </w:rPr>
            </w:r>
            <w:r w:rsidR="0070298B">
              <w:rPr>
                <w:noProof/>
                <w:webHidden/>
              </w:rPr>
              <w:fldChar w:fldCharType="separate"/>
            </w:r>
            <w:r w:rsidR="0070298B">
              <w:rPr>
                <w:noProof/>
                <w:webHidden/>
              </w:rPr>
              <w:t>52</w:t>
            </w:r>
            <w:r w:rsidR="0070298B">
              <w:rPr>
                <w:noProof/>
                <w:webHidden/>
              </w:rPr>
              <w:fldChar w:fldCharType="end"/>
            </w:r>
          </w:hyperlink>
        </w:p>
        <w:p w14:paraId="0800884A" w14:textId="77777777" w:rsidR="0070298B" w:rsidRDefault="0039725F">
          <w:pPr>
            <w:pStyle w:val="TOC3"/>
            <w:tabs>
              <w:tab w:val="left" w:pos="1200"/>
              <w:tab w:val="right" w:leader="dot" w:pos="9350"/>
            </w:tabs>
            <w:rPr>
              <w:rFonts w:eastAsiaTheme="minorEastAsia"/>
              <w:noProof/>
              <w:sz w:val="22"/>
              <w:szCs w:val="22"/>
            </w:rPr>
          </w:pPr>
          <w:hyperlink w:anchor="_Toc507058947" w:history="1">
            <w:r w:rsidR="0070298B" w:rsidRPr="005E7894">
              <w:rPr>
                <w:rStyle w:val="Hyperlink"/>
                <w:noProof/>
                <w14:scene3d>
                  <w14:camera w14:prst="orthographicFront"/>
                  <w14:lightRig w14:rig="threePt" w14:dir="t">
                    <w14:rot w14:lat="0" w14:lon="0" w14:rev="0"/>
                  </w14:lightRig>
                </w14:scene3d>
              </w:rPr>
              <w:t>2.10.1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_Toc507058947 \h </w:instrText>
            </w:r>
            <w:r w:rsidR="0070298B">
              <w:rPr>
                <w:noProof/>
                <w:webHidden/>
              </w:rPr>
            </w:r>
            <w:r w:rsidR="0070298B">
              <w:rPr>
                <w:noProof/>
                <w:webHidden/>
              </w:rPr>
              <w:fldChar w:fldCharType="separate"/>
            </w:r>
            <w:r w:rsidR="0070298B">
              <w:rPr>
                <w:noProof/>
                <w:webHidden/>
              </w:rPr>
              <w:t>52</w:t>
            </w:r>
            <w:r w:rsidR="0070298B">
              <w:rPr>
                <w:noProof/>
                <w:webHidden/>
              </w:rPr>
              <w:fldChar w:fldCharType="end"/>
            </w:r>
          </w:hyperlink>
        </w:p>
        <w:p w14:paraId="17793549" w14:textId="77777777" w:rsidR="0070298B" w:rsidRDefault="0039725F">
          <w:pPr>
            <w:pStyle w:val="TOC3"/>
            <w:tabs>
              <w:tab w:val="left" w:pos="1200"/>
              <w:tab w:val="right" w:leader="dot" w:pos="9350"/>
            </w:tabs>
            <w:rPr>
              <w:rFonts w:eastAsiaTheme="minorEastAsia"/>
              <w:noProof/>
              <w:sz w:val="22"/>
              <w:szCs w:val="22"/>
            </w:rPr>
          </w:pPr>
          <w:hyperlink w:anchor="_Toc507058948" w:history="1">
            <w:r w:rsidR="0070298B" w:rsidRPr="005E7894">
              <w:rPr>
                <w:rStyle w:val="Hyperlink"/>
                <w:noProof/>
                <w14:scene3d>
                  <w14:camera w14:prst="orthographicFront"/>
                  <w14:lightRig w14:rig="threePt" w14:dir="t">
                    <w14:rot w14:lat="0" w14:lon="0" w14:rev="0"/>
                  </w14:lightRig>
                </w14:scene3d>
              </w:rPr>
              <w:t>2.10.2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_Toc507058948 \h </w:instrText>
            </w:r>
            <w:r w:rsidR="0070298B">
              <w:rPr>
                <w:noProof/>
                <w:webHidden/>
              </w:rPr>
            </w:r>
            <w:r w:rsidR="0070298B">
              <w:rPr>
                <w:noProof/>
                <w:webHidden/>
              </w:rPr>
              <w:fldChar w:fldCharType="separate"/>
            </w:r>
            <w:r w:rsidR="0070298B">
              <w:rPr>
                <w:noProof/>
                <w:webHidden/>
              </w:rPr>
              <w:t>53</w:t>
            </w:r>
            <w:r w:rsidR="0070298B">
              <w:rPr>
                <w:noProof/>
                <w:webHidden/>
              </w:rPr>
              <w:fldChar w:fldCharType="end"/>
            </w:r>
          </w:hyperlink>
        </w:p>
        <w:p w14:paraId="1FFDE00D"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49" w:history="1">
            <w:r w:rsidR="0070298B" w:rsidRPr="005E7894">
              <w:rPr>
                <w:rStyle w:val="Hyperlink"/>
                <w:noProof/>
                <w14:scene3d>
                  <w14:camera w14:prst="orthographicFront"/>
                  <w14:lightRig w14:rig="threePt" w14:dir="t">
                    <w14:rot w14:lat="0" w14:lon="0" w14:rev="0"/>
                  </w14:lightRig>
                </w14:scene3d>
              </w:rPr>
              <w:t>2.11</w:t>
            </w:r>
            <w:r w:rsidR="0070298B">
              <w:rPr>
                <w:rFonts w:eastAsiaTheme="minorEastAsia"/>
                <w:b w:val="0"/>
                <w:bCs w:val="0"/>
                <w:noProof/>
                <w:sz w:val="22"/>
                <w:szCs w:val="22"/>
              </w:rPr>
              <w:tab/>
            </w:r>
            <w:r w:rsidR="0070298B" w:rsidRPr="005E7894">
              <w:rPr>
                <w:rStyle w:val="Hyperlink"/>
                <w:noProof/>
              </w:rPr>
              <w:t>Intergovernmental</w:t>
            </w:r>
            <w:r w:rsidR="0070298B">
              <w:rPr>
                <w:noProof/>
                <w:webHidden/>
              </w:rPr>
              <w:tab/>
            </w:r>
            <w:r w:rsidR="0070298B">
              <w:rPr>
                <w:noProof/>
                <w:webHidden/>
              </w:rPr>
              <w:fldChar w:fldCharType="begin"/>
            </w:r>
            <w:r w:rsidR="0070298B">
              <w:rPr>
                <w:noProof/>
                <w:webHidden/>
              </w:rPr>
              <w:instrText xml:space="preserve"> PAGEREF _Toc507058949 \h </w:instrText>
            </w:r>
            <w:r w:rsidR="0070298B">
              <w:rPr>
                <w:noProof/>
                <w:webHidden/>
              </w:rPr>
            </w:r>
            <w:r w:rsidR="0070298B">
              <w:rPr>
                <w:noProof/>
                <w:webHidden/>
              </w:rPr>
              <w:fldChar w:fldCharType="separate"/>
            </w:r>
            <w:r w:rsidR="0070298B">
              <w:rPr>
                <w:noProof/>
                <w:webHidden/>
              </w:rPr>
              <w:t>54</w:t>
            </w:r>
            <w:r w:rsidR="0070298B">
              <w:rPr>
                <w:noProof/>
                <w:webHidden/>
              </w:rPr>
              <w:fldChar w:fldCharType="end"/>
            </w:r>
          </w:hyperlink>
        </w:p>
        <w:p w14:paraId="698924D8" w14:textId="77777777" w:rsidR="0070298B" w:rsidRDefault="0039725F">
          <w:pPr>
            <w:pStyle w:val="TOC3"/>
            <w:tabs>
              <w:tab w:val="left" w:pos="1200"/>
              <w:tab w:val="right" w:leader="dot" w:pos="9350"/>
            </w:tabs>
            <w:rPr>
              <w:rFonts w:eastAsiaTheme="minorEastAsia"/>
              <w:noProof/>
              <w:sz w:val="22"/>
              <w:szCs w:val="22"/>
            </w:rPr>
          </w:pPr>
          <w:hyperlink w:anchor="_Toc507058950" w:history="1">
            <w:r w:rsidR="0070298B" w:rsidRPr="005E7894">
              <w:rPr>
                <w:rStyle w:val="Hyperlink"/>
                <w:noProof/>
                <w14:scene3d>
                  <w14:camera w14:prst="orthographicFront"/>
                  <w14:lightRig w14:rig="threePt" w14:dir="t">
                    <w14:rot w14:lat="0" w14:lon="0" w14:rev="0"/>
                  </w14:lightRig>
                </w14:scene3d>
              </w:rPr>
              <w:t>2.11.1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_Toc507058950 \h </w:instrText>
            </w:r>
            <w:r w:rsidR="0070298B">
              <w:rPr>
                <w:noProof/>
                <w:webHidden/>
              </w:rPr>
            </w:r>
            <w:r w:rsidR="0070298B">
              <w:rPr>
                <w:noProof/>
                <w:webHidden/>
              </w:rPr>
              <w:fldChar w:fldCharType="separate"/>
            </w:r>
            <w:r w:rsidR="0070298B">
              <w:rPr>
                <w:noProof/>
                <w:webHidden/>
              </w:rPr>
              <w:t>54</w:t>
            </w:r>
            <w:r w:rsidR="0070298B">
              <w:rPr>
                <w:noProof/>
                <w:webHidden/>
              </w:rPr>
              <w:fldChar w:fldCharType="end"/>
            </w:r>
          </w:hyperlink>
        </w:p>
        <w:p w14:paraId="4D574F4E" w14:textId="77777777" w:rsidR="0070298B" w:rsidRDefault="0039725F">
          <w:pPr>
            <w:pStyle w:val="TOC3"/>
            <w:tabs>
              <w:tab w:val="left" w:pos="1200"/>
              <w:tab w:val="right" w:leader="dot" w:pos="9350"/>
            </w:tabs>
            <w:rPr>
              <w:rFonts w:eastAsiaTheme="minorEastAsia"/>
              <w:noProof/>
              <w:sz w:val="22"/>
              <w:szCs w:val="22"/>
            </w:rPr>
          </w:pPr>
          <w:hyperlink w:anchor="_Toc507058951" w:history="1">
            <w:r w:rsidR="0070298B" w:rsidRPr="005E7894">
              <w:rPr>
                <w:rStyle w:val="Hyperlink"/>
                <w:noProof/>
                <w14:scene3d>
                  <w14:camera w14:prst="orthographicFront"/>
                  <w14:lightRig w14:rig="threePt" w14:dir="t">
                    <w14:rot w14:lat="0" w14:lon="0" w14:rev="0"/>
                  </w14:lightRig>
                </w14:scene3d>
              </w:rPr>
              <w:t>2.11.2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_Toc507058951 \h </w:instrText>
            </w:r>
            <w:r w:rsidR="0070298B">
              <w:rPr>
                <w:noProof/>
                <w:webHidden/>
              </w:rPr>
            </w:r>
            <w:r w:rsidR="0070298B">
              <w:rPr>
                <w:noProof/>
                <w:webHidden/>
              </w:rPr>
              <w:fldChar w:fldCharType="separate"/>
            </w:r>
            <w:r w:rsidR="0070298B">
              <w:rPr>
                <w:noProof/>
                <w:webHidden/>
              </w:rPr>
              <w:t>54</w:t>
            </w:r>
            <w:r w:rsidR="0070298B">
              <w:rPr>
                <w:noProof/>
                <w:webHidden/>
              </w:rPr>
              <w:fldChar w:fldCharType="end"/>
            </w:r>
          </w:hyperlink>
        </w:p>
        <w:p w14:paraId="298A3F33"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52" w:history="1">
            <w:r w:rsidR="0070298B" w:rsidRPr="005E7894">
              <w:rPr>
                <w:rStyle w:val="Hyperlink"/>
                <w:noProof/>
                <w14:scene3d>
                  <w14:camera w14:prst="orthographicFront"/>
                  <w14:lightRig w14:rig="threePt" w14:dir="t">
                    <w14:rot w14:lat="0" w14:lon="0" w14:rev="0"/>
                  </w14:lightRig>
                </w14:scene3d>
              </w:rPr>
              <w:t>2.12</w:t>
            </w:r>
            <w:r w:rsidR="0070298B">
              <w:rPr>
                <w:rFonts w:eastAsiaTheme="minorEastAsia"/>
                <w:b w:val="0"/>
                <w:bCs w:val="0"/>
                <w:noProof/>
                <w:sz w:val="22"/>
                <w:szCs w:val="22"/>
              </w:rPr>
              <w:tab/>
            </w:r>
            <w:r w:rsidR="0070298B" w:rsidRPr="005E7894">
              <w:rPr>
                <w:rStyle w:val="Hyperlink"/>
                <w:noProof/>
              </w:rPr>
              <w:t>Establishment</w:t>
            </w:r>
            <w:r w:rsidR="0070298B">
              <w:rPr>
                <w:noProof/>
                <w:webHidden/>
              </w:rPr>
              <w:tab/>
            </w:r>
            <w:r w:rsidR="0070298B">
              <w:rPr>
                <w:noProof/>
                <w:webHidden/>
              </w:rPr>
              <w:fldChar w:fldCharType="begin"/>
            </w:r>
            <w:r w:rsidR="0070298B">
              <w:rPr>
                <w:noProof/>
                <w:webHidden/>
              </w:rPr>
              <w:instrText xml:space="preserve"> PAGEREF _Toc507058952 \h </w:instrText>
            </w:r>
            <w:r w:rsidR="0070298B">
              <w:rPr>
                <w:noProof/>
                <w:webHidden/>
              </w:rPr>
            </w:r>
            <w:r w:rsidR="0070298B">
              <w:rPr>
                <w:noProof/>
                <w:webHidden/>
              </w:rPr>
              <w:fldChar w:fldCharType="separate"/>
            </w:r>
            <w:r w:rsidR="0070298B">
              <w:rPr>
                <w:noProof/>
                <w:webHidden/>
              </w:rPr>
              <w:t>55</w:t>
            </w:r>
            <w:r w:rsidR="0070298B">
              <w:rPr>
                <w:noProof/>
                <w:webHidden/>
              </w:rPr>
              <w:fldChar w:fldCharType="end"/>
            </w:r>
          </w:hyperlink>
        </w:p>
        <w:p w14:paraId="37A75587" w14:textId="77777777" w:rsidR="0070298B" w:rsidRDefault="0039725F">
          <w:pPr>
            <w:pStyle w:val="TOC3"/>
            <w:tabs>
              <w:tab w:val="left" w:pos="1200"/>
              <w:tab w:val="right" w:leader="dot" w:pos="9350"/>
            </w:tabs>
            <w:rPr>
              <w:rFonts w:eastAsiaTheme="minorEastAsia"/>
              <w:noProof/>
              <w:sz w:val="22"/>
              <w:szCs w:val="22"/>
            </w:rPr>
          </w:pPr>
          <w:hyperlink w:anchor="_Toc507058953" w:history="1">
            <w:r w:rsidR="0070298B" w:rsidRPr="005E7894">
              <w:rPr>
                <w:rStyle w:val="Hyperlink"/>
                <w:noProof/>
                <w14:scene3d>
                  <w14:camera w14:prst="orthographicFront"/>
                  <w14:lightRig w14:rig="threePt" w14:dir="t">
                    <w14:rot w14:lat="0" w14:lon="0" w14:rev="0"/>
                  </w14:lightRig>
                </w14:scene3d>
              </w:rPr>
              <w:t>2.12.1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_Toc507058953 \h </w:instrText>
            </w:r>
            <w:r w:rsidR="0070298B">
              <w:rPr>
                <w:noProof/>
                <w:webHidden/>
              </w:rPr>
            </w:r>
            <w:r w:rsidR="0070298B">
              <w:rPr>
                <w:noProof/>
                <w:webHidden/>
              </w:rPr>
              <w:fldChar w:fldCharType="separate"/>
            </w:r>
            <w:r w:rsidR="0070298B">
              <w:rPr>
                <w:noProof/>
                <w:webHidden/>
              </w:rPr>
              <w:t>55</w:t>
            </w:r>
            <w:r w:rsidR="0070298B">
              <w:rPr>
                <w:noProof/>
                <w:webHidden/>
              </w:rPr>
              <w:fldChar w:fldCharType="end"/>
            </w:r>
          </w:hyperlink>
        </w:p>
        <w:p w14:paraId="2988F941" w14:textId="77777777" w:rsidR="0070298B" w:rsidRDefault="0039725F">
          <w:pPr>
            <w:pStyle w:val="TOC3"/>
            <w:tabs>
              <w:tab w:val="left" w:pos="1200"/>
              <w:tab w:val="right" w:leader="dot" w:pos="9350"/>
            </w:tabs>
            <w:rPr>
              <w:rFonts w:eastAsiaTheme="minorEastAsia"/>
              <w:noProof/>
              <w:sz w:val="22"/>
              <w:szCs w:val="22"/>
            </w:rPr>
          </w:pPr>
          <w:hyperlink w:anchor="_Toc507058954" w:history="1">
            <w:r w:rsidR="0070298B" w:rsidRPr="005E7894">
              <w:rPr>
                <w:rStyle w:val="Hyperlink"/>
                <w:noProof/>
                <w14:scene3d>
                  <w14:camera w14:prst="orthographicFront"/>
                  <w14:lightRig w14:rig="threePt" w14:dir="t">
                    <w14:rot w14:lat="0" w14:lon="0" w14:rev="0"/>
                  </w14:lightRig>
                </w14:scene3d>
              </w:rPr>
              <w:t>2.12.2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_Toc507058954 \h </w:instrText>
            </w:r>
            <w:r w:rsidR="0070298B">
              <w:rPr>
                <w:noProof/>
                <w:webHidden/>
              </w:rPr>
            </w:r>
            <w:r w:rsidR="0070298B">
              <w:rPr>
                <w:noProof/>
                <w:webHidden/>
              </w:rPr>
              <w:fldChar w:fldCharType="separate"/>
            </w:r>
            <w:r w:rsidR="0070298B">
              <w:rPr>
                <w:noProof/>
                <w:webHidden/>
              </w:rPr>
              <w:t>55</w:t>
            </w:r>
            <w:r w:rsidR="0070298B">
              <w:rPr>
                <w:noProof/>
                <w:webHidden/>
              </w:rPr>
              <w:fldChar w:fldCharType="end"/>
            </w:r>
          </w:hyperlink>
        </w:p>
        <w:p w14:paraId="06CF0AF5"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55" w:history="1">
            <w:r w:rsidR="0070298B" w:rsidRPr="005E7894">
              <w:rPr>
                <w:rStyle w:val="Hyperlink"/>
                <w:noProof/>
                <w14:scene3d>
                  <w14:camera w14:prst="orthographicFront"/>
                  <w14:lightRig w14:rig="threePt" w14:dir="t">
                    <w14:rot w14:lat="0" w14:lon="0" w14:rev="0"/>
                  </w14:lightRig>
                </w14:scene3d>
              </w:rPr>
              <w:t>2.13</w:t>
            </w:r>
            <w:r w:rsidR="0070298B">
              <w:rPr>
                <w:rFonts w:eastAsiaTheme="minorEastAsia"/>
                <w:b w:val="0"/>
                <w:bCs w:val="0"/>
                <w:noProof/>
                <w:sz w:val="22"/>
                <w:szCs w:val="22"/>
              </w:rPr>
              <w:tab/>
            </w:r>
            <w:r w:rsidR="0070298B" w:rsidRPr="005E7894">
              <w:rPr>
                <w:rStyle w:val="Hyperlink"/>
                <w:noProof/>
              </w:rPr>
              <w:t>Enforcement</w:t>
            </w:r>
            <w:r w:rsidR="0070298B">
              <w:rPr>
                <w:noProof/>
                <w:webHidden/>
              </w:rPr>
              <w:tab/>
            </w:r>
            <w:r w:rsidR="0070298B">
              <w:rPr>
                <w:noProof/>
                <w:webHidden/>
              </w:rPr>
              <w:fldChar w:fldCharType="begin"/>
            </w:r>
            <w:r w:rsidR="0070298B">
              <w:rPr>
                <w:noProof/>
                <w:webHidden/>
              </w:rPr>
              <w:instrText xml:space="preserve"> PAGEREF _Toc507058955 \h </w:instrText>
            </w:r>
            <w:r w:rsidR="0070298B">
              <w:rPr>
                <w:noProof/>
                <w:webHidden/>
              </w:rPr>
            </w:r>
            <w:r w:rsidR="0070298B">
              <w:rPr>
                <w:noProof/>
                <w:webHidden/>
              </w:rPr>
              <w:fldChar w:fldCharType="separate"/>
            </w:r>
            <w:r w:rsidR="0070298B">
              <w:rPr>
                <w:noProof/>
                <w:webHidden/>
              </w:rPr>
              <w:t>59</w:t>
            </w:r>
            <w:r w:rsidR="0070298B">
              <w:rPr>
                <w:noProof/>
                <w:webHidden/>
              </w:rPr>
              <w:fldChar w:fldCharType="end"/>
            </w:r>
          </w:hyperlink>
        </w:p>
        <w:p w14:paraId="4FE41266" w14:textId="77777777" w:rsidR="0070298B" w:rsidRDefault="0039725F">
          <w:pPr>
            <w:pStyle w:val="TOC3"/>
            <w:tabs>
              <w:tab w:val="left" w:pos="1200"/>
              <w:tab w:val="right" w:leader="dot" w:pos="9350"/>
            </w:tabs>
            <w:rPr>
              <w:rFonts w:eastAsiaTheme="minorEastAsia"/>
              <w:noProof/>
              <w:sz w:val="22"/>
              <w:szCs w:val="22"/>
            </w:rPr>
          </w:pPr>
          <w:hyperlink w:anchor="_Toc507058956" w:history="1">
            <w:r w:rsidR="0070298B" w:rsidRPr="005E7894">
              <w:rPr>
                <w:rStyle w:val="Hyperlink"/>
                <w:noProof/>
                <w14:scene3d>
                  <w14:camera w14:prst="orthographicFront"/>
                  <w14:lightRig w14:rig="threePt" w14:dir="t">
                    <w14:rot w14:lat="0" w14:lon="0" w14:rev="0"/>
                  </w14:lightRig>
                </w14:scene3d>
              </w:rPr>
              <w:t>2.13.1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_Toc507058956 \h </w:instrText>
            </w:r>
            <w:r w:rsidR="0070298B">
              <w:rPr>
                <w:noProof/>
                <w:webHidden/>
              </w:rPr>
            </w:r>
            <w:r w:rsidR="0070298B">
              <w:rPr>
                <w:noProof/>
                <w:webHidden/>
              </w:rPr>
              <w:fldChar w:fldCharType="separate"/>
            </w:r>
            <w:r w:rsidR="0070298B">
              <w:rPr>
                <w:noProof/>
                <w:webHidden/>
              </w:rPr>
              <w:t>59</w:t>
            </w:r>
            <w:r w:rsidR="0070298B">
              <w:rPr>
                <w:noProof/>
                <w:webHidden/>
              </w:rPr>
              <w:fldChar w:fldCharType="end"/>
            </w:r>
          </w:hyperlink>
        </w:p>
        <w:p w14:paraId="7BA2B223" w14:textId="77777777" w:rsidR="0070298B" w:rsidRDefault="0039725F">
          <w:pPr>
            <w:pStyle w:val="TOC3"/>
            <w:tabs>
              <w:tab w:val="left" w:pos="1200"/>
              <w:tab w:val="right" w:leader="dot" w:pos="9350"/>
            </w:tabs>
            <w:rPr>
              <w:rFonts w:eastAsiaTheme="minorEastAsia"/>
              <w:noProof/>
              <w:sz w:val="22"/>
              <w:szCs w:val="22"/>
            </w:rPr>
          </w:pPr>
          <w:hyperlink w:anchor="_Toc507058957" w:history="1">
            <w:r w:rsidR="0070298B" w:rsidRPr="005E7894">
              <w:rPr>
                <w:rStyle w:val="Hyperlink"/>
                <w:noProof/>
                <w14:scene3d>
                  <w14:camera w14:prst="orthographicFront"/>
                  <w14:lightRig w14:rig="threePt" w14:dir="t">
                    <w14:rot w14:lat="0" w14:lon="0" w14:rev="0"/>
                  </w14:lightRig>
                </w14:scene3d>
              </w:rPr>
              <w:t>2.13.2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_Toc507058957 \h </w:instrText>
            </w:r>
            <w:r w:rsidR="0070298B">
              <w:rPr>
                <w:noProof/>
                <w:webHidden/>
              </w:rPr>
            </w:r>
            <w:r w:rsidR="0070298B">
              <w:rPr>
                <w:noProof/>
                <w:webHidden/>
              </w:rPr>
              <w:fldChar w:fldCharType="separate"/>
            </w:r>
            <w:r w:rsidR="0070298B">
              <w:rPr>
                <w:noProof/>
                <w:webHidden/>
              </w:rPr>
              <w:t>59</w:t>
            </w:r>
            <w:r w:rsidR="0070298B">
              <w:rPr>
                <w:noProof/>
                <w:webHidden/>
              </w:rPr>
              <w:fldChar w:fldCharType="end"/>
            </w:r>
          </w:hyperlink>
        </w:p>
        <w:p w14:paraId="2B98D5D0"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58" w:history="1">
            <w:r w:rsidR="0070298B" w:rsidRPr="005E7894">
              <w:rPr>
                <w:rStyle w:val="Hyperlink"/>
                <w:noProof/>
                <w14:scene3d>
                  <w14:camera w14:prst="orthographicFront"/>
                  <w14:lightRig w14:rig="threePt" w14:dir="t">
                    <w14:rot w14:lat="0" w14:lon="0" w14:rev="0"/>
                  </w14:lightRig>
                </w14:scene3d>
              </w:rPr>
              <w:t>2.14</w:t>
            </w:r>
            <w:r w:rsidR="0070298B">
              <w:rPr>
                <w:rFonts w:eastAsiaTheme="minorEastAsia"/>
                <w:b w:val="0"/>
                <w:bCs w:val="0"/>
                <w:noProof/>
                <w:sz w:val="22"/>
                <w:szCs w:val="22"/>
              </w:rPr>
              <w:tab/>
            </w:r>
            <w:r w:rsidR="0070298B" w:rsidRPr="005E7894">
              <w:rPr>
                <w:rStyle w:val="Hyperlink"/>
                <w:noProof/>
              </w:rPr>
              <w:t>Financial Processing</w:t>
            </w:r>
            <w:r w:rsidR="0070298B">
              <w:rPr>
                <w:noProof/>
                <w:webHidden/>
              </w:rPr>
              <w:tab/>
            </w:r>
            <w:r w:rsidR="0070298B">
              <w:rPr>
                <w:noProof/>
                <w:webHidden/>
              </w:rPr>
              <w:fldChar w:fldCharType="begin"/>
            </w:r>
            <w:r w:rsidR="0070298B">
              <w:rPr>
                <w:noProof/>
                <w:webHidden/>
              </w:rPr>
              <w:instrText xml:space="preserve"> PAGEREF _Toc507058958 \h </w:instrText>
            </w:r>
            <w:r w:rsidR="0070298B">
              <w:rPr>
                <w:noProof/>
                <w:webHidden/>
              </w:rPr>
            </w:r>
            <w:r w:rsidR="0070298B">
              <w:rPr>
                <w:noProof/>
                <w:webHidden/>
              </w:rPr>
              <w:fldChar w:fldCharType="separate"/>
            </w:r>
            <w:r w:rsidR="0070298B">
              <w:rPr>
                <w:noProof/>
                <w:webHidden/>
              </w:rPr>
              <w:t>63</w:t>
            </w:r>
            <w:r w:rsidR="0070298B">
              <w:rPr>
                <w:noProof/>
                <w:webHidden/>
              </w:rPr>
              <w:fldChar w:fldCharType="end"/>
            </w:r>
          </w:hyperlink>
        </w:p>
        <w:p w14:paraId="214F5206" w14:textId="77777777" w:rsidR="0070298B" w:rsidRDefault="0039725F">
          <w:pPr>
            <w:pStyle w:val="TOC3"/>
            <w:tabs>
              <w:tab w:val="left" w:pos="1200"/>
              <w:tab w:val="right" w:leader="dot" w:pos="9350"/>
            </w:tabs>
            <w:rPr>
              <w:rFonts w:eastAsiaTheme="minorEastAsia"/>
              <w:noProof/>
              <w:sz w:val="22"/>
              <w:szCs w:val="22"/>
            </w:rPr>
          </w:pPr>
          <w:hyperlink w:anchor="_Toc507058959" w:history="1">
            <w:r w:rsidR="0070298B" w:rsidRPr="005E7894">
              <w:rPr>
                <w:rStyle w:val="Hyperlink"/>
                <w:noProof/>
                <w14:scene3d>
                  <w14:camera w14:prst="orthographicFront"/>
                  <w14:lightRig w14:rig="threePt" w14:dir="t">
                    <w14:rot w14:lat="0" w14:lon="0" w14:rev="0"/>
                  </w14:lightRig>
                </w14:scene3d>
              </w:rPr>
              <w:t>2.14.1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_Toc507058959 \h </w:instrText>
            </w:r>
            <w:r w:rsidR="0070298B">
              <w:rPr>
                <w:noProof/>
                <w:webHidden/>
              </w:rPr>
            </w:r>
            <w:r w:rsidR="0070298B">
              <w:rPr>
                <w:noProof/>
                <w:webHidden/>
              </w:rPr>
              <w:fldChar w:fldCharType="separate"/>
            </w:r>
            <w:r w:rsidR="0070298B">
              <w:rPr>
                <w:noProof/>
                <w:webHidden/>
              </w:rPr>
              <w:t>63</w:t>
            </w:r>
            <w:r w:rsidR="0070298B">
              <w:rPr>
                <w:noProof/>
                <w:webHidden/>
              </w:rPr>
              <w:fldChar w:fldCharType="end"/>
            </w:r>
          </w:hyperlink>
        </w:p>
        <w:p w14:paraId="7B0A7243" w14:textId="77777777" w:rsidR="0070298B" w:rsidRDefault="0039725F">
          <w:pPr>
            <w:pStyle w:val="TOC3"/>
            <w:tabs>
              <w:tab w:val="left" w:pos="1200"/>
              <w:tab w:val="right" w:leader="dot" w:pos="9350"/>
            </w:tabs>
            <w:rPr>
              <w:rFonts w:eastAsiaTheme="minorEastAsia"/>
              <w:noProof/>
              <w:sz w:val="22"/>
              <w:szCs w:val="22"/>
            </w:rPr>
          </w:pPr>
          <w:hyperlink w:anchor="_Toc507058960" w:history="1">
            <w:r w:rsidR="0070298B" w:rsidRPr="005E7894">
              <w:rPr>
                <w:rStyle w:val="Hyperlink"/>
                <w:noProof/>
                <w14:scene3d>
                  <w14:camera w14:prst="orthographicFront"/>
                  <w14:lightRig w14:rig="threePt" w14:dir="t">
                    <w14:rot w14:lat="0" w14:lon="0" w14:rev="0"/>
                  </w14:lightRig>
                </w14:scene3d>
              </w:rPr>
              <w:t>2.14.2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_Toc507058960 \h </w:instrText>
            </w:r>
            <w:r w:rsidR="0070298B">
              <w:rPr>
                <w:noProof/>
                <w:webHidden/>
              </w:rPr>
            </w:r>
            <w:r w:rsidR="0070298B">
              <w:rPr>
                <w:noProof/>
                <w:webHidden/>
              </w:rPr>
              <w:fldChar w:fldCharType="separate"/>
            </w:r>
            <w:r w:rsidR="0070298B">
              <w:rPr>
                <w:noProof/>
                <w:webHidden/>
              </w:rPr>
              <w:t>63</w:t>
            </w:r>
            <w:r w:rsidR="0070298B">
              <w:rPr>
                <w:noProof/>
                <w:webHidden/>
              </w:rPr>
              <w:fldChar w:fldCharType="end"/>
            </w:r>
          </w:hyperlink>
        </w:p>
        <w:p w14:paraId="5ACE7C7C"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61" w:history="1">
            <w:r w:rsidR="0070298B" w:rsidRPr="005E7894">
              <w:rPr>
                <w:rStyle w:val="Hyperlink"/>
                <w:noProof/>
                <w14:scene3d>
                  <w14:camera w14:prst="orthographicFront"/>
                  <w14:lightRig w14:rig="threePt" w14:dir="t">
                    <w14:rot w14:lat="0" w14:lon="0" w14:rev="0"/>
                  </w14:lightRig>
                </w14:scene3d>
              </w:rPr>
              <w:t>2.15</w:t>
            </w:r>
            <w:r w:rsidR="0070298B">
              <w:rPr>
                <w:rFonts w:eastAsiaTheme="minorEastAsia"/>
                <w:b w:val="0"/>
                <w:bCs w:val="0"/>
                <w:noProof/>
                <w:sz w:val="22"/>
                <w:szCs w:val="22"/>
              </w:rPr>
              <w:tab/>
            </w:r>
            <w:r w:rsidR="0070298B" w:rsidRPr="005E7894">
              <w:rPr>
                <w:rStyle w:val="Hyperlink"/>
                <w:noProof/>
              </w:rPr>
              <w:t>Case Management and Monitoring</w:t>
            </w:r>
            <w:r w:rsidR="0070298B">
              <w:rPr>
                <w:noProof/>
                <w:webHidden/>
              </w:rPr>
              <w:tab/>
            </w:r>
            <w:r w:rsidR="0070298B">
              <w:rPr>
                <w:noProof/>
                <w:webHidden/>
              </w:rPr>
              <w:fldChar w:fldCharType="begin"/>
            </w:r>
            <w:r w:rsidR="0070298B">
              <w:rPr>
                <w:noProof/>
                <w:webHidden/>
              </w:rPr>
              <w:instrText xml:space="preserve"> PAGEREF _Toc507058961 \h </w:instrText>
            </w:r>
            <w:r w:rsidR="0070298B">
              <w:rPr>
                <w:noProof/>
                <w:webHidden/>
              </w:rPr>
            </w:r>
            <w:r w:rsidR="0070298B">
              <w:rPr>
                <w:noProof/>
                <w:webHidden/>
              </w:rPr>
              <w:fldChar w:fldCharType="separate"/>
            </w:r>
            <w:r w:rsidR="0070298B">
              <w:rPr>
                <w:noProof/>
                <w:webHidden/>
              </w:rPr>
              <w:t>66</w:t>
            </w:r>
            <w:r w:rsidR="0070298B">
              <w:rPr>
                <w:noProof/>
                <w:webHidden/>
              </w:rPr>
              <w:fldChar w:fldCharType="end"/>
            </w:r>
          </w:hyperlink>
        </w:p>
        <w:p w14:paraId="3E8A7C89" w14:textId="77777777" w:rsidR="0070298B" w:rsidRDefault="0039725F">
          <w:pPr>
            <w:pStyle w:val="TOC3"/>
            <w:tabs>
              <w:tab w:val="left" w:pos="1200"/>
              <w:tab w:val="right" w:leader="dot" w:pos="9350"/>
            </w:tabs>
            <w:rPr>
              <w:rFonts w:eastAsiaTheme="minorEastAsia"/>
              <w:noProof/>
              <w:sz w:val="22"/>
              <w:szCs w:val="22"/>
            </w:rPr>
          </w:pPr>
          <w:hyperlink w:anchor="_Toc507058962" w:history="1">
            <w:r w:rsidR="0070298B" w:rsidRPr="005E7894">
              <w:rPr>
                <w:rStyle w:val="Hyperlink"/>
                <w:noProof/>
                <w14:scene3d>
                  <w14:camera w14:prst="orthographicFront"/>
                  <w14:lightRig w14:rig="threePt" w14:dir="t">
                    <w14:rot w14:lat="0" w14:lon="0" w14:rev="0"/>
                  </w14:lightRig>
                </w14:scene3d>
              </w:rPr>
              <w:t>2.15.1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_Toc507058962 \h </w:instrText>
            </w:r>
            <w:r w:rsidR="0070298B">
              <w:rPr>
                <w:noProof/>
                <w:webHidden/>
              </w:rPr>
            </w:r>
            <w:r w:rsidR="0070298B">
              <w:rPr>
                <w:noProof/>
                <w:webHidden/>
              </w:rPr>
              <w:fldChar w:fldCharType="separate"/>
            </w:r>
            <w:r w:rsidR="0070298B">
              <w:rPr>
                <w:noProof/>
                <w:webHidden/>
              </w:rPr>
              <w:t>66</w:t>
            </w:r>
            <w:r w:rsidR="0070298B">
              <w:rPr>
                <w:noProof/>
                <w:webHidden/>
              </w:rPr>
              <w:fldChar w:fldCharType="end"/>
            </w:r>
          </w:hyperlink>
        </w:p>
        <w:p w14:paraId="61D8654A" w14:textId="77777777" w:rsidR="0070298B" w:rsidRDefault="0039725F">
          <w:pPr>
            <w:pStyle w:val="TOC3"/>
            <w:tabs>
              <w:tab w:val="left" w:pos="1200"/>
              <w:tab w:val="right" w:leader="dot" w:pos="9350"/>
            </w:tabs>
            <w:rPr>
              <w:rFonts w:eastAsiaTheme="minorEastAsia"/>
              <w:noProof/>
              <w:sz w:val="22"/>
              <w:szCs w:val="22"/>
            </w:rPr>
          </w:pPr>
          <w:hyperlink w:anchor="_Toc507058963" w:history="1">
            <w:r w:rsidR="0070298B" w:rsidRPr="005E7894">
              <w:rPr>
                <w:rStyle w:val="Hyperlink"/>
                <w:noProof/>
                <w14:scene3d>
                  <w14:camera w14:prst="orthographicFront"/>
                  <w14:lightRig w14:rig="threePt" w14:dir="t">
                    <w14:rot w14:lat="0" w14:lon="0" w14:rev="0"/>
                  </w14:lightRig>
                </w14:scene3d>
              </w:rPr>
              <w:t>2.15.2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_Toc507058963 \h </w:instrText>
            </w:r>
            <w:r w:rsidR="0070298B">
              <w:rPr>
                <w:noProof/>
                <w:webHidden/>
              </w:rPr>
            </w:r>
            <w:r w:rsidR="0070298B">
              <w:rPr>
                <w:noProof/>
                <w:webHidden/>
              </w:rPr>
              <w:fldChar w:fldCharType="separate"/>
            </w:r>
            <w:r w:rsidR="0070298B">
              <w:rPr>
                <w:noProof/>
                <w:webHidden/>
              </w:rPr>
              <w:t>66</w:t>
            </w:r>
            <w:r w:rsidR="0070298B">
              <w:rPr>
                <w:noProof/>
                <w:webHidden/>
              </w:rPr>
              <w:fldChar w:fldCharType="end"/>
            </w:r>
          </w:hyperlink>
        </w:p>
        <w:p w14:paraId="45B2B9B3"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64" w:history="1">
            <w:r w:rsidR="0070298B" w:rsidRPr="005E7894">
              <w:rPr>
                <w:rStyle w:val="Hyperlink"/>
                <w:noProof/>
                <w14:scene3d>
                  <w14:camera w14:prst="orthographicFront"/>
                  <w14:lightRig w14:rig="threePt" w14:dir="t">
                    <w14:rot w14:lat="0" w14:lon="0" w14:rev="0"/>
                  </w14:lightRig>
                </w14:scene3d>
              </w:rPr>
              <w:t>2.16</w:t>
            </w:r>
            <w:r w:rsidR="0070298B">
              <w:rPr>
                <w:rFonts w:eastAsiaTheme="minorEastAsia"/>
                <w:b w:val="0"/>
                <w:bCs w:val="0"/>
                <w:noProof/>
                <w:sz w:val="22"/>
                <w:szCs w:val="22"/>
              </w:rPr>
              <w:tab/>
            </w:r>
            <w:r w:rsidR="0070298B" w:rsidRPr="005E7894">
              <w:rPr>
                <w:rStyle w:val="Hyperlink"/>
                <w:noProof/>
              </w:rPr>
              <w:t>Quality Control (QC) Support</w:t>
            </w:r>
            <w:r w:rsidR="0070298B">
              <w:rPr>
                <w:noProof/>
                <w:webHidden/>
              </w:rPr>
              <w:tab/>
            </w:r>
            <w:r w:rsidR="0070298B">
              <w:rPr>
                <w:noProof/>
                <w:webHidden/>
              </w:rPr>
              <w:fldChar w:fldCharType="begin"/>
            </w:r>
            <w:r w:rsidR="0070298B">
              <w:rPr>
                <w:noProof/>
                <w:webHidden/>
              </w:rPr>
              <w:instrText xml:space="preserve"> PAGEREF _Toc507058964 \h </w:instrText>
            </w:r>
            <w:r w:rsidR="0070298B">
              <w:rPr>
                <w:noProof/>
                <w:webHidden/>
              </w:rPr>
            </w:r>
            <w:r w:rsidR="0070298B">
              <w:rPr>
                <w:noProof/>
                <w:webHidden/>
              </w:rPr>
              <w:fldChar w:fldCharType="separate"/>
            </w:r>
            <w:r w:rsidR="0070298B">
              <w:rPr>
                <w:noProof/>
                <w:webHidden/>
              </w:rPr>
              <w:t>68</w:t>
            </w:r>
            <w:r w:rsidR="0070298B">
              <w:rPr>
                <w:noProof/>
                <w:webHidden/>
              </w:rPr>
              <w:fldChar w:fldCharType="end"/>
            </w:r>
          </w:hyperlink>
        </w:p>
        <w:p w14:paraId="748ADE7E" w14:textId="77777777" w:rsidR="0070298B" w:rsidRDefault="0039725F">
          <w:pPr>
            <w:pStyle w:val="TOC3"/>
            <w:tabs>
              <w:tab w:val="left" w:pos="1200"/>
              <w:tab w:val="right" w:leader="dot" w:pos="9350"/>
            </w:tabs>
            <w:rPr>
              <w:rFonts w:eastAsiaTheme="minorEastAsia"/>
              <w:noProof/>
              <w:sz w:val="22"/>
              <w:szCs w:val="22"/>
            </w:rPr>
          </w:pPr>
          <w:hyperlink w:anchor="_Toc507058965" w:history="1">
            <w:r w:rsidR="0070298B" w:rsidRPr="005E7894">
              <w:rPr>
                <w:rStyle w:val="Hyperlink"/>
                <w:noProof/>
                <w14:scene3d>
                  <w14:camera w14:prst="orthographicFront"/>
                  <w14:lightRig w14:rig="threePt" w14:dir="t">
                    <w14:rot w14:lat="0" w14:lon="0" w14:rev="0"/>
                  </w14:lightRig>
                </w14:scene3d>
              </w:rPr>
              <w:t>2.16.1</w:t>
            </w:r>
            <w:r w:rsidR="0070298B">
              <w:rPr>
                <w:rFonts w:eastAsiaTheme="minorEastAsia"/>
                <w:noProof/>
                <w:sz w:val="22"/>
                <w:szCs w:val="22"/>
              </w:rPr>
              <w:tab/>
            </w:r>
            <w:r w:rsidR="0070298B" w:rsidRPr="005E7894">
              <w:rPr>
                <w:rStyle w:val="Hyperlink"/>
                <w:noProof/>
              </w:rPr>
              <w:t>Needs Met By Current System</w:t>
            </w:r>
            <w:r w:rsidR="0070298B">
              <w:rPr>
                <w:noProof/>
                <w:webHidden/>
              </w:rPr>
              <w:tab/>
            </w:r>
            <w:r w:rsidR="0070298B">
              <w:rPr>
                <w:noProof/>
                <w:webHidden/>
              </w:rPr>
              <w:fldChar w:fldCharType="begin"/>
            </w:r>
            <w:r w:rsidR="0070298B">
              <w:rPr>
                <w:noProof/>
                <w:webHidden/>
              </w:rPr>
              <w:instrText xml:space="preserve"> PAGEREF _Toc507058965 \h </w:instrText>
            </w:r>
            <w:r w:rsidR="0070298B">
              <w:rPr>
                <w:noProof/>
                <w:webHidden/>
              </w:rPr>
            </w:r>
            <w:r w:rsidR="0070298B">
              <w:rPr>
                <w:noProof/>
                <w:webHidden/>
              </w:rPr>
              <w:fldChar w:fldCharType="separate"/>
            </w:r>
            <w:r w:rsidR="0070298B">
              <w:rPr>
                <w:noProof/>
                <w:webHidden/>
              </w:rPr>
              <w:t>68</w:t>
            </w:r>
            <w:r w:rsidR="0070298B">
              <w:rPr>
                <w:noProof/>
                <w:webHidden/>
              </w:rPr>
              <w:fldChar w:fldCharType="end"/>
            </w:r>
          </w:hyperlink>
        </w:p>
        <w:p w14:paraId="0E867925" w14:textId="77777777" w:rsidR="0070298B" w:rsidRDefault="0039725F">
          <w:pPr>
            <w:pStyle w:val="TOC3"/>
            <w:tabs>
              <w:tab w:val="left" w:pos="1200"/>
              <w:tab w:val="right" w:leader="dot" w:pos="9350"/>
            </w:tabs>
            <w:rPr>
              <w:rFonts w:eastAsiaTheme="minorEastAsia"/>
              <w:noProof/>
              <w:sz w:val="22"/>
              <w:szCs w:val="22"/>
            </w:rPr>
          </w:pPr>
          <w:hyperlink w:anchor="_Toc507058966" w:history="1">
            <w:r w:rsidR="0070298B" w:rsidRPr="005E7894">
              <w:rPr>
                <w:rStyle w:val="Hyperlink"/>
                <w:noProof/>
                <w14:scene3d>
                  <w14:camera w14:prst="orthographicFront"/>
                  <w14:lightRig w14:rig="threePt" w14:dir="t">
                    <w14:rot w14:lat="0" w14:lon="0" w14:rev="0"/>
                  </w14:lightRig>
                </w14:scene3d>
              </w:rPr>
              <w:t>2.16.2</w:t>
            </w:r>
            <w:r w:rsidR="0070298B">
              <w:rPr>
                <w:rFonts w:eastAsiaTheme="minorEastAsia"/>
                <w:noProof/>
                <w:sz w:val="22"/>
                <w:szCs w:val="22"/>
              </w:rPr>
              <w:tab/>
            </w:r>
            <w:r w:rsidR="0070298B" w:rsidRPr="005E7894">
              <w:rPr>
                <w:rStyle w:val="Hyperlink"/>
                <w:noProof/>
              </w:rPr>
              <w:t>Needs Not Met By Current System</w:t>
            </w:r>
            <w:r w:rsidR="0070298B">
              <w:rPr>
                <w:noProof/>
                <w:webHidden/>
              </w:rPr>
              <w:tab/>
            </w:r>
            <w:r w:rsidR="0070298B">
              <w:rPr>
                <w:noProof/>
                <w:webHidden/>
              </w:rPr>
              <w:fldChar w:fldCharType="begin"/>
            </w:r>
            <w:r w:rsidR="0070298B">
              <w:rPr>
                <w:noProof/>
                <w:webHidden/>
              </w:rPr>
              <w:instrText xml:space="preserve"> PAGEREF _Toc507058966 \h </w:instrText>
            </w:r>
            <w:r w:rsidR="0070298B">
              <w:rPr>
                <w:noProof/>
                <w:webHidden/>
              </w:rPr>
            </w:r>
            <w:r w:rsidR="0070298B">
              <w:rPr>
                <w:noProof/>
                <w:webHidden/>
              </w:rPr>
              <w:fldChar w:fldCharType="separate"/>
            </w:r>
            <w:r w:rsidR="0070298B">
              <w:rPr>
                <w:noProof/>
                <w:webHidden/>
              </w:rPr>
              <w:t>69</w:t>
            </w:r>
            <w:r w:rsidR="0070298B">
              <w:rPr>
                <w:noProof/>
                <w:webHidden/>
              </w:rPr>
              <w:fldChar w:fldCharType="end"/>
            </w:r>
          </w:hyperlink>
        </w:p>
        <w:p w14:paraId="57E22D2C"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67" w:history="1">
            <w:r w:rsidR="0070298B" w:rsidRPr="005E7894">
              <w:rPr>
                <w:rStyle w:val="Hyperlink"/>
                <w:noProof/>
                <w14:scene3d>
                  <w14:camera w14:prst="orthographicFront"/>
                  <w14:lightRig w14:rig="threePt" w14:dir="t">
                    <w14:rot w14:lat="0" w14:lon="0" w14:rev="0"/>
                  </w14:lightRig>
                </w14:scene3d>
              </w:rPr>
              <w:t>2.17</w:t>
            </w:r>
            <w:r w:rsidR="0070298B">
              <w:rPr>
                <w:rFonts w:eastAsiaTheme="minorEastAsia"/>
                <w:b w:val="0"/>
                <w:bCs w:val="0"/>
                <w:noProof/>
                <w:sz w:val="22"/>
                <w:szCs w:val="22"/>
              </w:rPr>
              <w:tab/>
            </w:r>
            <w:r w:rsidR="0070298B" w:rsidRPr="005E7894">
              <w:rPr>
                <w:rStyle w:val="Hyperlink"/>
                <w:noProof/>
              </w:rPr>
              <w:t>Fatherhood Initiative</w:t>
            </w:r>
            <w:r w:rsidR="0070298B">
              <w:rPr>
                <w:noProof/>
                <w:webHidden/>
              </w:rPr>
              <w:tab/>
            </w:r>
            <w:r w:rsidR="0070298B">
              <w:rPr>
                <w:noProof/>
                <w:webHidden/>
              </w:rPr>
              <w:fldChar w:fldCharType="begin"/>
            </w:r>
            <w:r w:rsidR="0070298B">
              <w:rPr>
                <w:noProof/>
                <w:webHidden/>
              </w:rPr>
              <w:instrText xml:space="preserve"> PAGEREF _Toc507058967 \h </w:instrText>
            </w:r>
            <w:r w:rsidR="0070298B">
              <w:rPr>
                <w:noProof/>
                <w:webHidden/>
              </w:rPr>
            </w:r>
            <w:r w:rsidR="0070298B">
              <w:rPr>
                <w:noProof/>
                <w:webHidden/>
              </w:rPr>
              <w:fldChar w:fldCharType="separate"/>
            </w:r>
            <w:r w:rsidR="0070298B">
              <w:rPr>
                <w:noProof/>
                <w:webHidden/>
              </w:rPr>
              <w:t>70</w:t>
            </w:r>
            <w:r w:rsidR="0070298B">
              <w:rPr>
                <w:noProof/>
                <w:webHidden/>
              </w:rPr>
              <w:fldChar w:fldCharType="end"/>
            </w:r>
          </w:hyperlink>
        </w:p>
        <w:p w14:paraId="1AEBDBAF"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68" w:history="1">
            <w:r w:rsidR="0070298B" w:rsidRPr="005E7894">
              <w:rPr>
                <w:rStyle w:val="Hyperlink"/>
                <w:noProof/>
                <w14:scene3d>
                  <w14:camera w14:prst="orthographicFront"/>
                  <w14:lightRig w14:rig="threePt" w14:dir="t">
                    <w14:rot w14:lat="0" w14:lon="0" w14:rev="0"/>
                  </w14:lightRig>
                </w14:scene3d>
              </w:rPr>
              <w:t>2.18</w:t>
            </w:r>
            <w:r w:rsidR="0070298B">
              <w:rPr>
                <w:rFonts w:eastAsiaTheme="minorEastAsia"/>
                <w:b w:val="0"/>
                <w:bCs w:val="0"/>
                <w:noProof/>
                <w:sz w:val="22"/>
                <w:szCs w:val="22"/>
              </w:rPr>
              <w:tab/>
            </w:r>
            <w:r w:rsidR="0070298B" w:rsidRPr="005E7894">
              <w:rPr>
                <w:rStyle w:val="Hyperlink"/>
                <w:noProof/>
              </w:rPr>
              <w:t>Gap Analysis Work Product</w:t>
            </w:r>
            <w:r w:rsidR="0070298B">
              <w:rPr>
                <w:noProof/>
                <w:webHidden/>
              </w:rPr>
              <w:tab/>
            </w:r>
            <w:r w:rsidR="0070298B">
              <w:rPr>
                <w:noProof/>
                <w:webHidden/>
              </w:rPr>
              <w:fldChar w:fldCharType="begin"/>
            </w:r>
            <w:r w:rsidR="0070298B">
              <w:rPr>
                <w:noProof/>
                <w:webHidden/>
              </w:rPr>
              <w:instrText xml:space="preserve"> PAGEREF _Toc507058968 \h </w:instrText>
            </w:r>
            <w:r w:rsidR="0070298B">
              <w:rPr>
                <w:noProof/>
                <w:webHidden/>
              </w:rPr>
            </w:r>
            <w:r w:rsidR="0070298B">
              <w:rPr>
                <w:noProof/>
                <w:webHidden/>
              </w:rPr>
              <w:fldChar w:fldCharType="separate"/>
            </w:r>
            <w:r w:rsidR="0070298B">
              <w:rPr>
                <w:noProof/>
                <w:webHidden/>
              </w:rPr>
              <w:t>71</w:t>
            </w:r>
            <w:r w:rsidR="0070298B">
              <w:rPr>
                <w:noProof/>
                <w:webHidden/>
              </w:rPr>
              <w:fldChar w:fldCharType="end"/>
            </w:r>
          </w:hyperlink>
        </w:p>
        <w:p w14:paraId="65579539"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69" w:history="1">
            <w:r w:rsidR="0070298B" w:rsidRPr="005E7894">
              <w:rPr>
                <w:rStyle w:val="Hyperlink"/>
                <w:noProof/>
                <w14:scene3d>
                  <w14:camera w14:prst="orthographicFront"/>
                  <w14:lightRig w14:rig="threePt" w14:dir="t">
                    <w14:rot w14:lat="0" w14:lon="0" w14:rev="0"/>
                  </w14:lightRig>
                </w14:scene3d>
              </w:rPr>
              <w:t>2.19</w:t>
            </w:r>
            <w:r w:rsidR="0070298B">
              <w:rPr>
                <w:rFonts w:eastAsiaTheme="minorEastAsia"/>
                <w:b w:val="0"/>
                <w:bCs w:val="0"/>
                <w:noProof/>
                <w:sz w:val="22"/>
                <w:szCs w:val="22"/>
              </w:rPr>
              <w:tab/>
            </w:r>
            <w:r w:rsidR="0070298B" w:rsidRPr="005E7894">
              <w:rPr>
                <w:rStyle w:val="Hyperlink"/>
                <w:noProof/>
              </w:rPr>
              <w:t>CCSES Technical Needs</w:t>
            </w:r>
            <w:r w:rsidR="0070298B">
              <w:rPr>
                <w:noProof/>
                <w:webHidden/>
              </w:rPr>
              <w:tab/>
            </w:r>
            <w:r w:rsidR="0070298B">
              <w:rPr>
                <w:noProof/>
                <w:webHidden/>
              </w:rPr>
              <w:fldChar w:fldCharType="begin"/>
            </w:r>
            <w:r w:rsidR="0070298B">
              <w:rPr>
                <w:noProof/>
                <w:webHidden/>
              </w:rPr>
              <w:instrText xml:space="preserve"> PAGEREF _Toc507058969 \h </w:instrText>
            </w:r>
            <w:r w:rsidR="0070298B">
              <w:rPr>
                <w:noProof/>
                <w:webHidden/>
              </w:rPr>
            </w:r>
            <w:r w:rsidR="0070298B">
              <w:rPr>
                <w:noProof/>
                <w:webHidden/>
              </w:rPr>
              <w:fldChar w:fldCharType="separate"/>
            </w:r>
            <w:r w:rsidR="0070298B">
              <w:rPr>
                <w:noProof/>
                <w:webHidden/>
              </w:rPr>
              <w:t>72</w:t>
            </w:r>
            <w:r w:rsidR="0070298B">
              <w:rPr>
                <w:noProof/>
                <w:webHidden/>
              </w:rPr>
              <w:fldChar w:fldCharType="end"/>
            </w:r>
          </w:hyperlink>
        </w:p>
        <w:p w14:paraId="6C04A4F0" w14:textId="77777777" w:rsidR="0070298B" w:rsidRDefault="0039725F">
          <w:pPr>
            <w:pStyle w:val="TOC3"/>
            <w:tabs>
              <w:tab w:val="left" w:pos="1200"/>
              <w:tab w:val="right" w:leader="dot" w:pos="9350"/>
            </w:tabs>
            <w:rPr>
              <w:rFonts w:eastAsiaTheme="minorEastAsia"/>
              <w:noProof/>
              <w:sz w:val="22"/>
              <w:szCs w:val="22"/>
            </w:rPr>
          </w:pPr>
          <w:hyperlink w:anchor="_Toc507058970" w:history="1">
            <w:r w:rsidR="0070298B" w:rsidRPr="005E7894">
              <w:rPr>
                <w:rStyle w:val="Hyperlink"/>
                <w:noProof/>
                <w14:scene3d>
                  <w14:camera w14:prst="orthographicFront"/>
                  <w14:lightRig w14:rig="threePt" w14:dir="t">
                    <w14:rot w14:lat="0" w14:lon="0" w14:rev="0"/>
                  </w14:lightRig>
                </w14:scene3d>
              </w:rPr>
              <w:t>2.19.1</w:t>
            </w:r>
            <w:r w:rsidR="0070298B">
              <w:rPr>
                <w:rFonts w:eastAsiaTheme="minorEastAsia"/>
                <w:noProof/>
                <w:sz w:val="22"/>
                <w:szCs w:val="22"/>
              </w:rPr>
              <w:tab/>
            </w:r>
            <w:r w:rsidR="0070298B" w:rsidRPr="005E7894">
              <w:rPr>
                <w:rStyle w:val="Hyperlink"/>
                <w:noProof/>
              </w:rPr>
              <w:t>System Overview</w:t>
            </w:r>
            <w:r w:rsidR="0070298B">
              <w:rPr>
                <w:noProof/>
                <w:webHidden/>
              </w:rPr>
              <w:tab/>
            </w:r>
            <w:r w:rsidR="0070298B">
              <w:rPr>
                <w:noProof/>
                <w:webHidden/>
              </w:rPr>
              <w:fldChar w:fldCharType="begin"/>
            </w:r>
            <w:r w:rsidR="0070298B">
              <w:rPr>
                <w:noProof/>
                <w:webHidden/>
              </w:rPr>
              <w:instrText xml:space="preserve"> PAGEREF _Toc507058970 \h </w:instrText>
            </w:r>
            <w:r w:rsidR="0070298B">
              <w:rPr>
                <w:noProof/>
                <w:webHidden/>
              </w:rPr>
            </w:r>
            <w:r w:rsidR="0070298B">
              <w:rPr>
                <w:noProof/>
                <w:webHidden/>
              </w:rPr>
              <w:fldChar w:fldCharType="separate"/>
            </w:r>
            <w:r w:rsidR="0070298B">
              <w:rPr>
                <w:noProof/>
                <w:webHidden/>
              </w:rPr>
              <w:t>72</w:t>
            </w:r>
            <w:r w:rsidR="0070298B">
              <w:rPr>
                <w:noProof/>
                <w:webHidden/>
              </w:rPr>
              <w:fldChar w:fldCharType="end"/>
            </w:r>
          </w:hyperlink>
        </w:p>
        <w:p w14:paraId="09388759" w14:textId="77777777" w:rsidR="0070298B" w:rsidRDefault="0039725F">
          <w:pPr>
            <w:pStyle w:val="TOC3"/>
            <w:tabs>
              <w:tab w:val="left" w:pos="1200"/>
              <w:tab w:val="right" w:leader="dot" w:pos="9350"/>
            </w:tabs>
            <w:rPr>
              <w:rFonts w:eastAsiaTheme="minorEastAsia"/>
              <w:noProof/>
              <w:sz w:val="22"/>
              <w:szCs w:val="22"/>
            </w:rPr>
          </w:pPr>
          <w:hyperlink w:anchor="_Toc507058971" w:history="1">
            <w:r w:rsidR="0070298B" w:rsidRPr="005E7894">
              <w:rPr>
                <w:rStyle w:val="Hyperlink"/>
                <w:noProof/>
                <w14:scene3d>
                  <w14:camera w14:prst="orthographicFront"/>
                  <w14:lightRig w14:rig="threePt" w14:dir="t">
                    <w14:rot w14:lat="0" w14:lon="0" w14:rev="0"/>
                  </w14:lightRig>
                </w14:scene3d>
              </w:rPr>
              <w:t>2.19.2</w:t>
            </w:r>
            <w:r w:rsidR="0070298B">
              <w:rPr>
                <w:rFonts w:eastAsiaTheme="minorEastAsia"/>
                <w:noProof/>
                <w:sz w:val="22"/>
                <w:szCs w:val="22"/>
              </w:rPr>
              <w:tab/>
            </w:r>
            <w:r w:rsidR="0070298B" w:rsidRPr="005E7894">
              <w:rPr>
                <w:rStyle w:val="Hyperlink"/>
                <w:noProof/>
              </w:rPr>
              <w:t>Available Software Maintenance Resources</w:t>
            </w:r>
            <w:r w:rsidR="0070298B">
              <w:rPr>
                <w:noProof/>
                <w:webHidden/>
              </w:rPr>
              <w:tab/>
            </w:r>
            <w:r w:rsidR="0070298B">
              <w:rPr>
                <w:noProof/>
                <w:webHidden/>
              </w:rPr>
              <w:fldChar w:fldCharType="begin"/>
            </w:r>
            <w:r w:rsidR="0070298B">
              <w:rPr>
                <w:noProof/>
                <w:webHidden/>
              </w:rPr>
              <w:instrText xml:space="preserve"> PAGEREF _Toc507058971 \h </w:instrText>
            </w:r>
            <w:r w:rsidR="0070298B">
              <w:rPr>
                <w:noProof/>
                <w:webHidden/>
              </w:rPr>
            </w:r>
            <w:r w:rsidR="0070298B">
              <w:rPr>
                <w:noProof/>
                <w:webHidden/>
              </w:rPr>
              <w:fldChar w:fldCharType="separate"/>
            </w:r>
            <w:r w:rsidR="0070298B">
              <w:rPr>
                <w:noProof/>
                <w:webHidden/>
              </w:rPr>
              <w:t>75</w:t>
            </w:r>
            <w:r w:rsidR="0070298B">
              <w:rPr>
                <w:noProof/>
                <w:webHidden/>
              </w:rPr>
              <w:fldChar w:fldCharType="end"/>
            </w:r>
          </w:hyperlink>
        </w:p>
        <w:p w14:paraId="58AD140F" w14:textId="77777777" w:rsidR="0070298B" w:rsidRDefault="0039725F">
          <w:pPr>
            <w:pStyle w:val="TOC3"/>
            <w:tabs>
              <w:tab w:val="left" w:pos="1200"/>
              <w:tab w:val="right" w:leader="dot" w:pos="9350"/>
            </w:tabs>
            <w:rPr>
              <w:rFonts w:eastAsiaTheme="minorEastAsia"/>
              <w:noProof/>
              <w:sz w:val="22"/>
              <w:szCs w:val="22"/>
            </w:rPr>
          </w:pPr>
          <w:hyperlink w:anchor="_Toc507058972" w:history="1">
            <w:r w:rsidR="0070298B" w:rsidRPr="005E7894">
              <w:rPr>
                <w:rStyle w:val="Hyperlink"/>
                <w:noProof/>
                <w14:scene3d>
                  <w14:camera w14:prst="orthographicFront"/>
                  <w14:lightRig w14:rig="threePt" w14:dir="t">
                    <w14:rot w14:lat="0" w14:lon="0" w14:rev="0"/>
                  </w14:lightRig>
                </w14:scene3d>
              </w:rPr>
              <w:t>2.19.3</w:t>
            </w:r>
            <w:r w:rsidR="0070298B">
              <w:rPr>
                <w:rFonts w:eastAsiaTheme="minorEastAsia"/>
                <w:noProof/>
                <w:sz w:val="22"/>
                <w:szCs w:val="22"/>
              </w:rPr>
              <w:tab/>
            </w:r>
            <w:r w:rsidR="0070298B" w:rsidRPr="005E7894">
              <w:rPr>
                <w:rStyle w:val="Hyperlink"/>
                <w:noProof/>
              </w:rPr>
              <w:t>Usability and Data Quality</w:t>
            </w:r>
            <w:r w:rsidR="0070298B">
              <w:rPr>
                <w:noProof/>
                <w:webHidden/>
              </w:rPr>
              <w:tab/>
            </w:r>
            <w:r w:rsidR="0070298B">
              <w:rPr>
                <w:noProof/>
                <w:webHidden/>
              </w:rPr>
              <w:fldChar w:fldCharType="begin"/>
            </w:r>
            <w:r w:rsidR="0070298B">
              <w:rPr>
                <w:noProof/>
                <w:webHidden/>
              </w:rPr>
              <w:instrText xml:space="preserve"> PAGEREF _Toc507058972 \h </w:instrText>
            </w:r>
            <w:r w:rsidR="0070298B">
              <w:rPr>
                <w:noProof/>
                <w:webHidden/>
              </w:rPr>
            </w:r>
            <w:r w:rsidR="0070298B">
              <w:rPr>
                <w:noProof/>
                <w:webHidden/>
              </w:rPr>
              <w:fldChar w:fldCharType="separate"/>
            </w:r>
            <w:r w:rsidR="0070298B">
              <w:rPr>
                <w:noProof/>
                <w:webHidden/>
              </w:rPr>
              <w:t>75</w:t>
            </w:r>
            <w:r w:rsidR="0070298B">
              <w:rPr>
                <w:noProof/>
                <w:webHidden/>
              </w:rPr>
              <w:fldChar w:fldCharType="end"/>
            </w:r>
          </w:hyperlink>
        </w:p>
        <w:p w14:paraId="02E75C2B" w14:textId="77777777" w:rsidR="0070298B" w:rsidRDefault="0039725F">
          <w:pPr>
            <w:pStyle w:val="TOC3"/>
            <w:tabs>
              <w:tab w:val="left" w:pos="1200"/>
              <w:tab w:val="right" w:leader="dot" w:pos="9350"/>
            </w:tabs>
            <w:rPr>
              <w:rFonts w:eastAsiaTheme="minorEastAsia"/>
              <w:noProof/>
              <w:sz w:val="22"/>
              <w:szCs w:val="22"/>
            </w:rPr>
          </w:pPr>
          <w:hyperlink w:anchor="_Toc507058973" w:history="1">
            <w:r w:rsidR="0070298B" w:rsidRPr="005E7894">
              <w:rPr>
                <w:rStyle w:val="Hyperlink"/>
                <w:noProof/>
                <w14:scene3d>
                  <w14:camera w14:prst="orthographicFront"/>
                  <w14:lightRig w14:rig="threePt" w14:dir="t">
                    <w14:rot w14:lat="0" w14:lon="0" w14:rev="0"/>
                  </w14:lightRig>
                </w14:scene3d>
              </w:rPr>
              <w:t>2.19.4</w:t>
            </w:r>
            <w:r w:rsidR="0070298B">
              <w:rPr>
                <w:rFonts w:eastAsiaTheme="minorEastAsia"/>
                <w:noProof/>
                <w:sz w:val="22"/>
                <w:szCs w:val="22"/>
              </w:rPr>
              <w:tab/>
            </w:r>
            <w:r w:rsidR="0070298B" w:rsidRPr="005E7894">
              <w:rPr>
                <w:rStyle w:val="Hyperlink"/>
                <w:noProof/>
              </w:rPr>
              <w:t>Graphical User Interface</w:t>
            </w:r>
            <w:r w:rsidR="0070298B">
              <w:rPr>
                <w:noProof/>
                <w:webHidden/>
              </w:rPr>
              <w:tab/>
            </w:r>
            <w:r w:rsidR="0070298B">
              <w:rPr>
                <w:noProof/>
                <w:webHidden/>
              </w:rPr>
              <w:fldChar w:fldCharType="begin"/>
            </w:r>
            <w:r w:rsidR="0070298B">
              <w:rPr>
                <w:noProof/>
                <w:webHidden/>
              </w:rPr>
              <w:instrText xml:space="preserve"> PAGEREF _Toc507058973 \h </w:instrText>
            </w:r>
            <w:r w:rsidR="0070298B">
              <w:rPr>
                <w:noProof/>
                <w:webHidden/>
              </w:rPr>
            </w:r>
            <w:r w:rsidR="0070298B">
              <w:rPr>
                <w:noProof/>
                <w:webHidden/>
              </w:rPr>
              <w:fldChar w:fldCharType="separate"/>
            </w:r>
            <w:r w:rsidR="0070298B">
              <w:rPr>
                <w:noProof/>
                <w:webHidden/>
              </w:rPr>
              <w:t>76</w:t>
            </w:r>
            <w:r w:rsidR="0070298B">
              <w:rPr>
                <w:noProof/>
                <w:webHidden/>
              </w:rPr>
              <w:fldChar w:fldCharType="end"/>
            </w:r>
          </w:hyperlink>
        </w:p>
        <w:p w14:paraId="00C79380" w14:textId="77777777" w:rsidR="0070298B" w:rsidRDefault="0039725F">
          <w:pPr>
            <w:pStyle w:val="TOC3"/>
            <w:tabs>
              <w:tab w:val="left" w:pos="1200"/>
              <w:tab w:val="right" w:leader="dot" w:pos="9350"/>
            </w:tabs>
            <w:rPr>
              <w:rFonts w:eastAsiaTheme="minorEastAsia"/>
              <w:noProof/>
              <w:sz w:val="22"/>
              <w:szCs w:val="22"/>
            </w:rPr>
          </w:pPr>
          <w:hyperlink w:anchor="_Toc507058974" w:history="1">
            <w:r w:rsidR="0070298B" w:rsidRPr="005E7894">
              <w:rPr>
                <w:rStyle w:val="Hyperlink"/>
                <w:noProof/>
                <w14:scene3d>
                  <w14:camera w14:prst="orthographicFront"/>
                  <w14:lightRig w14:rig="threePt" w14:dir="t">
                    <w14:rot w14:lat="0" w14:lon="0" w14:rev="0"/>
                  </w14:lightRig>
                </w14:scene3d>
              </w:rPr>
              <w:t>2.19.5</w:t>
            </w:r>
            <w:r w:rsidR="0070298B">
              <w:rPr>
                <w:rFonts w:eastAsiaTheme="minorEastAsia"/>
                <w:noProof/>
                <w:sz w:val="22"/>
                <w:szCs w:val="22"/>
              </w:rPr>
              <w:tab/>
            </w:r>
            <w:r w:rsidR="0070298B" w:rsidRPr="005E7894">
              <w:rPr>
                <w:rStyle w:val="Hyperlink"/>
                <w:noProof/>
              </w:rPr>
              <w:t>Web Portals</w:t>
            </w:r>
            <w:r w:rsidR="0070298B">
              <w:rPr>
                <w:noProof/>
                <w:webHidden/>
              </w:rPr>
              <w:tab/>
            </w:r>
            <w:r w:rsidR="0070298B">
              <w:rPr>
                <w:noProof/>
                <w:webHidden/>
              </w:rPr>
              <w:fldChar w:fldCharType="begin"/>
            </w:r>
            <w:r w:rsidR="0070298B">
              <w:rPr>
                <w:noProof/>
                <w:webHidden/>
              </w:rPr>
              <w:instrText xml:space="preserve"> PAGEREF _Toc507058974 \h </w:instrText>
            </w:r>
            <w:r w:rsidR="0070298B">
              <w:rPr>
                <w:noProof/>
                <w:webHidden/>
              </w:rPr>
            </w:r>
            <w:r w:rsidR="0070298B">
              <w:rPr>
                <w:noProof/>
                <w:webHidden/>
              </w:rPr>
              <w:fldChar w:fldCharType="separate"/>
            </w:r>
            <w:r w:rsidR="0070298B">
              <w:rPr>
                <w:noProof/>
                <w:webHidden/>
              </w:rPr>
              <w:t>76</w:t>
            </w:r>
            <w:r w:rsidR="0070298B">
              <w:rPr>
                <w:noProof/>
                <w:webHidden/>
              </w:rPr>
              <w:fldChar w:fldCharType="end"/>
            </w:r>
          </w:hyperlink>
        </w:p>
        <w:p w14:paraId="0372399F" w14:textId="77777777" w:rsidR="0070298B" w:rsidRDefault="0039725F">
          <w:pPr>
            <w:pStyle w:val="TOC3"/>
            <w:tabs>
              <w:tab w:val="left" w:pos="1200"/>
              <w:tab w:val="right" w:leader="dot" w:pos="9350"/>
            </w:tabs>
            <w:rPr>
              <w:rFonts w:eastAsiaTheme="minorEastAsia"/>
              <w:noProof/>
              <w:sz w:val="22"/>
              <w:szCs w:val="22"/>
            </w:rPr>
          </w:pPr>
          <w:hyperlink w:anchor="_Toc507058975" w:history="1">
            <w:r w:rsidR="0070298B" w:rsidRPr="005E7894">
              <w:rPr>
                <w:rStyle w:val="Hyperlink"/>
                <w:noProof/>
                <w14:scene3d>
                  <w14:camera w14:prst="orthographicFront"/>
                  <w14:lightRig w14:rig="threePt" w14:dir="t">
                    <w14:rot w14:lat="0" w14:lon="0" w14:rev="0"/>
                  </w14:lightRig>
                </w14:scene3d>
              </w:rPr>
              <w:t>2.19.6</w:t>
            </w:r>
            <w:r w:rsidR="0070298B">
              <w:rPr>
                <w:rFonts w:eastAsiaTheme="minorEastAsia"/>
                <w:noProof/>
                <w:sz w:val="22"/>
                <w:szCs w:val="22"/>
              </w:rPr>
              <w:tab/>
            </w:r>
            <w:r w:rsidR="0070298B" w:rsidRPr="005E7894">
              <w:rPr>
                <w:rStyle w:val="Hyperlink"/>
                <w:noProof/>
              </w:rPr>
              <w:t>Automated Workflow Management</w:t>
            </w:r>
            <w:r w:rsidR="0070298B">
              <w:rPr>
                <w:noProof/>
                <w:webHidden/>
              </w:rPr>
              <w:tab/>
            </w:r>
            <w:r w:rsidR="0070298B">
              <w:rPr>
                <w:noProof/>
                <w:webHidden/>
              </w:rPr>
              <w:fldChar w:fldCharType="begin"/>
            </w:r>
            <w:r w:rsidR="0070298B">
              <w:rPr>
                <w:noProof/>
                <w:webHidden/>
              </w:rPr>
              <w:instrText xml:space="preserve"> PAGEREF _Toc507058975 \h </w:instrText>
            </w:r>
            <w:r w:rsidR="0070298B">
              <w:rPr>
                <w:noProof/>
                <w:webHidden/>
              </w:rPr>
            </w:r>
            <w:r w:rsidR="0070298B">
              <w:rPr>
                <w:noProof/>
                <w:webHidden/>
              </w:rPr>
              <w:fldChar w:fldCharType="separate"/>
            </w:r>
            <w:r w:rsidR="0070298B">
              <w:rPr>
                <w:noProof/>
                <w:webHidden/>
              </w:rPr>
              <w:t>76</w:t>
            </w:r>
            <w:r w:rsidR="0070298B">
              <w:rPr>
                <w:noProof/>
                <w:webHidden/>
              </w:rPr>
              <w:fldChar w:fldCharType="end"/>
            </w:r>
          </w:hyperlink>
        </w:p>
        <w:p w14:paraId="50194200" w14:textId="77777777" w:rsidR="0070298B" w:rsidRDefault="0039725F">
          <w:pPr>
            <w:pStyle w:val="TOC3"/>
            <w:tabs>
              <w:tab w:val="left" w:pos="1200"/>
              <w:tab w:val="right" w:leader="dot" w:pos="9350"/>
            </w:tabs>
            <w:rPr>
              <w:rFonts w:eastAsiaTheme="minorEastAsia"/>
              <w:noProof/>
              <w:sz w:val="22"/>
              <w:szCs w:val="22"/>
            </w:rPr>
          </w:pPr>
          <w:hyperlink w:anchor="_Toc507058976" w:history="1">
            <w:r w:rsidR="0070298B" w:rsidRPr="005E7894">
              <w:rPr>
                <w:rStyle w:val="Hyperlink"/>
                <w:noProof/>
                <w14:scene3d>
                  <w14:camera w14:prst="orthographicFront"/>
                  <w14:lightRig w14:rig="threePt" w14:dir="t">
                    <w14:rot w14:lat="0" w14:lon="0" w14:rev="0"/>
                  </w14:lightRig>
                </w14:scene3d>
              </w:rPr>
              <w:t>2.19.7</w:t>
            </w:r>
            <w:r w:rsidR="0070298B">
              <w:rPr>
                <w:rFonts w:eastAsiaTheme="minorEastAsia"/>
                <w:noProof/>
                <w:sz w:val="22"/>
                <w:szCs w:val="22"/>
              </w:rPr>
              <w:tab/>
            </w:r>
            <w:r w:rsidR="0070298B" w:rsidRPr="005E7894">
              <w:rPr>
                <w:rStyle w:val="Hyperlink"/>
                <w:noProof/>
              </w:rPr>
              <w:t>Electronic Document Management, Forms and Correspondence</w:t>
            </w:r>
            <w:r w:rsidR="0070298B">
              <w:rPr>
                <w:noProof/>
                <w:webHidden/>
              </w:rPr>
              <w:tab/>
            </w:r>
            <w:r w:rsidR="0070298B">
              <w:rPr>
                <w:noProof/>
                <w:webHidden/>
              </w:rPr>
              <w:fldChar w:fldCharType="begin"/>
            </w:r>
            <w:r w:rsidR="0070298B">
              <w:rPr>
                <w:noProof/>
                <w:webHidden/>
              </w:rPr>
              <w:instrText xml:space="preserve"> PAGEREF _Toc507058976 \h </w:instrText>
            </w:r>
            <w:r w:rsidR="0070298B">
              <w:rPr>
                <w:noProof/>
                <w:webHidden/>
              </w:rPr>
            </w:r>
            <w:r w:rsidR="0070298B">
              <w:rPr>
                <w:noProof/>
                <w:webHidden/>
              </w:rPr>
              <w:fldChar w:fldCharType="separate"/>
            </w:r>
            <w:r w:rsidR="0070298B">
              <w:rPr>
                <w:noProof/>
                <w:webHidden/>
              </w:rPr>
              <w:t>77</w:t>
            </w:r>
            <w:r w:rsidR="0070298B">
              <w:rPr>
                <w:noProof/>
                <w:webHidden/>
              </w:rPr>
              <w:fldChar w:fldCharType="end"/>
            </w:r>
          </w:hyperlink>
        </w:p>
        <w:p w14:paraId="7405DE62"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77" w:history="1">
            <w:r w:rsidR="0070298B" w:rsidRPr="005E7894">
              <w:rPr>
                <w:rStyle w:val="Hyperlink"/>
                <w:noProof/>
                <w14:scene3d>
                  <w14:camera w14:prst="orthographicFront"/>
                  <w14:lightRig w14:rig="threePt" w14:dir="t">
                    <w14:rot w14:lat="0" w14:lon="0" w14:rev="0"/>
                  </w14:lightRig>
                </w14:scene3d>
              </w:rPr>
              <w:t>2.20</w:t>
            </w:r>
            <w:r w:rsidR="0070298B">
              <w:rPr>
                <w:rFonts w:eastAsiaTheme="minorEastAsia"/>
                <w:b w:val="0"/>
                <w:bCs w:val="0"/>
                <w:noProof/>
                <w:sz w:val="22"/>
                <w:szCs w:val="22"/>
              </w:rPr>
              <w:tab/>
            </w:r>
            <w:r w:rsidR="0070298B" w:rsidRPr="005E7894">
              <w:rPr>
                <w:rStyle w:val="Hyperlink"/>
                <w:noProof/>
              </w:rPr>
              <w:t>Interoperability</w:t>
            </w:r>
            <w:r w:rsidR="0070298B">
              <w:rPr>
                <w:noProof/>
                <w:webHidden/>
              </w:rPr>
              <w:tab/>
            </w:r>
            <w:r w:rsidR="0070298B">
              <w:rPr>
                <w:noProof/>
                <w:webHidden/>
              </w:rPr>
              <w:fldChar w:fldCharType="begin"/>
            </w:r>
            <w:r w:rsidR="0070298B">
              <w:rPr>
                <w:noProof/>
                <w:webHidden/>
              </w:rPr>
              <w:instrText xml:space="preserve"> PAGEREF _Toc507058977 \h </w:instrText>
            </w:r>
            <w:r w:rsidR="0070298B">
              <w:rPr>
                <w:noProof/>
                <w:webHidden/>
              </w:rPr>
            </w:r>
            <w:r w:rsidR="0070298B">
              <w:rPr>
                <w:noProof/>
                <w:webHidden/>
              </w:rPr>
              <w:fldChar w:fldCharType="separate"/>
            </w:r>
            <w:r w:rsidR="0070298B">
              <w:rPr>
                <w:noProof/>
                <w:webHidden/>
              </w:rPr>
              <w:t>77</w:t>
            </w:r>
            <w:r w:rsidR="0070298B">
              <w:rPr>
                <w:noProof/>
                <w:webHidden/>
              </w:rPr>
              <w:fldChar w:fldCharType="end"/>
            </w:r>
          </w:hyperlink>
        </w:p>
        <w:p w14:paraId="20314698"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78" w:history="1">
            <w:r w:rsidR="0070298B" w:rsidRPr="005E7894">
              <w:rPr>
                <w:rStyle w:val="Hyperlink"/>
                <w:noProof/>
                <w14:scene3d>
                  <w14:camera w14:prst="orthographicFront"/>
                  <w14:lightRig w14:rig="threePt" w14:dir="t">
                    <w14:rot w14:lat="0" w14:lon="0" w14:rev="0"/>
                  </w14:lightRig>
                </w14:scene3d>
              </w:rPr>
              <w:t>2.21</w:t>
            </w:r>
            <w:r w:rsidR="0070298B">
              <w:rPr>
                <w:rFonts w:eastAsiaTheme="minorEastAsia"/>
                <w:b w:val="0"/>
                <w:bCs w:val="0"/>
                <w:noProof/>
                <w:sz w:val="22"/>
                <w:szCs w:val="22"/>
              </w:rPr>
              <w:tab/>
            </w:r>
            <w:r w:rsidR="0070298B" w:rsidRPr="005E7894">
              <w:rPr>
                <w:rStyle w:val="Hyperlink"/>
                <w:noProof/>
              </w:rPr>
              <w:t>Regulatory Reporting Compliance</w:t>
            </w:r>
            <w:r w:rsidR="0070298B">
              <w:rPr>
                <w:noProof/>
                <w:webHidden/>
              </w:rPr>
              <w:tab/>
            </w:r>
            <w:r w:rsidR="0070298B">
              <w:rPr>
                <w:noProof/>
                <w:webHidden/>
              </w:rPr>
              <w:fldChar w:fldCharType="begin"/>
            </w:r>
            <w:r w:rsidR="0070298B">
              <w:rPr>
                <w:noProof/>
                <w:webHidden/>
              </w:rPr>
              <w:instrText xml:space="preserve"> PAGEREF _Toc507058978 \h </w:instrText>
            </w:r>
            <w:r w:rsidR="0070298B">
              <w:rPr>
                <w:noProof/>
                <w:webHidden/>
              </w:rPr>
            </w:r>
            <w:r w:rsidR="0070298B">
              <w:rPr>
                <w:noProof/>
                <w:webHidden/>
              </w:rPr>
              <w:fldChar w:fldCharType="separate"/>
            </w:r>
            <w:r w:rsidR="0070298B">
              <w:rPr>
                <w:noProof/>
                <w:webHidden/>
              </w:rPr>
              <w:t>78</w:t>
            </w:r>
            <w:r w:rsidR="0070298B">
              <w:rPr>
                <w:noProof/>
                <w:webHidden/>
              </w:rPr>
              <w:fldChar w:fldCharType="end"/>
            </w:r>
          </w:hyperlink>
        </w:p>
        <w:p w14:paraId="1D6E0BC3"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79" w:history="1">
            <w:r w:rsidR="0070298B" w:rsidRPr="005E7894">
              <w:rPr>
                <w:rStyle w:val="Hyperlink"/>
                <w:noProof/>
                <w14:scene3d>
                  <w14:camera w14:prst="orthographicFront"/>
                  <w14:lightRig w14:rig="threePt" w14:dir="t">
                    <w14:rot w14:lat="0" w14:lon="0" w14:rev="0"/>
                  </w14:lightRig>
                </w14:scene3d>
              </w:rPr>
              <w:t>2.22</w:t>
            </w:r>
            <w:r w:rsidR="0070298B">
              <w:rPr>
                <w:rFonts w:eastAsiaTheme="minorEastAsia"/>
                <w:b w:val="0"/>
                <w:bCs w:val="0"/>
                <w:noProof/>
                <w:sz w:val="22"/>
                <w:szCs w:val="22"/>
              </w:rPr>
              <w:tab/>
            </w:r>
            <w:r w:rsidR="0070298B" w:rsidRPr="005E7894">
              <w:rPr>
                <w:rStyle w:val="Hyperlink"/>
                <w:noProof/>
              </w:rPr>
              <w:t>CCSES Technical Needs Summary</w:t>
            </w:r>
            <w:r w:rsidR="0070298B">
              <w:rPr>
                <w:noProof/>
                <w:webHidden/>
              </w:rPr>
              <w:tab/>
            </w:r>
            <w:r w:rsidR="0070298B">
              <w:rPr>
                <w:noProof/>
                <w:webHidden/>
              </w:rPr>
              <w:fldChar w:fldCharType="begin"/>
            </w:r>
            <w:r w:rsidR="0070298B">
              <w:rPr>
                <w:noProof/>
                <w:webHidden/>
              </w:rPr>
              <w:instrText xml:space="preserve"> PAGEREF _Toc507058979 \h </w:instrText>
            </w:r>
            <w:r w:rsidR="0070298B">
              <w:rPr>
                <w:noProof/>
                <w:webHidden/>
              </w:rPr>
            </w:r>
            <w:r w:rsidR="0070298B">
              <w:rPr>
                <w:noProof/>
                <w:webHidden/>
              </w:rPr>
              <w:fldChar w:fldCharType="separate"/>
            </w:r>
            <w:r w:rsidR="0070298B">
              <w:rPr>
                <w:noProof/>
                <w:webHidden/>
              </w:rPr>
              <w:t>78</w:t>
            </w:r>
            <w:r w:rsidR="0070298B">
              <w:rPr>
                <w:noProof/>
                <w:webHidden/>
              </w:rPr>
              <w:fldChar w:fldCharType="end"/>
            </w:r>
          </w:hyperlink>
        </w:p>
        <w:p w14:paraId="21C609D0"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80" w:history="1">
            <w:r w:rsidR="0070298B" w:rsidRPr="005E7894">
              <w:rPr>
                <w:rStyle w:val="Hyperlink"/>
                <w:noProof/>
                <w14:scene3d>
                  <w14:camera w14:prst="orthographicFront"/>
                  <w14:lightRig w14:rig="threePt" w14:dir="t">
                    <w14:rot w14:lat="0" w14:lon="0" w14:rev="0"/>
                  </w14:lightRig>
                </w14:scene3d>
              </w:rPr>
              <w:t>2.23</w:t>
            </w:r>
            <w:r w:rsidR="0070298B">
              <w:rPr>
                <w:rFonts w:eastAsiaTheme="minorEastAsia"/>
                <w:b w:val="0"/>
                <w:bCs w:val="0"/>
                <w:noProof/>
                <w:sz w:val="22"/>
                <w:szCs w:val="22"/>
              </w:rPr>
              <w:tab/>
            </w:r>
            <w:r w:rsidR="0070298B" w:rsidRPr="005E7894">
              <w:rPr>
                <w:rStyle w:val="Hyperlink"/>
                <w:noProof/>
              </w:rPr>
              <w:t>Architecture - Core</w:t>
            </w:r>
            <w:r w:rsidR="0070298B">
              <w:rPr>
                <w:noProof/>
                <w:webHidden/>
              </w:rPr>
              <w:tab/>
            </w:r>
            <w:r w:rsidR="0070298B">
              <w:rPr>
                <w:noProof/>
                <w:webHidden/>
              </w:rPr>
              <w:fldChar w:fldCharType="begin"/>
            </w:r>
            <w:r w:rsidR="0070298B">
              <w:rPr>
                <w:noProof/>
                <w:webHidden/>
              </w:rPr>
              <w:instrText xml:space="preserve"> PAGEREF _Toc507058980 \h </w:instrText>
            </w:r>
            <w:r w:rsidR="0070298B">
              <w:rPr>
                <w:noProof/>
                <w:webHidden/>
              </w:rPr>
            </w:r>
            <w:r w:rsidR="0070298B">
              <w:rPr>
                <w:noProof/>
                <w:webHidden/>
              </w:rPr>
              <w:fldChar w:fldCharType="separate"/>
            </w:r>
            <w:r w:rsidR="0070298B">
              <w:rPr>
                <w:noProof/>
                <w:webHidden/>
              </w:rPr>
              <w:t>78</w:t>
            </w:r>
            <w:r w:rsidR="0070298B">
              <w:rPr>
                <w:noProof/>
                <w:webHidden/>
              </w:rPr>
              <w:fldChar w:fldCharType="end"/>
            </w:r>
          </w:hyperlink>
        </w:p>
        <w:p w14:paraId="45733F76" w14:textId="77777777" w:rsidR="0070298B" w:rsidRDefault="0039725F">
          <w:pPr>
            <w:pStyle w:val="TOC3"/>
            <w:tabs>
              <w:tab w:val="left" w:pos="1200"/>
              <w:tab w:val="right" w:leader="dot" w:pos="9350"/>
            </w:tabs>
            <w:rPr>
              <w:rFonts w:eastAsiaTheme="minorEastAsia"/>
              <w:noProof/>
              <w:sz w:val="22"/>
              <w:szCs w:val="22"/>
            </w:rPr>
          </w:pPr>
          <w:hyperlink w:anchor="_Toc507058981" w:history="1">
            <w:r w:rsidR="0070298B" w:rsidRPr="005E7894">
              <w:rPr>
                <w:rStyle w:val="Hyperlink"/>
                <w:noProof/>
                <w14:scene3d>
                  <w14:camera w14:prst="orthographicFront"/>
                  <w14:lightRig w14:rig="threePt" w14:dir="t">
                    <w14:rot w14:lat="0" w14:lon="0" w14:rev="0"/>
                  </w14:lightRig>
                </w14:scene3d>
              </w:rPr>
              <w:t>2.23.1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_Toc507058981 \h </w:instrText>
            </w:r>
            <w:r w:rsidR="0070298B">
              <w:rPr>
                <w:noProof/>
                <w:webHidden/>
              </w:rPr>
            </w:r>
            <w:r w:rsidR="0070298B">
              <w:rPr>
                <w:noProof/>
                <w:webHidden/>
              </w:rPr>
              <w:fldChar w:fldCharType="separate"/>
            </w:r>
            <w:r w:rsidR="0070298B">
              <w:rPr>
                <w:noProof/>
                <w:webHidden/>
              </w:rPr>
              <w:t>78</w:t>
            </w:r>
            <w:r w:rsidR="0070298B">
              <w:rPr>
                <w:noProof/>
                <w:webHidden/>
              </w:rPr>
              <w:fldChar w:fldCharType="end"/>
            </w:r>
          </w:hyperlink>
        </w:p>
        <w:p w14:paraId="715675F8" w14:textId="77777777" w:rsidR="0070298B" w:rsidRDefault="0039725F">
          <w:pPr>
            <w:pStyle w:val="TOC3"/>
            <w:tabs>
              <w:tab w:val="left" w:pos="1200"/>
              <w:tab w:val="right" w:leader="dot" w:pos="9350"/>
            </w:tabs>
            <w:rPr>
              <w:rFonts w:eastAsiaTheme="minorEastAsia"/>
              <w:noProof/>
              <w:sz w:val="22"/>
              <w:szCs w:val="22"/>
            </w:rPr>
          </w:pPr>
          <w:hyperlink w:anchor="_Toc507058982" w:history="1">
            <w:r w:rsidR="0070298B" w:rsidRPr="005E7894">
              <w:rPr>
                <w:rStyle w:val="Hyperlink"/>
                <w:noProof/>
                <w14:scene3d>
                  <w14:camera w14:prst="orthographicFront"/>
                  <w14:lightRig w14:rig="threePt" w14:dir="t">
                    <w14:rot w14:lat="0" w14:lon="0" w14:rev="0"/>
                  </w14:lightRig>
                </w14:scene3d>
              </w:rPr>
              <w:t>2.23.2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_Toc507058982 \h </w:instrText>
            </w:r>
            <w:r w:rsidR="0070298B">
              <w:rPr>
                <w:noProof/>
                <w:webHidden/>
              </w:rPr>
            </w:r>
            <w:r w:rsidR="0070298B">
              <w:rPr>
                <w:noProof/>
                <w:webHidden/>
              </w:rPr>
              <w:fldChar w:fldCharType="separate"/>
            </w:r>
            <w:r w:rsidR="0070298B">
              <w:rPr>
                <w:noProof/>
                <w:webHidden/>
              </w:rPr>
              <w:t>78</w:t>
            </w:r>
            <w:r w:rsidR="0070298B">
              <w:rPr>
                <w:noProof/>
                <w:webHidden/>
              </w:rPr>
              <w:fldChar w:fldCharType="end"/>
            </w:r>
          </w:hyperlink>
        </w:p>
        <w:p w14:paraId="1CF89EB6"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83" w:history="1">
            <w:r w:rsidR="0070298B" w:rsidRPr="005E7894">
              <w:rPr>
                <w:rStyle w:val="Hyperlink"/>
                <w:noProof/>
                <w14:scene3d>
                  <w14:camera w14:prst="orthographicFront"/>
                  <w14:lightRig w14:rig="threePt" w14:dir="t">
                    <w14:rot w14:lat="0" w14:lon="0" w14:rev="0"/>
                  </w14:lightRig>
                </w14:scene3d>
              </w:rPr>
              <w:t>2.24</w:t>
            </w:r>
            <w:r w:rsidR="0070298B">
              <w:rPr>
                <w:rFonts w:eastAsiaTheme="minorEastAsia"/>
                <w:b w:val="0"/>
                <w:bCs w:val="0"/>
                <w:noProof/>
                <w:sz w:val="22"/>
                <w:szCs w:val="22"/>
              </w:rPr>
              <w:tab/>
            </w:r>
            <w:r w:rsidR="0070298B" w:rsidRPr="005E7894">
              <w:rPr>
                <w:rStyle w:val="Hyperlink"/>
                <w:noProof/>
              </w:rPr>
              <w:t>Architecture – Code Reuse</w:t>
            </w:r>
            <w:r w:rsidR="0070298B">
              <w:rPr>
                <w:noProof/>
                <w:webHidden/>
              </w:rPr>
              <w:tab/>
            </w:r>
            <w:r w:rsidR="0070298B">
              <w:rPr>
                <w:noProof/>
                <w:webHidden/>
              </w:rPr>
              <w:fldChar w:fldCharType="begin"/>
            </w:r>
            <w:r w:rsidR="0070298B">
              <w:rPr>
                <w:noProof/>
                <w:webHidden/>
              </w:rPr>
              <w:instrText xml:space="preserve"> PAGEREF _Toc507058983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08ED6A16" w14:textId="77777777" w:rsidR="0070298B" w:rsidRDefault="0039725F">
          <w:pPr>
            <w:pStyle w:val="TOC3"/>
            <w:tabs>
              <w:tab w:val="left" w:pos="1200"/>
              <w:tab w:val="right" w:leader="dot" w:pos="9350"/>
            </w:tabs>
            <w:rPr>
              <w:rFonts w:eastAsiaTheme="minorEastAsia"/>
              <w:noProof/>
              <w:sz w:val="22"/>
              <w:szCs w:val="22"/>
            </w:rPr>
          </w:pPr>
          <w:hyperlink w:anchor="_Toc507058984" w:history="1">
            <w:r w:rsidR="0070298B" w:rsidRPr="005E7894">
              <w:rPr>
                <w:rStyle w:val="Hyperlink"/>
                <w:noProof/>
                <w14:scene3d>
                  <w14:camera w14:prst="orthographicFront"/>
                  <w14:lightRig w14:rig="threePt" w14:dir="t">
                    <w14:rot w14:lat="0" w14:lon="0" w14:rev="0"/>
                  </w14:lightRig>
                </w14:scene3d>
              </w:rPr>
              <w:t>2.24.1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_Toc507058984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170B89CA" w14:textId="77777777" w:rsidR="0070298B" w:rsidRDefault="0039725F">
          <w:pPr>
            <w:pStyle w:val="TOC3"/>
            <w:tabs>
              <w:tab w:val="left" w:pos="1200"/>
              <w:tab w:val="right" w:leader="dot" w:pos="9350"/>
            </w:tabs>
            <w:rPr>
              <w:rFonts w:eastAsiaTheme="minorEastAsia"/>
              <w:noProof/>
              <w:sz w:val="22"/>
              <w:szCs w:val="22"/>
            </w:rPr>
          </w:pPr>
          <w:hyperlink w:anchor="_Toc507058985" w:history="1">
            <w:r w:rsidR="0070298B" w:rsidRPr="005E7894">
              <w:rPr>
                <w:rStyle w:val="Hyperlink"/>
                <w:noProof/>
                <w14:scene3d>
                  <w14:camera w14:prst="orthographicFront"/>
                  <w14:lightRig w14:rig="threePt" w14:dir="t">
                    <w14:rot w14:lat="0" w14:lon="0" w14:rev="0"/>
                  </w14:lightRig>
                </w14:scene3d>
              </w:rPr>
              <w:t>2.24.2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_Toc507058985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30B1BBE9"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86" w:history="1">
            <w:r w:rsidR="0070298B" w:rsidRPr="005E7894">
              <w:rPr>
                <w:rStyle w:val="Hyperlink"/>
                <w:noProof/>
                <w14:scene3d>
                  <w14:camera w14:prst="orthographicFront"/>
                  <w14:lightRig w14:rig="threePt" w14:dir="t">
                    <w14:rot w14:lat="0" w14:lon="0" w14:rev="0"/>
                  </w14:lightRig>
                </w14:scene3d>
              </w:rPr>
              <w:t>2.25</w:t>
            </w:r>
            <w:r w:rsidR="0070298B">
              <w:rPr>
                <w:rFonts w:eastAsiaTheme="minorEastAsia"/>
                <w:b w:val="0"/>
                <w:bCs w:val="0"/>
                <w:noProof/>
                <w:sz w:val="22"/>
                <w:szCs w:val="22"/>
              </w:rPr>
              <w:tab/>
            </w:r>
            <w:r w:rsidR="0070298B" w:rsidRPr="005E7894">
              <w:rPr>
                <w:rStyle w:val="Hyperlink"/>
                <w:noProof/>
              </w:rPr>
              <w:t>Architecture – Relational Database</w:t>
            </w:r>
            <w:r w:rsidR="0070298B">
              <w:rPr>
                <w:noProof/>
                <w:webHidden/>
              </w:rPr>
              <w:tab/>
            </w:r>
            <w:r w:rsidR="0070298B">
              <w:rPr>
                <w:noProof/>
                <w:webHidden/>
              </w:rPr>
              <w:fldChar w:fldCharType="begin"/>
            </w:r>
            <w:r w:rsidR="0070298B">
              <w:rPr>
                <w:noProof/>
                <w:webHidden/>
              </w:rPr>
              <w:instrText xml:space="preserve"> PAGEREF _Toc507058986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2D82B5F5" w14:textId="77777777" w:rsidR="0070298B" w:rsidRDefault="0039725F">
          <w:pPr>
            <w:pStyle w:val="TOC3"/>
            <w:tabs>
              <w:tab w:val="left" w:pos="1200"/>
              <w:tab w:val="right" w:leader="dot" w:pos="9350"/>
            </w:tabs>
            <w:rPr>
              <w:rFonts w:eastAsiaTheme="minorEastAsia"/>
              <w:noProof/>
              <w:sz w:val="22"/>
              <w:szCs w:val="22"/>
            </w:rPr>
          </w:pPr>
          <w:hyperlink w:anchor="_Toc507058987" w:history="1">
            <w:r w:rsidR="0070298B" w:rsidRPr="005E7894">
              <w:rPr>
                <w:rStyle w:val="Hyperlink"/>
                <w:noProof/>
                <w14:scene3d>
                  <w14:camera w14:prst="orthographicFront"/>
                  <w14:lightRig w14:rig="threePt" w14:dir="t">
                    <w14:rot w14:lat="0" w14:lon="0" w14:rev="0"/>
                  </w14:lightRig>
                </w14:scene3d>
              </w:rPr>
              <w:t>2.25.1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_Toc507058987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0A8B4974" w14:textId="77777777" w:rsidR="0070298B" w:rsidRDefault="0039725F">
          <w:pPr>
            <w:pStyle w:val="TOC3"/>
            <w:tabs>
              <w:tab w:val="left" w:pos="1200"/>
              <w:tab w:val="right" w:leader="dot" w:pos="9350"/>
            </w:tabs>
            <w:rPr>
              <w:rFonts w:eastAsiaTheme="minorEastAsia"/>
              <w:noProof/>
              <w:sz w:val="22"/>
              <w:szCs w:val="22"/>
            </w:rPr>
          </w:pPr>
          <w:hyperlink w:anchor="_Toc507058988" w:history="1">
            <w:r w:rsidR="0070298B" w:rsidRPr="005E7894">
              <w:rPr>
                <w:rStyle w:val="Hyperlink"/>
                <w:noProof/>
                <w14:scene3d>
                  <w14:camera w14:prst="orthographicFront"/>
                  <w14:lightRig w14:rig="threePt" w14:dir="t">
                    <w14:rot w14:lat="0" w14:lon="0" w14:rev="0"/>
                  </w14:lightRig>
                </w14:scene3d>
              </w:rPr>
              <w:t>2.25.2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_Toc507058988 \h </w:instrText>
            </w:r>
            <w:r w:rsidR="0070298B">
              <w:rPr>
                <w:noProof/>
                <w:webHidden/>
              </w:rPr>
            </w:r>
            <w:r w:rsidR="0070298B">
              <w:rPr>
                <w:noProof/>
                <w:webHidden/>
              </w:rPr>
              <w:fldChar w:fldCharType="separate"/>
            </w:r>
            <w:r w:rsidR="0070298B">
              <w:rPr>
                <w:noProof/>
                <w:webHidden/>
              </w:rPr>
              <w:t>79</w:t>
            </w:r>
            <w:r w:rsidR="0070298B">
              <w:rPr>
                <w:noProof/>
                <w:webHidden/>
              </w:rPr>
              <w:fldChar w:fldCharType="end"/>
            </w:r>
          </w:hyperlink>
        </w:p>
        <w:p w14:paraId="1C8DABA1"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89" w:history="1">
            <w:r w:rsidR="0070298B" w:rsidRPr="005E7894">
              <w:rPr>
                <w:rStyle w:val="Hyperlink"/>
                <w:noProof/>
                <w14:scene3d>
                  <w14:camera w14:prst="orthographicFront"/>
                  <w14:lightRig w14:rig="threePt" w14:dir="t">
                    <w14:rot w14:lat="0" w14:lon="0" w14:rev="0"/>
                  </w14:lightRig>
                </w14:scene3d>
              </w:rPr>
              <w:t>2.26</w:t>
            </w:r>
            <w:r w:rsidR="0070298B">
              <w:rPr>
                <w:rFonts w:eastAsiaTheme="minorEastAsia"/>
                <w:b w:val="0"/>
                <w:bCs w:val="0"/>
                <w:noProof/>
                <w:sz w:val="22"/>
                <w:szCs w:val="22"/>
              </w:rPr>
              <w:tab/>
            </w:r>
            <w:r w:rsidR="0070298B" w:rsidRPr="005E7894">
              <w:rPr>
                <w:rStyle w:val="Hyperlink"/>
                <w:noProof/>
              </w:rPr>
              <w:t>System Security – User Management</w:t>
            </w:r>
            <w:r w:rsidR="0070298B">
              <w:rPr>
                <w:noProof/>
                <w:webHidden/>
              </w:rPr>
              <w:tab/>
            </w:r>
            <w:r w:rsidR="0070298B">
              <w:rPr>
                <w:noProof/>
                <w:webHidden/>
              </w:rPr>
              <w:fldChar w:fldCharType="begin"/>
            </w:r>
            <w:r w:rsidR="0070298B">
              <w:rPr>
                <w:noProof/>
                <w:webHidden/>
              </w:rPr>
              <w:instrText xml:space="preserve"> PAGEREF _Toc507058989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01FDF3B8" w14:textId="77777777" w:rsidR="0070298B" w:rsidRDefault="0039725F">
          <w:pPr>
            <w:pStyle w:val="TOC3"/>
            <w:tabs>
              <w:tab w:val="left" w:pos="1200"/>
              <w:tab w:val="right" w:leader="dot" w:pos="9350"/>
            </w:tabs>
            <w:rPr>
              <w:rFonts w:eastAsiaTheme="minorEastAsia"/>
              <w:noProof/>
              <w:sz w:val="22"/>
              <w:szCs w:val="22"/>
            </w:rPr>
          </w:pPr>
          <w:hyperlink w:anchor="_Toc507058990" w:history="1">
            <w:r w:rsidR="0070298B" w:rsidRPr="005E7894">
              <w:rPr>
                <w:rStyle w:val="Hyperlink"/>
                <w:noProof/>
                <w14:scene3d>
                  <w14:camera w14:prst="orthographicFront"/>
                  <w14:lightRig w14:rig="threePt" w14:dir="t">
                    <w14:rot w14:lat="0" w14:lon="0" w14:rev="0"/>
                  </w14:lightRig>
                </w14:scene3d>
              </w:rPr>
              <w:t>2.26.1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_Toc507058990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067B7E1D" w14:textId="77777777" w:rsidR="0070298B" w:rsidRDefault="0039725F">
          <w:pPr>
            <w:pStyle w:val="TOC3"/>
            <w:tabs>
              <w:tab w:val="left" w:pos="1200"/>
              <w:tab w:val="right" w:leader="dot" w:pos="9350"/>
            </w:tabs>
            <w:rPr>
              <w:rFonts w:eastAsiaTheme="minorEastAsia"/>
              <w:noProof/>
              <w:sz w:val="22"/>
              <w:szCs w:val="22"/>
            </w:rPr>
          </w:pPr>
          <w:hyperlink w:anchor="_Toc507058991" w:history="1">
            <w:r w:rsidR="0070298B" w:rsidRPr="005E7894">
              <w:rPr>
                <w:rStyle w:val="Hyperlink"/>
                <w:noProof/>
                <w14:scene3d>
                  <w14:camera w14:prst="orthographicFront"/>
                  <w14:lightRig w14:rig="threePt" w14:dir="t">
                    <w14:rot w14:lat="0" w14:lon="0" w14:rev="0"/>
                  </w14:lightRig>
                </w14:scene3d>
              </w:rPr>
              <w:t>2.26.2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_Toc507058991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4AA1CEB7"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92" w:history="1">
            <w:r w:rsidR="0070298B" w:rsidRPr="005E7894">
              <w:rPr>
                <w:rStyle w:val="Hyperlink"/>
                <w:noProof/>
                <w14:scene3d>
                  <w14:camera w14:prst="orthographicFront"/>
                  <w14:lightRig w14:rig="threePt" w14:dir="t">
                    <w14:rot w14:lat="0" w14:lon="0" w14:rev="0"/>
                  </w14:lightRig>
                </w14:scene3d>
              </w:rPr>
              <w:t>2.27</w:t>
            </w:r>
            <w:r w:rsidR="0070298B">
              <w:rPr>
                <w:rFonts w:eastAsiaTheme="minorEastAsia"/>
                <w:b w:val="0"/>
                <w:bCs w:val="0"/>
                <w:noProof/>
                <w:sz w:val="22"/>
                <w:szCs w:val="22"/>
              </w:rPr>
              <w:tab/>
            </w:r>
            <w:r w:rsidR="0070298B" w:rsidRPr="005E7894">
              <w:rPr>
                <w:rStyle w:val="Hyperlink"/>
                <w:noProof/>
              </w:rPr>
              <w:t>System Security – Database Encryption</w:t>
            </w:r>
            <w:r w:rsidR="0070298B">
              <w:rPr>
                <w:noProof/>
                <w:webHidden/>
              </w:rPr>
              <w:tab/>
            </w:r>
            <w:r w:rsidR="0070298B">
              <w:rPr>
                <w:noProof/>
                <w:webHidden/>
              </w:rPr>
              <w:fldChar w:fldCharType="begin"/>
            </w:r>
            <w:r w:rsidR="0070298B">
              <w:rPr>
                <w:noProof/>
                <w:webHidden/>
              </w:rPr>
              <w:instrText xml:space="preserve"> PAGEREF _Toc507058992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3C842B73" w14:textId="77777777" w:rsidR="0070298B" w:rsidRDefault="0039725F">
          <w:pPr>
            <w:pStyle w:val="TOC3"/>
            <w:tabs>
              <w:tab w:val="left" w:pos="1200"/>
              <w:tab w:val="right" w:leader="dot" w:pos="9350"/>
            </w:tabs>
            <w:rPr>
              <w:rFonts w:eastAsiaTheme="minorEastAsia"/>
              <w:noProof/>
              <w:sz w:val="22"/>
              <w:szCs w:val="22"/>
            </w:rPr>
          </w:pPr>
          <w:hyperlink w:anchor="_Toc507058993" w:history="1">
            <w:r w:rsidR="0070298B" w:rsidRPr="005E7894">
              <w:rPr>
                <w:rStyle w:val="Hyperlink"/>
                <w:noProof/>
                <w14:scene3d>
                  <w14:camera w14:prst="orthographicFront"/>
                  <w14:lightRig w14:rig="threePt" w14:dir="t">
                    <w14:rot w14:lat="0" w14:lon="0" w14:rev="0"/>
                  </w14:lightRig>
                </w14:scene3d>
              </w:rPr>
              <w:t>2.27.1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_Toc507058993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3583BF55" w14:textId="77777777" w:rsidR="0070298B" w:rsidRDefault="0039725F">
          <w:pPr>
            <w:pStyle w:val="TOC3"/>
            <w:tabs>
              <w:tab w:val="left" w:pos="1200"/>
              <w:tab w:val="right" w:leader="dot" w:pos="9350"/>
            </w:tabs>
            <w:rPr>
              <w:rFonts w:eastAsiaTheme="minorEastAsia"/>
              <w:noProof/>
              <w:sz w:val="22"/>
              <w:szCs w:val="22"/>
            </w:rPr>
          </w:pPr>
          <w:hyperlink w:anchor="_Toc507058994" w:history="1">
            <w:r w:rsidR="0070298B" w:rsidRPr="005E7894">
              <w:rPr>
                <w:rStyle w:val="Hyperlink"/>
                <w:noProof/>
                <w14:scene3d>
                  <w14:camera w14:prst="orthographicFront"/>
                  <w14:lightRig w14:rig="threePt" w14:dir="t">
                    <w14:rot w14:lat="0" w14:lon="0" w14:rev="0"/>
                  </w14:lightRig>
                </w14:scene3d>
              </w:rPr>
              <w:t>2.27.2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_Toc507058994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1A4FF094"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95" w:history="1">
            <w:r w:rsidR="0070298B" w:rsidRPr="005E7894">
              <w:rPr>
                <w:rStyle w:val="Hyperlink"/>
                <w:noProof/>
                <w14:scene3d>
                  <w14:camera w14:prst="orthographicFront"/>
                  <w14:lightRig w14:rig="threePt" w14:dir="t">
                    <w14:rot w14:lat="0" w14:lon="0" w14:rev="0"/>
                  </w14:lightRig>
                </w14:scene3d>
              </w:rPr>
              <w:t>2.28</w:t>
            </w:r>
            <w:r w:rsidR="0070298B">
              <w:rPr>
                <w:rFonts w:eastAsiaTheme="minorEastAsia"/>
                <w:b w:val="0"/>
                <w:bCs w:val="0"/>
                <w:noProof/>
                <w:sz w:val="22"/>
                <w:szCs w:val="22"/>
              </w:rPr>
              <w:tab/>
            </w:r>
            <w:r w:rsidR="0070298B" w:rsidRPr="005E7894">
              <w:rPr>
                <w:rStyle w:val="Hyperlink"/>
                <w:noProof/>
              </w:rPr>
              <w:t>System Security – Database Model</w:t>
            </w:r>
            <w:r w:rsidR="0070298B">
              <w:rPr>
                <w:noProof/>
                <w:webHidden/>
              </w:rPr>
              <w:tab/>
            </w:r>
            <w:r w:rsidR="0070298B">
              <w:rPr>
                <w:noProof/>
                <w:webHidden/>
              </w:rPr>
              <w:fldChar w:fldCharType="begin"/>
            </w:r>
            <w:r w:rsidR="0070298B">
              <w:rPr>
                <w:noProof/>
                <w:webHidden/>
              </w:rPr>
              <w:instrText xml:space="preserve"> PAGEREF _Toc507058995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07CD294C" w14:textId="77777777" w:rsidR="0070298B" w:rsidRDefault="0039725F">
          <w:pPr>
            <w:pStyle w:val="TOC3"/>
            <w:tabs>
              <w:tab w:val="left" w:pos="1200"/>
              <w:tab w:val="right" w:leader="dot" w:pos="9350"/>
            </w:tabs>
            <w:rPr>
              <w:rFonts w:eastAsiaTheme="minorEastAsia"/>
              <w:noProof/>
              <w:sz w:val="22"/>
              <w:szCs w:val="22"/>
            </w:rPr>
          </w:pPr>
          <w:hyperlink w:anchor="_Toc507058996" w:history="1">
            <w:r w:rsidR="0070298B" w:rsidRPr="005E7894">
              <w:rPr>
                <w:rStyle w:val="Hyperlink"/>
                <w:noProof/>
                <w14:scene3d>
                  <w14:camera w14:prst="orthographicFront"/>
                  <w14:lightRig w14:rig="threePt" w14:dir="t">
                    <w14:rot w14:lat="0" w14:lon="0" w14:rev="0"/>
                  </w14:lightRig>
                </w14:scene3d>
              </w:rPr>
              <w:t>2.28.1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_Toc507058996 \h </w:instrText>
            </w:r>
            <w:r w:rsidR="0070298B">
              <w:rPr>
                <w:noProof/>
                <w:webHidden/>
              </w:rPr>
            </w:r>
            <w:r w:rsidR="0070298B">
              <w:rPr>
                <w:noProof/>
                <w:webHidden/>
              </w:rPr>
              <w:fldChar w:fldCharType="separate"/>
            </w:r>
            <w:r w:rsidR="0070298B">
              <w:rPr>
                <w:noProof/>
                <w:webHidden/>
              </w:rPr>
              <w:t>80</w:t>
            </w:r>
            <w:r w:rsidR="0070298B">
              <w:rPr>
                <w:noProof/>
                <w:webHidden/>
              </w:rPr>
              <w:fldChar w:fldCharType="end"/>
            </w:r>
          </w:hyperlink>
        </w:p>
        <w:p w14:paraId="64B5FFAE" w14:textId="77777777" w:rsidR="0070298B" w:rsidRDefault="0039725F">
          <w:pPr>
            <w:pStyle w:val="TOC3"/>
            <w:tabs>
              <w:tab w:val="left" w:pos="1200"/>
              <w:tab w:val="right" w:leader="dot" w:pos="9350"/>
            </w:tabs>
            <w:rPr>
              <w:rFonts w:eastAsiaTheme="minorEastAsia"/>
              <w:noProof/>
              <w:sz w:val="22"/>
              <w:szCs w:val="22"/>
            </w:rPr>
          </w:pPr>
          <w:hyperlink w:anchor="_Toc507058997" w:history="1">
            <w:r w:rsidR="0070298B" w:rsidRPr="005E7894">
              <w:rPr>
                <w:rStyle w:val="Hyperlink"/>
                <w:noProof/>
                <w14:scene3d>
                  <w14:camera w14:prst="orthographicFront"/>
                  <w14:lightRig w14:rig="threePt" w14:dir="t">
                    <w14:rot w14:lat="0" w14:lon="0" w14:rev="0"/>
                  </w14:lightRig>
                </w14:scene3d>
              </w:rPr>
              <w:t>2.28.2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_Toc507058997 \h </w:instrText>
            </w:r>
            <w:r w:rsidR="0070298B">
              <w:rPr>
                <w:noProof/>
                <w:webHidden/>
              </w:rPr>
            </w:r>
            <w:r w:rsidR="0070298B">
              <w:rPr>
                <w:noProof/>
                <w:webHidden/>
              </w:rPr>
              <w:fldChar w:fldCharType="separate"/>
            </w:r>
            <w:r w:rsidR="0070298B">
              <w:rPr>
                <w:noProof/>
                <w:webHidden/>
              </w:rPr>
              <w:t>81</w:t>
            </w:r>
            <w:r w:rsidR="0070298B">
              <w:rPr>
                <w:noProof/>
                <w:webHidden/>
              </w:rPr>
              <w:fldChar w:fldCharType="end"/>
            </w:r>
          </w:hyperlink>
        </w:p>
        <w:p w14:paraId="351EA375" w14:textId="77777777" w:rsidR="0070298B" w:rsidRDefault="0039725F">
          <w:pPr>
            <w:pStyle w:val="TOC2"/>
            <w:tabs>
              <w:tab w:val="left" w:pos="720"/>
              <w:tab w:val="right" w:leader="dot" w:pos="9350"/>
            </w:tabs>
            <w:rPr>
              <w:rFonts w:eastAsiaTheme="minorEastAsia"/>
              <w:b w:val="0"/>
              <w:bCs w:val="0"/>
              <w:noProof/>
              <w:sz w:val="22"/>
              <w:szCs w:val="22"/>
            </w:rPr>
          </w:pPr>
          <w:hyperlink w:anchor="_Toc507058998" w:history="1">
            <w:r w:rsidR="0070298B" w:rsidRPr="005E7894">
              <w:rPr>
                <w:rStyle w:val="Hyperlink"/>
                <w:noProof/>
                <w14:scene3d>
                  <w14:camera w14:prst="orthographicFront"/>
                  <w14:lightRig w14:rig="threePt" w14:dir="t">
                    <w14:rot w14:lat="0" w14:lon="0" w14:rev="0"/>
                  </w14:lightRig>
                </w14:scene3d>
              </w:rPr>
              <w:t>2.29</w:t>
            </w:r>
            <w:r w:rsidR="0070298B">
              <w:rPr>
                <w:rFonts w:eastAsiaTheme="minorEastAsia"/>
                <w:b w:val="0"/>
                <w:bCs w:val="0"/>
                <w:noProof/>
                <w:sz w:val="22"/>
                <w:szCs w:val="22"/>
              </w:rPr>
              <w:tab/>
            </w:r>
            <w:r w:rsidR="0070298B" w:rsidRPr="005E7894">
              <w:rPr>
                <w:rStyle w:val="Hyperlink"/>
                <w:noProof/>
              </w:rPr>
              <w:t>Data Ownership and Exchange - Data Interchanges</w:t>
            </w:r>
            <w:r w:rsidR="0070298B">
              <w:rPr>
                <w:noProof/>
                <w:webHidden/>
              </w:rPr>
              <w:tab/>
            </w:r>
            <w:r w:rsidR="0070298B">
              <w:rPr>
                <w:noProof/>
                <w:webHidden/>
              </w:rPr>
              <w:fldChar w:fldCharType="begin"/>
            </w:r>
            <w:r w:rsidR="0070298B">
              <w:rPr>
                <w:noProof/>
                <w:webHidden/>
              </w:rPr>
              <w:instrText xml:space="preserve"> PAGEREF _Toc507058998 \h </w:instrText>
            </w:r>
            <w:r w:rsidR="0070298B">
              <w:rPr>
                <w:noProof/>
                <w:webHidden/>
              </w:rPr>
            </w:r>
            <w:r w:rsidR="0070298B">
              <w:rPr>
                <w:noProof/>
                <w:webHidden/>
              </w:rPr>
              <w:fldChar w:fldCharType="separate"/>
            </w:r>
            <w:r w:rsidR="0070298B">
              <w:rPr>
                <w:noProof/>
                <w:webHidden/>
              </w:rPr>
              <w:t>81</w:t>
            </w:r>
            <w:r w:rsidR="0070298B">
              <w:rPr>
                <w:noProof/>
                <w:webHidden/>
              </w:rPr>
              <w:fldChar w:fldCharType="end"/>
            </w:r>
          </w:hyperlink>
        </w:p>
        <w:p w14:paraId="737192E5" w14:textId="77777777" w:rsidR="0070298B" w:rsidRDefault="0039725F">
          <w:pPr>
            <w:pStyle w:val="TOC3"/>
            <w:tabs>
              <w:tab w:val="left" w:pos="1200"/>
              <w:tab w:val="right" w:leader="dot" w:pos="9350"/>
            </w:tabs>
            <w:rPr>
              <w:rFonts w:eastAsiaTheme="minorEastAsia"/>
              <w:noProof/>
              <w:sz w:val="22"/>
              <w:szCs w:val="22"/>
            </w:rPr>
          </w:pPr>
          <w:hyperlink w:anchor="_Toc507058999" w:history="1">
            <w:r w:rsidR="0070298B" w:rsidRPr="005E7894">
              <w:rPr>
                <w:rStyle w:val="Hyperlink"/>
                <w:noProof/>
                <w14:scene3d>
                  <w14:camera w14:prst="orthographicFront"/>
                  <w14:lightRig w14:rig="threePt" w14:dir="t">
                    <w14:rot w14:lat="0" w14:lon="0" w14:rev="0"/>
                  </w14:lightRig>
                </w14:scene3d>
              </w:rPr>
              <w:t>2.29.1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_Toc507058999 \h </w:instrText>
            </w:r>
            <w:r w:rsidR="0070298B">
              <w:rPr>
                <w:noProof/>
                <w:webHidden/>
              </w:rPr>
            </w:r>
            <w:r w:rsidR="0070298B">
              <w:rPr>
                <w:noProof/>
                <w:webHidden/>
              </w:rPr>
              <w:fldChar w:fldCharType="separate"/>
            </w:r>
            <w:r w:rsidR="0070298B">
              <w:rPr>
                <w:noProof/>
                <w:webHidden/>
              </w:rPr>
              <w:t>81</w:t>
            </w:r>
            <w:r w:rsidR="0070298B">
              <w:rPr>
                <w:noProof/>
                <w:webHidden/>
              </w:rPr>
              <w:fldChar w:fldCharType="end"/>
            </w:r>
          </w:hyperlink>
        </w:p>
        <w:p w14:paraId="671D61C3" w14:textId="77777777" w:rsidR="0070298B" w:rsidRDefault="0039725F">
          <w:pPr>
            <w:pStyle w:val="TOC3"/>
            <w:tabs>
              <w:tab w:val="left" w:pos="1200"/>
              <w:tab w:val="right" w:leader="dot" w:pos="9350"/>
            </w:tabs>
            <w:rPr>
              <w:rFonts w:eastAsiaTheme="minorEastAsia"/>
              <w:noProof/>
              <w:sz w:val="22"/>
              <w:szCs w:val="22"/>
            </w:rPr>
          </w:pPr>
          <w:hyperlink w:anchor="_Toc507059000" w:history="1">
            <w:r w:rsidR="0070298B" w:rsidRPr="005E7894">
              <w:rPr>
                <w:rStyle w:val="Hyperlink"/>
                <w:noProof/>
                <w14:scene3d>
                  <w14:camera w14:prst="orthographicFront"/>
                  <w14:lightRig w14:rig="threePt" w14:dir="t">
                    <w14:rot w14:lat="0" w14:lon="0" w14:rev="0"/>
                  </w14:lightRig>
                </w14:scene3d>
              </w:rPr>
              <w:t>2.29.2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_Toc507059000 \h </w:instrText>
            </w:r>
            <w:r w:rsidR="0070298B">
              <w:rPr>
                <w:noProof/>
                <w:webHidden/>
              </w:rPr>
            </w:r>
            <w:r w:rsidR="0070298B">
              <w:rPr>
                <w:noProof/>
                <w:webHidden/>
              </w:rPr>
              <w:fldChar w:fldCharType="separate"/>
            </w:r>
            <w:r w:rsidR="0070298B">
              <w:rPr>
                <w:noProof/>
                <w:webHidden/>
              </w:rPr>
              <w:t>81</w:t>
            </w:r>
            <w:r w:rsidR="0070298B">
              <w:rPr>
                <w:noProof/>
                <w:webHidden/>
              </w:rPr>
              <w:fldChar w:fldCharType="end"/>
            </w:r>
          </w:hyperlink>
        </w:p>
        <w:p w14:paraId="6D3C585E"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01" w:history="1">
            <w:r w:rsidR="0070298B" w:rsidRPr="005E7894">
              <w:rPr>
                <w:rStyle w:val="Hyperlink"/>
                <w:noProof/>
                <w14:scene3d>
                  <w14:camera w14:prst="orthographicFront"/>
                  <w14:lightRig w14:rig="threePt" w14:dir="t">
                    <w14:rot w14:lat="0" w14:lon="0" w14:rev="0"/>
                  </w14:lightRig>
                </w14:scene3d>
              </w:rPr>
              <w:t>2.30</w:t>
            </w:r>
            <w:r w:rsidR="0070298B">
              <w:rPr>
                <w:rFonts w:eastAsiaTheme="minorEastAsia"/>
                <w:b w:val="0"/>
                <w:bCs w:val="0"/>
                <w:noProof/>
                <w:sz w:val="22"/>
                <w:szCs w:val="22"/>
              </w:rPr>
              <w:tab/>
            </w:r>
            <w:r w:rsidR="0070298B" w:rsidRPr="005E7894">
              <w:rPr>
                <w:rStyle w:val="Hyperlink"/>
                <w:noProof/>
              </w:rPr>
              <w:t>Data Ownership and Exchange - Data Ownership</w:t>
            </w:r>
            <w:r w:rsidR="0070298B">
              <w:rPr>
                <w:noProof/>
                <w:webHidden/>
              </w:rPr>
              <w:tab/>
            </w:r>
            <w:r w:rsidR="0070298B">
              <w:rPr>
                <w:noProof/>
                <w:webHidden/>
              </w:rPr>
              <w:fldChar w:fldCharType="begin"/>
            </w:r>
            <w:r w:rsidR="0070298B">
              <w:rPr>
                <w:noProof/>
                <w:webHidden/>
              </w:rPr>
              <w:instrText xml:space="preserve"> PAGEREF _Toc507059001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3F1708E2" w14:textId="77777777" w:rsidR="0070298B" w:rsidRDefault="0039725F">
          <w:pPr>
            <w:pStyle w:val="TOC3"/>
            <w:tabs>
              <w:tab w:val="left" w:pos="1200"/>
              <w:tab w:val="right" w:leader="dot" w:pos="9350"/>
            </w:tabs>
            <w:rPr>
              <w:rFonts w:eastAsiaTheme="minorEastAsia"/>
              <w:noProof/>
              <w:sz w:val="22"/>
              <w:szCs w:val="22"/>
            </w:rPr>
          </w:pPr>
          <w:hyperlink w:anchor="_Toc507059002" w:history="1">
            <w:r w:rsidR="0070298B" w:rsidRPr="005E7894">
              <w:rPr>
                <w:rStyle w:val="Hyperlink"/>
                <w:noProof/>
                <w14:scene3d>
                  <w14:camera w14:prst="orthographicFront"/>
                  <w14:lightRig w14:rig="threePt" w14:dir="t">
                    <w14:rot w14:lat="0" w14:lon="0" w14:rev="0"/>
                  </w14:lightRig>
                </w14:scene3d>
              </w:rPr>
              <w:t>2.30.1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_Toc507059002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71BC8DCE" w14:textId="77777777" w:rsidR="0070298B" w:rsidRDefault="0039725F">
          <w:pPr>
            <w:pStyle w:val="TOC3"/>
            <w:tabs>
              <w:tab w:val="left" w:pos="1200"/>
              <w:tab w:val="right" w:leader="dot" w:pos="9350"/>
            </w:tabs>
            <w:rPr>
              <w:rFonts w:eastAsiaTheme="minorEastAsia"/>
              <w:noProof/>
              <w:sz w:val="22"/>
              <w:szCs w:val="22"/>
            </w:rPr>
          </w:pPr>
          <w:hyperlink w:anchor="_Toc507059003" w:history="1">
            <w:r w:rsidR="0070298B" w:rsidRPr="005E7894">
              <w:rPr>
                <w:rStyle w:val="Hyperlink"/>
                <w:noProof/>
                <w14:scene3d>
                  <w14:camera w14:prst="orthographicFront"/>
                  <w14:lightRig w14:rig="threePt" w14:dir="t">
                    <w14:rot w14:lat="0" w14:lon="0" w14:rev="0"/>
                  </w14:lightRig>
                </w14:scene3d>
              </w:rPr>
              <w:t>2.30.2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_Toc507059003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69991184"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04" w:history="1">
            <w:r w:rsidR="0070298B" w:rsidRPr="005E7894">
              <w:rPr>
                <w:rStyle w:val="Hyperlink"/>
                <w:noProof/>
                <w14:scene3d>
                  <w14:camera w14:prst="orthographicFront"/>
                  <w14:lightRig w14:rig="threePt" w14:dir="t">
                    <w14:rot w14:lat="0" w14:lon="0" w14:rev="0"/>
                  </w14:lightRig>
                </w14:scene3d>
              </w:rPr>
              <w:t>2.31</w:t>
            </w:r>
            <w:r w:rsidR="0070298B">
              <w:rPr>
                <w:rFonts w:eastAsiaTheme="minorEastAsia"/>
                <w:b w:val="0"/>
                <w:bCs w:val="0"/>
                <w:noProof/>
                <w:sz w:val="22"/>
                <w:szCs w:val="22"/>
              </w:rPr>
              <w:tab/>
            </w:r>
            <w:r w:rsidR="0070298B" w:rsidRPr="005E7894">
              <w:rPr>
                <w:rStyle w:val="Hyperlink"/>
                <w:noProof/>
              </w:rPr>
              <w:t>Components - Data Warehouse</w:t>
            </w:r>
            <w:r w:rsidR="0070298B">
              <w:rPr>
                <w:noProof/>
                <w:webHidden/>
              </w:rPr>
              <w:tab/>
            </w:r>
            <w:r w:rsidR="0070298B">
              <w:rPr>
                <w:noProof/>
                <w:webHidden/>
              </w:rPr>
              <w:fldChar w:fldCharType="begin"/>
            </w:r>
            <w:r w:rsidR="0070298B">
              <w:rPr>
                <w:noProof/>
                <w:webHidden/>
              </w:rPr>
              <w:instrText xml:space="preserve"> PAGEREF _Toc507059004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3041F48F" w14:textId="77777777" w:rsidR="0070298B" w:rsidRDefault="0039725F">
          <w:pPr>
            <w:pStyle w:val="TOC3"/>
            <w:tabs>
              <w:tab w:val="left" w:pos="1200"/>
              <w:tab w:val="right" w:leader="dot" w:pos="9350"/>
            </w:tabs>
            <w:rPr>
              <w:rFonts w:eastAsiaTheme="minorEastAsia"/>
              <w:noProof/>
              <w:sz w:val="22"/>
              <w:szCs w:val="22"/>
            </w:rPr>
          </w:pPr>
          <w:hyperlink w:anchor="_Toc507059005" w:history="1">
            <w:r w:rsidR="0070298B" w:rsidRPr="005E7894">
              <w:rPr>
                <w:rStyle w:val="Hyperlink"/>
                <w:noProof/>
                <w14:scene3d>
                  <w14:camera w14:prst="orthographicFront"/>
                  <w14:lightRig w14:rig="threePt" w14:dir="t">
                    <w14:rot w14:lat="0" w14:lon="0" w14:rev="0"/>
                  </w14:lightRig>
                </w14:scene3d>
              </w:rPr>
              <w:t>2.31.1</w:t>
            </w:r>
            <w:r w:rsidR="0070298B">
              <w:rPr>
                <w:rFonts w:eastAsiaTheme="minorEastAsia"/>
                <w:noProof/>
                <w:sz w:val="22"/>
                <w:szCs w:val="22"/>
              </w:rPr>
              <w:tab/>
            </w:r>
            <w:r w:rsidR="0070298B" w:rsidRPr="005E7894">
              <w:rPr>
                <w:rStyle w:val="Hyperlink"/>
                <w:noProof/>
              </w:rPr>
              <w:t>Technical Needs Met By Current System</w:t>
            </w:r>
            <w:r w:rsidR="0070298B">
              <w:rPr>
                <w:noProof/>
                <w:webHidden/>
              </w:rPr>
              <w:tab/>
            </w:r>
            <w:r w:rsidR="0070298B">
              <w:rPr>
                <w:noProof/>
                <w:webHidden/>
              </w:rPr>
              <w:fldChar w:fldCharType="begin"/>
            </w:r>
            <w:r w:rsidR="0070298B">
              <w:rPr>
                <w:noProof/>
                <w:webHidden/>
              </w:rPr>
              <w:instrText xml:space="preserve"> PAGEREF _Toc507059005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6D4FD23C" w14:textId="77777777" w:rsidR="0070298B" w:rsidRDefault="0039725F">
          <w:pPr>
            <w:pStyle w:val="TOC3"/>
            <w:tabs>
              <w:tab w:val="left" w:pos="1200"/>
              <w:tab w:val="right" w:leader="dot" w:pos="9350"/>
            </w:tabs>
            <w:rPr>
              <w:rFonts w:eastAsiaTheme="minorEastAsia"/>
              <w:noProof/>
              <w:sz w:val="22"/>
              <w:szCs w:val="22"/>
            </w:rPr>
          </w:pPr>
          <w:hyperlink w:anchor="_Toc507059006" w:history="1">
            <w:r w:rsidR="0070298B" w:rsidRPr="005E7894">
              <w:rPr>
                <w:rStyle w:val="Hyperlink"/>
                <w:noProof/>
                <w14:scene3d>
                  <w14:camera w14:prst="orthographicFront"/>
                  <w14:lightRig w14:rig="threePt" w14:dir="t">
                    <w14:rot w14:lat="0" w14:lon="0" w14:rev="0"/>
                  </w14:lightRig>
                </w14:scene3d>
              </w:rPr>
              <w:t>2.31.2</w:t>
            </w:r>
            <w:r w:rsidR="0070298B">
              <w:rPr>
                <w:rFonts w:eastAsiaTheme="minorEastAsia"/>
                <w:noProof/>
                <w:sz w:val="22"/>
                <w:szCs w:val="22"/>
              </w:rPr>
              <w:tab/>
            </w:r>
            <w:r w:rsidR="0070298B" w:rsidRPr="005E7894">
              <w:rPr>
                <w:rStyle w:val="Hyperlink"/>
                <w:noProof/>
              </w:rPr>
              <w:t>Technical Needs Not Met By Current System</w:t>
            </w:r>
            <w:r w:rsidR="0070298B">
              <w:rPr>
                <w:noProof/>
                <w:webHidden/>
              </w:rPr>
              <w:tab/>
            </w:r>
            <w:r w:rsidR="0070298B">
              <w:rPr>
                <w:noProof/>
                <w:webHidden/>
              </w:rPr>
              <w:fldChar w:fldCharType="begin"/>
            </w:r>
            <w:r w:rsidR="0070298B">
              <w:rPr>
                <w:noProof/>
                <w:webHidden/>
              </w:rPr>
              <w:instrText xml:space="preserve"> PAGEREF _Toc507059006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2A414228"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07" w:history="1">
            <w:r w:rsidR="0070298B" w:rsidRPr="005E7894">
              <w:rPr>
                <w:rStyle w:val="Hyperlink"/>
                <w:noProof/>
                <w14:scene3d>
                  <w14:camera w14:prst="orthographicFront"/>
                  <w14:lightRig w14:rig="threePt" w14:dir="t">
                    <w14:rot w14:lat="0" w14:lon="0" w14:rev="0"/>
                  </w14:lightRig>
                </w14:scene3d>
              </w:rPr>
              <w:t>2.32</w:t>
            </w:r>
            <w:r w:rsidR="0070298B">
              <w:rPr>
                <w:rFonts w:eastAsiaTheme="minorEastAsia"/>
                <w:b w:val="0"/>
                <w:bCs w:val="0"/>
                <w:noProof/>
                <w:sz w:val="22"/>
                <w:szCs w:val="22"/>
              </w:rPr>
              <w:tab/>
            </w:r>
            <w:r w:rsidR="0070298B" w:rsidRPr="005E7894">
              <w:rPr>
                <w:rStyle w:val="Hyperlink"/>
                <w:noProof/>
              </w:rPr>
              <w:t>Future Technical Needs Identified</w:t>
            </w:r>
            <w:r w:rsidR="0070298B">
              <w:rPr>
                <w:noProof/>
                <w:webHidden/>
              </w:rPr>
              <w:tab/>
            </w:r>
            <w:r w:rsidR="0070298B">
              <w:rPr>
                <w:noProof/>
                <w:webHidden/>
              </w:rPr>
              <w:fldChar w:fldCharType="begin"/>
            </w:r>
            <w:r w:rsidR="0070298B">
              <w:rPr>
                <w:noProof/>
                <w:webHidden/>
              </w:rPr>
              <w:instrText xml:space="preserve"> PAGEREF _Toc507059007 \h </w:instrText>
            </w:r>
            <w:r w:rsidR="0070298B">
              <w:rPr>
                <w:noProof/>
                <w:webHidden/>
              </w:rPr>
            </w:r>
            <w:r w:rsidR="0070298B">
              <w:rPr>
                <w:noProof/>
                <w:webHidden/>
              </w:rPr>
              <w:fldChar w:fldCharType="separate"/>
            </w:r>
            <w:r w:rsidR="0070298B">
              <w:rPr>
                <w:noProof/>
                <w:webHidden/>
              </w:rPr>
              <w:t>82</w:t>
            </w:r>
            <w:r w:rsidR="0070298B">
              <w:rPr>
                <w:noProof/>
                <w:webHidden/>
              </w:rPr>
              <w:fldChar w:fldCharType="end"/>
            </w:r>
          </w:hyperlink>
        </w:p>
        <w:p w14:paraId="2493C3D6"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08" w:history="1">
            <w:r w:rsidR="0070298B" w:rsidRPr="005E7894">
              <w:rPr>
                <w:rStyle w:val="Hyperlink"/>
                <w:noProof/>
                <w14:scene3d>
                  <w14:camera w14:prst="orthographicFront"/>
                  <w14:lightRig w14:rig="threePt" w14:dir="t">
                    <w14:rot w14:lat="0" w14:lon="0" w14:rev="0"/>
                  </w14:lightRig>
                </w14:scene3d>
              </w:rPr>
              <w:t>2.33</w:t>
            </w:r>
            <w:r w:rsidR="0070298B">
              <w:rPr>
                <w:rFonts w:eastAsiaTheme="minorEastAsia"/>
                <w:b w:val="0"/>
                <w:bCs w:val="0"/>
                <w:noProof/>
                <w:sz w:val="22"/>
                <w:szCs w:val="22"/>
              </w:rPr>
              <w:tab/>
            </w:r>
            <w:r w:rsidR="0070298B" w:rsidRPr="005E7894">
              <w:rPr>
                <w:rStyle w:val="Hyperlink"/>
                <w:noProof/>
              </w:rPr>
              <w:t>Conceptual Systems Design</w:t>
            </w:r>
            <w:r w:rsidR="0070298B">
              <w:rPr>
                <w:noProof/>
                <w:webHidden/>
              </w:rPr>
              <w:tab/>
            </w:r>
            <w:r w:rsidR="0070298B">
              <w:rPr>
                <w:noProof/>
                <w:webHidden/>
              </w:rPr>
              <w:fldChar w:fldCharType="begin"/>
            </w:r>
            <w:r w:rsidR="0070298B">
              <w:rPr>
                <w:noProof/>
                <w:webHidden/>
              </w:rPr>
              <w:instrText xml:space="preserve"> PAGEREF _Toc507059008 \h </w:instrText>
            </w:r>
            <w:r w:rsidR="0070298B">
              <w:rPr>
                <w:noProof/>
                <w:webHidden/>
              </w:rPr>
            </w:r>
            <w:r w:rsidR="0070298B">
              <w:rPr>
                <w:noProof/>
                <w:webHidden/>
              </w:rPr>
              <w:fldChar w:fldCharType="separate"/>
            </w:r>
            <w:r w:rsidR="0070298B">
              <w:rPr>
                <w:noProof/>
                <w:webHidden/>
              </w:rPr>
              <w:t>83</w:t>
            </w:r>
            <w:r w:rsidR="0070298B">
              <w:rPr>
                <w:noProof/>
                <w:webHidden/>
              </w:rPr>
              <w:fldChar w:fldCharType="end"/>
            </w:r>
          </w:hyperlink>
        </w:p>
        <w:p w14:paraId="53CCB146" w14:textId="77777777" w:rsidR="0070298B" w:rsidRDefault="0039725F">
          <w:pPr>
            <w:pStyle w:val="TOC3"/>
            <w:tabs>
              <w:tab w:val="left" w:pos="1200"/>
              <w:tab w:val="right" w:leader="dot" w:pos="9350"/>
            </w:tabs>
            <w:rPr>
              <w:rFonts w:eastAsiaTheme="minorEastAsia"/>
              <w:noProof/>
              <w:sz w:val="22"/>
              <w:szCs w:val="22"/>
            </w:rPr>
          </w:pPr>
          <w:hyperlink w:anchor="_Toc507059009" w:history="1">
            <w:r w:rsidR="0070298B" w:rsidRPr="005E7894">
              <w:rPr>
                <w:rStyle w:val="Hyperlink"/>
                <w:noProof/>
                <w14:scene3d>
                  <w14:camera w14:prst="orthographicFront"/>
                  <w14:lightRig w14:rig="threePt" w14:dir="t">
                    <w14:rot w14:lat="0" w14:lon="0" w14:rev="0"/>
                  </w14:lightRig>
                </w14:scene3d>
              </w:rPr>
              <w:t>2.33.1</w:t>
            </w:r>
            <w:r w:rsidR="0070298B">
              <w:rPr>
                <w:rFonts w:eastAsiaTheme="minorEastAsia"/>
                <w:noProof/>
                <w:sz w:val="22"/>
                <w:szCs w:val="22"/>
              </w:rPr>
              <w:tab/>
            </w:r>
            <w:r w:rsidR="0070298B" w:rsidRPr="005E7894">
              <w:rPr>
                <w:rStyle w:val="Hyperlink"/>
                <w:noProof/>
              </w:rPr>
              <w:t>Future CCSES Systems Architecture Framework</w:t>
            </w:r>
            <w:r w:rsidR="0070298B">
              <w:rPr>
                <w:noProof/>
                <w:webHidden/>
              </w:rPr>
              <w:tab/>
            </w:r>
            <w:r w:rsidR="0070298B">
              <w:rPr>
                <w:noProof/>
                <w:webHidden/>
              </w:rPr>
              <w:fldChar w:fldCharType="begin"/>
            </w:r>
            <w:r w:rsidR="0070298B">
              <w:rPr>
                <w:noProof/>
                <w:webHidden/>
              </w:rPr>
              <w:instrText xml:space="preserve"> PAGEREF _Toc507059009 \h </w:instrText>
            </w:r>
            <w:r w:rsidR="0070298B">
              <w:rPr>
                <w:noProof/>
                <w:webHidden/>
              </w:rPr>
            </w:r>
            <w:r w:rsidR="0070298B">
              <w:rPr>
                <w:noProof/>
                <w:webHidden/>
              </w:rPr>
              <w:fldChar w:fldCharType="separate"/>
            </w:r>
            <w:r w:rsidR="0070298B">
              <w:rPr>
                <w:noProof/>
                <w:webHidden/>
              </w:rPr>
              <w:t>83</w:t>
            </w:r>
            <w:r w:rsidR="0070298B">
              <w:rPr>
                <w:noProof/>
                <w:webHidden/>
              </w:rPr>
              <w:fldChar w:fldCharType="end"/>
            </w:r>
          </w:hyperlink>
        </w:p>
        <w:p w14:paraId="6EB99DAC" w14:textId="77777777" w:rsidR="0070298B" w:rsidRDefault="0039725F">
          <w:pPr>
            <w:pStyle w:val="TOC3"/>
            <w:tabs>
              <w:tab w:val="left" w:pos="1200"/>
              <w:tab w:val="right" w:leader="dot" w:pos="9350"/>
            </w:tabs>
            <w:rPr>
              <w:rFonts w:eastAsiaTheme="minorEastAsia"/>
              <w:noProof/>
              <w:sz w:val="22"/>
              <w:szCs w:val="22"/>
            </w:rPr>
          </w:pPr>
          <w:hyperlink w:anchor="_Toc507059010" w:history="1">
            <w:r w:rsidR="0070298B" w:rsidRPr="005E7894">
              <w:rPr>
                <w:rStyle w:val="Hyperlink"/>
                <w:noProof/>
                <w14:scene3d>
                  <w14:camera w14:prst="orthographicFront"/>
                  <w14:lightRig w14:rig="threePt" w14:dir="t">
                    <w14:rot w14:lat="0" w14:lon="0" w14:rev="0"/>
                  </w14:lightRig>
                </w14:scene3d>
              </w:rPr>
              <w:t>2.33.2</w:t>
            </w:r>
            <w:r w:rsidR="0070298B">
              <w:rPr>
                <w:rFonts w:eastAsiaTheme="minorEastAsia"/>
                <w:noProof/>
                <w:sz w:val="22"/>
                <w:szCs w:val="22"/>
              </w:rPr>
              <w:tab/>
            </w:r>
            <w:r w:rsidR="0070298B" w:rsidRPr="005E7894">
              <w:rPr>
                <w:rStyle w:val="Hyperlink"/>
                <w:noProof/>
              </w:rPr>
              <w:t>Conceptual Systems Design Framework</w:t>
            </w:r>
            <w:r w:rsidR="0070298B">
              <w:rPr>
                <w:noProof/>
                <w:webHidden/>
              </w:rPr>
              <w:tab/>
            </w:r>
            <w:r w:rsidR="0070298B">
              <w:rPr>
                <w:noProof/>
                <w:webHidden/>
              </w:rPr>
              <w:fldChar w:fldCharType="begin"/>
            </w:r>
            <w:r w:rsidR="0070298B">
              <w:rPr>
                <w:noProof/>
                <w:webHidden/>
              </w:rPr>
              <w:instrText xml:space="preserve"> PAGEREF _Toc507059010 \h </w:instrText>
            </w:r>
            <w:r w:rsidR="0070298B">
              <w:rPr>
                <w:noProof/>
                <w:webHidden/>
              </w:rPr>
            </w:r>
            <w:r w:rsidR="0070298B">
              <w:rPr>
                <w:noProof/>
                <w:webHidden/>
              </w:rPr>
              <w:fldChar w:fldCharType="separate"/>
            </w:r>
            <w:r w:rsidR="0070298B">
              <w:rPr>
                <w:noProof/>
                <w:webHidden/>
              </w:rPr>
              <w:t>84</w:t>
            </w:r>
            <w:r w:rsidR="0070298B">
              <w:rPr>
                <w:noProof/>
                <w:webHidden/>
              </w:rPr>
              <w:fldChar w:fldCharType="end"/>
            </w:r>
          </w:hyperlink>
        </w:p>
        <w:p w14:paraId="61E2C81E" w14:textId="77777777" w:rsidR="0070298B" w:rsidRDefault="0039725F">
          <w:pPr>
            <w:pStyle w:val="TOC3"/>
            <w:tabs>
              <w:tab w:val="left" w:pos="1200"/>
              <w:tab w:val="right" w:leader="dot" w:pos="9350"/>
            </w:tabs>
            <w:rPr>
              <w:rFonts w:eastAsiaTheme="minorEastAsia"/>
              <w:noProof/>
              <w:sz w:val="22"/>
              <w:szCs w:val="22"/>
            </w:rPr>
          </w:pPr>
          <w:hyperlink w:anchor="_Toc507059011" w:history="1">
            <w:r w:rsidR="0070298B" w:rsidRPr="005E7894">
              <w:rPr>
                <w:rStyle w:val="Hyperlink"/>
                <w:noProof/>
                <w14:scene3d>
                  <w14:camera w14:prst="orthographicFront"/>
                  <w14:lightRig w14:rig="threePt" w14:dir="t">
                    <w14:rot w14:lat="0" w14:lon="0" w14:rev="0"/>
                  </w14:lightRig>
                </w14:scene3d>
              </w:rPr>
              <w:t>2.33.3</w:t>
            </w:r>
            <w:r w:rsidR="0070298B">
              <w:rPr>
                <w:rFonts w:eastAsiaTheme="minorEastAsia"/>
                <w:noProof/>
                <w:sz w:val="22"/>
                <w:szCs w:val="22"/>
              </w:rPr>
              <w:tab/>
            </w:r>
            <w:r w:rsidR="0070298B" w:rsidRPr="005E7894">
              <w:rPr>
                <w:rStyle w:val="Hyperlink"/>
                <w:noProof/>
              </w:rPr>
              <w:t>User Interface Layer</w:t>
            </w:r>
            <w:r w:rsidR="0070298B">
              <w:rPr>
                <w:noProof/>
                <w:webHidden/>
              </w:rPr>
              <w:tab/>
            </w:r>
            <w:r w:rsidR="0070298B">
              <w:rPr>
                <w:noProof/>
                <w:webHidden/>
              </w:rPr>
              <w:fldChar w:fldCharType="begin"/>
            </w:r>
            <w:r w:rsidR="0070298B">
              <w:rPr>
                <w:noProof/>
                <w:webHidden/>
              </w:rPr>
              <w:instrText xml:space="preserve"> PAGEREF _Toc507059011 \h </w:instrText>
            </w:r>
            <w:r w:rsidR="0070298B">
              <w:rPr>
                <w:noProof/>
                <w:webHidden/>
              </w:rPr>
            </w:r>
            <w:r w:rsidR="0070298B">
              <w:rPr>
                <w:noProof/>
                <w:webHidden/>
              </w:rPr>
              <w:fldChar w:fldCharType="separate"/>
            </w:r>
            <w:r w:rsidR="0070298B">
              <w:rPr>
                <w:noProof/>
                <w:webHidden/>
              </w:rPr>
              <w:t>87</w:t>
            </w:r>
            <w:r w:rsidR="0070298B">
              <w:rPr>
                <w:noProof/>
                <w:webHidden/>
              </w:rPr>
              <w:fldChar w:fldCharType="end"/>
            </w:r>
          </w:hyperlink>
        </w:p>
        <w:p w14:paraId="542411AC" w14:textId="77777777" w:rsidR="0070298B" w:rsidRDefault="0039725F">
          <w:pPr>
            <w:pStyle w:val="TOC3"/>
            <w:tabs>
              <w:tab w:val="left" w:pos="1200"/>
              <w:tab w:val="right" w:leader="dot" w:pos="9350"/>
            </w:tabs>
            <w:rPr>
              <w:rFonts w:eastAsiaTheme="minorEastAsia"/>
              <w:noProof/>
              <w:sz w:val="22"/>
              <w:szCs w:val="22"/>
            </w:rPr>
          </w:pPr>
          <w:hyperlink w:anchor="_Toc507059012" w:history="1">
            <w:r w:rsidR="0070298B" w:rsidRPr="005E7894">
              <w:rPr>
                <w:rStyle w:val="Hyperlink"/>
                <w:noProof/>
                <w14:scene3d>
                  <w14:camera w14:prst="orthographicFront"/>
                  <w14:lightRig w14:rig="threePt" w14:dir="t">
                    <w14:rot w14:lat="0" w14:lon="0" w14:rev="0"/>
                  </w14:lightRig>
                </w14:scene3d>
              </w:rPr>
              <w:t>2.33.4</w:t>
            </w:r>
            <w:r w:rsidR="0070298B">
              <w:rPr>
                <w:rFonts w:eastAsiaTheme="minorEastAsia"/>
                <w:noProof/>
                <w:sz w:val="22"/>
                <w:szCs w:val="22"/>
              </w:rPr>
              <w:tab/>
            </w:r>
            <w:r w:rsidR="0070298B" w:rsidRPr="005E7894">
              <w:rPr>
                <w:rStyle w:val="Hyperlink"/>
                <w:noProof/>
              </w:rPr>
              <w:t>User Interface Integration Services</w:t>
            </w:r>
            <w:r w:rsidR="0070298B">
              <w:rPr>
                <w:noProof/>
                <w:webHidden/>
              </w:rPr>
              <w:tab/>
            </w:r>
            <w:r w:rsidR="0070298B">
              <w:rPr>
                <w:noProof/>
                <w:webHidden/>
              </w:rPr>
              <w:fldChar w:fldCharType="begin"/>
            </w:r>
            <w:r w:rsidR="0070298B">
              <w:rPr>
                <w:noProof/>
                <w:webHidden/>
              </w:rPr>
              <w:instrText xml:space="preserve"> PAGEREF _Toc507059012 \h </w:instrText>
            </w:r>
            <w:r w:rsidR="0070298B">
              <w:rPr>
                <w:noProof/>
                <w:webHidden/>
              </w:rPr>
            </w:r>
            <w:r w:rsidR="0070298B">
              <w:rPr>
                <w:noProof/>
                <w:webHidden/>
              </w:rPr>
              <w:fldChar w:fldCharType="separate"/>
            </w:r>
            <w:r w:rsidR="0070298B">
              <w:rPr>
                <w:noProof/>
                <w:webHidden/>
              </w:rPr>
              <w:t>87</w:t>
            </w:r>
            <w:r w:rsidR="0070298B">
              <w:rPr>
                <w:noProof/>
                <w:webHidden/>
              </w:rPr>
              <w:fldChar w:fldCharType="end"/>
            </w:r>
          </w:hyperlink>
        </w:p>
        <w:p w14:paraId="06C6C71C" w14:textId="77777777" w:rsidR="0070298B" w:rsidRDefault="0039725F">
          <w:pPr>
            <w:pStyle w:val="TOC3"/>
            <w:tabs>
              <w:tab w:val="left" w:pos="1200"/>
              <w:tab w:val="right" w:leader="dot" w:pos="9350"/>
            </w:tabs>
            <w:rPr>
              <w:rFonts w:eastAsiaTheme="minorEastAsia"/>
              <w:noProof/>
              <w:sz w:val="22"/>
              <w:szCs w:val="22"/>
            </w:rPr>
          </w:pPr>
          <w:hyperlink w:anchor="_Toc507059013" w:history="1">
            <w:r w:rsidR="0070298B" w:rsidRPr="005E7894">
              <w:rPr>
                <w:rStyle w:val="Hyperlink"/>
                <w:noProof/>
                <w14:scene3d>
                  <w14:camera w14:prst="orthographicFront"/>
                  <w14:lightRig w14:rig="threePt" w14:dir="t">
                    <w14:rot w14:lat="0" w14:lon="0" w14:rev="0"/>
                  </w14:lightRig>
                </w14:scene3d>
              </w:rPr>
              <w:t>2.33.5</w:t>
            </w:r>
            <w:r w:rsidR="0070298B">
              <w:rPr>
                <w:rFonts w:eastAsiaTheme="minorEastAsia"/>
                <w:noProof/>
                <w:sz w:val="22"/>
                <w:szCs w:val="22"/>
              </w:rPr>
              <w:tab/>
            </w:r>
            <w:r w:rsidR="0070298B" w:rsidRPr="005E7894">
              <w:rPr>
                <w:rStyle w:val="Hyperlink"/>
                <w:noProof/>
              </w:rPr>
              <w:t>Business Functional Layer</w:t>
            </w:r>
            <w:r w:rsidR="0070298B">
              <w:rPr>
                <w:noProof/>
                <w:webHidden/>
              </w:rPr>
              <w:tab/>
            </w:r>
            <w:r w:rsidR="0070298B">
              <w:rPr>
                <w:noProof/>
                <w:webHidden/>
              </w:rPr>
              <w:fldChar w:fldCharType="begin"/>
            </w:r>
            <w:r w:rsidR="0070298B">
              <w:rPr>
                <w:noProof/>
                <w:webHidden/>
              </w:rPr>
              <w:instrText xml:space="preserve"> PAGEREF _Toc507059013 \h </w:instrText>
            </w:r>
            <w:r w:rsidR="0070298B">
              <w:rPr>
                <w:noProof/>
                <w:webHidden/>
              </w:rPr>
            </w:r>
            <w:r w:rsidR="0070298B">
              <w:rPr>
                <w:noProof/>
                <w:webHidden/>
              </w:rPr>
              <w:fldChar w:fldCharType="separate"/>
            </w:r>
            <w:r w:rsidR="0070298B">
              <w:rPr>
                <w:noProof/>
                <w:webHidden/>
              </w:rPr>
              <w:t>87</w:t>
            </w:r>
            <w:r w:rsidR="0070298B">
              <w:rPr>
                <w:noProof/>
                <w:webHidden/>
              </w:rPr>
              <w:fldChar w:fldCharType="end"/>
            </w:r>
          </w:hyperlink>
        </w:p>
        <w:p w14:paraId="12D12590" w14:textId="77777777" w:rsidR="0070298B" w:rsidRDefault="0039725F">
          <w:pPr>
            <w:pStyle w:val="TOC3"/>
            <w:tabs>
              <w:tab w:val="left" w:pos="1200"/>
              <w:tab w:val="right" w:leader="dot" w:pos="9350"/>
            </w:tabs>
            <w:rPr>
              <w:rFonts w:eastAsiaTheme="minorEastAsia"/>
              <w:noProof/>
              <w:sz w:val="22"/>
              <w:szCs w:val="22"/>
            </w:rPr>
          </w:pPr>
          <w:hyperlink w:anchor="_Toc507059014" w:history="1">
            <w:r w:rsidR="0070298B" w:rsidRPr="005E7894">
              <w:rPr>
                <w:rStyle w:val="Hyperlink"/>
                <w:noProof/>
                <w14:scene3d>
                  <w14:camera w14:prst="orthographicFront"/>
                  <w14:lightRig w14:rig="threePt" w14:dir="t">
                    <w14:rot w14:lat="0" w14:lon="0" w14:rev="0"/>
                  </w14:lightRig>
                </w14:scene3d>
              </w:rPr>
              <w:t>2.33.6</w:t>
            </w:r>
            <w:r w:rsidR="0070298B">
              <w:rPr>
                <w:rFonts w:eastAsiaTheme="minorEastAsia"/>
                <w:noProof/>
                <w:sz w:val="22"/>
                <w:szCs w:val="22"/>
              </w:rPr>
              <w:tab/>
            </w:r>
            <w:r w:rsidR="0070298B" w:rsidRPr="005E7894">
              <w:rPr>
                <w:rStyle w:val="Hyperlink"/>
                <w:noProof/>
              </w:rPr>
              <w:t>Information Management Services</w:t>
            </w:r>
            <w:r w:rsidR="0070298B">
              <w:rPr>
                <w:noProof/>
                <w:webHidden/>
              </w:rPr>
              <w:tab/>
            </w:r>
            <w:r w:rsidR="0070298B">
              <w:rPr>
                <w:noProof/>
                <w:webHidden/>
              </w:rPr>
              <w:fldChar w:fldCharType="begin"/>
            </w:r>
            <w:r w:rsidR="0070298B">
              <w:rPr>
                <w:noProof/>
                <w:webHidden/>
              </w:rPr>
              <w:instrText xml:space="preserve"> PAGEREF _Toc507059014 \h </w:instrText>
            </w:r>
            <w:r w:rsidR="0070298B">
              <w:rPr>
                <w:noProof/>
                <w:webHidden/>
              </w:rPr>
            </w:r>
            <w:r w:rsidR="0070298B">
              <w:rPr>
                <w:noProof/>
                <w:webHidden/>
              </w:rPr>
              <w:fldChar w:fldCharType="separate"/>
            </w:r>
            <w:r w:rsidR="0070298B">
              <w:rPr>
                <w:noProof/>
                <w:webHidden/>
              </w:rPr>
              <w:t>88</w:t>
            </w:r>
            <w:r w:rsidR="0070298B">
              <w:rPr>
                <w:noProof/>
                <w:webHidden/>
              </w:rPr>
              <w:fldChar w:fldCharType="end"/>
            </w:r>
          </w:hyperlink>
        </w:p>
        <w:p w14:paraId="7C9AB51D" w14:textId="77777777" w:rsidR="0070298B" w:rsidRDefault="0039725F">
          <w:pPr>
            <w:pStyle w:val="TOC3"/>
            <w:tabs>
              <w:tab w:val="left" w:pos="1200"/>
              <w:tab w:val="right" w:leader="dot" w:pos="9350"/>
            </w:tabs>
            <w:rPr>
              <w:rFonts w:eastAsiaTheme="minorEastAsia"/>
              <w:noProof/>
              <w:sz w:val="22"/>
              <w:szCs w:val="22"/>
            </w:rPr>
          </w:pPr>
          <w:hyperlink w:anchor="_Toc507059015" w:history="1">
            <w:r w:rsidR="0070298B" w:rsidRPr="005E7894">
              <w:rPr>
                <w:rStyle w:val="Hyperlink"/>
                <w:noProof/>
                <w14:scene3d>
                  <w14:camera w14:prst="orthographicFront"/>
                  <w14:lightRig w14:rig="threePt" w14:dir="t">
                    <w14:rot w14:lat="0" w14:lon="0" w14:rev="0"/>
                  </w14:lightRig>
                </w14:scene3d>
              </w:rPr>
              <w:t>2.33.7</w:t>
            </w:r>
            <w:r w:rsidR="0070298B">
              <w:rPr>
                <w:rFonts w:eastAsiaTheme="minorEastAsia"/>
                <w:noProof/>
                <w:sz w:val="22"/>
                <w:szCs w:val="22"/>
              </w:rPr>
              <w:tab/>
            </w:r>
            <w:r w:rsidR="0070298B" w:rsidRPr="005E7894">
              <w:rPr>
                <w:rStyle w:val="Hyperlink"/>
                <w:noProof/>
              </w:rPr>
              <w:t>Information Layer</w:t>
            </w:r>
            <w:r w:rsidR="0070298B">
              <w:rPr>
                <w:noProof/>
                <w:webHidden/>
              </w:rPr>
              <w:tab/>
            </w:r>
            <w:r w:rsidR="0070298B">
              <w:rPr>
                <w:noProof/>
                <w:webHidden/>
              </w:rPr>
              <w:fldChar w:fldCharType="begin"/>
            </w:r>
            <w:r w:rsidR="0070298B">
              <w:rPr>
                <w:noProof/>
                <w:webHidden/>
              </w:rPr>
              <w:instrText xml:space="preserve"> PAGEREF _Toc507059015 \h </w:instrText>
            </w:r>
            <w:r w:rsidR="0070298B">
              <w:rPr>
                <w:noProof/>
                <w:webHidden/>
              </w:rPr>
            </w:r>
            <w:r w:rsidR="0070298B">
              <w:rPr>
                <w:noProof/>
                <w:webHidden/>
              </w:rPr>
              <w:fldChar w:fldCharType="separate"/>
            </w:r>
            <w:r w:rsidR="0070298B">
              <w:rPr>
                <w:noProof/>
                <w:webHidden/>
              </w:rPr>
              <w:t>88</w:t>
            </w:r>
            <w:r w:rsidR="0070298B">
              <w:rPr>
                <w:noProof/>
                <w:webHidden/>
              </w:rPr>
              <w:fldChar w:fldCharType="end"/>
            </w:r>
          </w:hyperlink>
        </w:p>
        <w:p w14:paraId="56231564" w14:textId="77777777" w:rsidR="0070298B" w:rsidRDefault="0039725F">
          <w:pPr>
            <w:pStyle w:val="TOC1"/>
            <w:tabs>
              <w:tab w:val="left" w:pos="720"/>
              <w:tab w:val="right" w:leader="dot" w:pos="9350"/>
            </w:tabs>
            <w:rPr>
              <w:rFonts w:asciiTheme="minorHAnsi" w:eastAsiaTheme="minorEastAsia" w:hAnsiTheme="minorHAnsi"/>
              <w:b w:val="0"/>
              <w:bCs w:val="0"/>
              <w:caps w:val="0"/>
              <w:noProof/>
              <w:sz w:val="22"/>
              <w:szCs w:val="22"/>
            </w:rPr>
          </w:pPr>
          <w:hyperlink w:anchor="_Toc507059016" w:history="1">
            <w:r w:rsidR="0070298B" w:rsidRPr="005E7894">
              <w:rPr>
                <w:rStyle w:val="Hyperlink"/>
                <w:noProof/>
                <w14:scene3d>
                  <w14:camera w14:prst="orthographicFront"/>
                  <w14:lightRig w14:rig="threePt" w14:dir="t">
                    <w14:rot w14:lat="0" w14:lon="0" w14:rev="0"/>
                  </w14:lightRig>
                </w14:scene3d>
              </w:rPr>
              <w:t>3.0</w:t>
            </w:r>
            <w:r w:rsidR="0070298B">
              <w:rPr>
                <w:rFonts w:asciiTheme="minorHAnsi" w:eastAsiaTheme="minorEastAsia" w:hAnsiTheme="minorHAnsi"/>
                <w:b w:val="0"/>
                <w:bCs w:val="0"/>
                <w:caps w:val="0"/>
                <w:noProof/>
                <w:sz w:val="22"/>
                <w:szCs w:val="22"/>
              </w:rPr>
              <w:tab/>
            </w:r>
            <w:r w:rsidR="0070298B" w:rsidRPr="005E7894">
              <w:rPr>
                <w:rStyle w:val="Hyperlink"/>
                <w:noProof/>
              </w:rPr>
              <w:t>Alternative Analysis</w:t>
            </w:r>
            <w:r w:rsidR="0070298B">
              <w:rPr>
                <w:noProof/>
                <w:webHidden/>
              </w:rPr>
              <w:tab/>
            </w:r>
            <w:r w:rsidR="0070298B">
              <w:rPr>
                <w:noProof/>
                <w:webHidden/>
              </w:rPr>
              <w:fldChar w:fldCharType="begin"/>
            </w:r>
            <w:r w:rsidR="0070298B">
              <w:rPr>
                <w:noProof/>
                <w:webHidden/>
              </w:rPr>
              <w:instrText xml:space="preserve"> PAGEREF _Toc507059016 \h </w:instrText>
            </w:r>
            <w:r w:rsidR="0070298B">
              <w:rPr>
                <w:noProof/>
                <w:webHidden/>
              </w:rPr>
            </w:r>
            <w:r w:rsidR="0070298B">
              <w:rPr>
                <w:noProof/>
                <w:webHidden/>
              </w:rPr>
              <w:fldChar w:fldCharType="separate"/>
            </w:r>
            <w:r w:rsidR="0070298B">
              <w:rPr>
                <w:noProof/>
                <w:webHidden/>
              </w:rPr>
              <w:t>89</w:t>
            </w:r>
            <w:r w:rsidR="0070298B">
              <w:rPr>
                <w:noProof/>
                <w:webHidden/>
              </w:rPr>
              <w:fldChar w:fldCharType="end"/>
            </w:r>
          </w:hyperlink>
        </w:p>
        <w:p w14:paraId="1AF880E9"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17" w:history="1">
            <w:r w:rsidR="0070298B" w:rsidRPr="005E7894">
              <w:rPr>
                <w:rStyle w:val="Hyperlink"/>
                <w:noProof/>
                <w14:scene3d>
                  <w14:camera w14:prst="orthographicFront"/>
                  <w14:lightRig w14:rig="threePt" w14:dir="t">
                    <w14:rot w14:lat="0" w14:lon="0" w14:rev="0"/>
                  </w14:lightRig>
                </w14:scene3d>
              </w:rPr>
              <w:t>3.1</w:t>
            </w:r>
            <w:r w:rsidR="0070298B">
              <w:rPr>
                <w:rFonts w:eastAsiaTheme="minorEastAsia"/>
                <w:b w:val="0"/>
                <w:bCs w:val="0"/>
                <w:noProof/>
                <w:sz w:val="22"/>
                <w:szCs w:val="22"/>
              </w:rPr>
              <w:tab/>
            </w:r>
            <w:r w:rsidR="0070298B" w:rsidRPr="005E7894">
              <w:rPr>
                <w:rStyle w:val="Hyperlink"/>
                <w:noProof/>
              </w:rPr>
              <w:t>Alternatives Analysis Approach</w:t>
            </w:r>
            <w:r w:rsidR="0070298B">
              <w:rPr>
                <w:noProof/>
                <w:webHidden/>
              </w:rPr>
              <w:tab/>
            </w:r>
            <w:r w:rsidR="0070298B">
              <w:rPr>
                <w:noProof/>
                <w:webHidden/>
              </w:rPr>
              <w:fldChar w:fldCharType="begin"/>
            </w:r>
            <w:r w:rsidR="0070298B">
              <w:rPr>
                <w:noProof/>
                <w:webHidden/>
              </w:rPr>
              <w:instrText xml:space="preserve"> PAGEREF _Toc507059017 \h </w:instrText>
            </w:r>
            <w:r w:rsidR="0070298B">
              <w:rPr>
                <w:noProof/>
                <w:webHidden/>
              </w:rPr>
            </w:r>
            <w:r w:rsidR="0070298B">
              <w:rPr>
                <w:noProof/>
                <w:webHidden/>
              </w:rPr>
              <w:fldChar w:fldCharType="separate"/>
            </w:r>
            <w:r w:rsidR="0070298B">
              <w:rPr>
                <w:noProof/>
                <w:webHidden/>
              </w:rPr>
              <w:t>89</w:t>
            </w:r>
            <w:r w:rsidR="0070298B">
              <w:rPr>
                <w:noProof/>
                <w:webHidden/>
              </w:rPr>
              <w:fldChar w:fldCharType="end"/>
            </w:r>
          </w:hyperlink>
        </w:p>
        <w:p w14:paraId="4A762D7B"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18" w:history="1">
            <w:r w:rsidR="0070298B" w:rsidRPr="005E7894">
              <w:rPr>
                <w:rStyle w:val="Hyperlink"/>
                <w:noProof/>
                <w14:scene3d>
                  <w14:camera w14:prst="orthographicFront"/>
                  <w14:lightRig w14:rig="threePt" w14:dir="t">
                    <w14:rot w14:lat="0" w14:lon="0" w14:rev="0"/>
                  </w14:lightRig>
                </w14:scene3d>
              </w:rPr>
              <w:t>3.2</w:t>
            </w:r>
            <w:r w:rsidR="0070298B">
              <w:rPr>
                <w:rFonts w:eastAsiaTheme="minorEastAsia"/>
                <w:b w:val="0"/>
                <w:bCs w:val="0"/>
                <w:noProof/>
                <w:sz w:val="22"/>
                <w:szCs w:val="22"/>
              </w:rPr>
              <w:tab/>
            </w:r>
            <w:r w:rsidR="0070298B" w:rsidRPr="005E7894">
              <w:rPr>
                <w:rStyle w:val="Hyperlink"/>
                <w:noProof/>
              </w:rPr>
              <w:t>Alternative Analysis Methodology</w:t>
            </w:r>
            <w:r w:rsidR="0070298B">
              <w:rPr>
                <w:noProof/>
                <w:webHidden/>
              </w:rPr>
              <w:tab/>
            </w:r>
            <w:r w:rsidR="0070298B">
              <w:rPr>
                <w:noProof/>
                <w:webHidden/>
              </w:rPr>
              <w:fldChar w:fldCharType="begin"/>
            </w:r>
            <w:r w:rsidR="0070298B">
              <w:rPr>
                <w:noProof/>
                <w:webHidden/>
              </w:rPr>
              <w:instrText xml:space="preserve"> PAGEREF _Toc507059018 \h </w:instrText>
            </w:r>
            <w:r w:rsidR="0070298B">
              <w:rPr>
                <w:noProof/>
                <w:webHidden/>
              </w:rPr>
            </w:r>
            <w:r w:rsidR="0070298B">
              <w:rPr>
                <w:noProof/>
                <w:webHidden/>
              </w:rPr>
              <w:fldChar w:fldCharType="separate"/>
            </w:r>
            <w:r w:rsidR="0070298B">
              <w:rPr>
                <w:noProof/>
                <w:webHidden/>
              </w:rPr>
              <w:t>90</w:t>
            </w:r>
            <w:r w:rsidR="0070298B">
              <w:rPr>
                <w:noProof/>
                <w:webHidden/>
              </w:rPr>
              <w:fldChar w:fldCharType="end"/>
            </w:r>
          </w:hyperlink>
        </w:p>
        <w:p w14:paraId="32BBA26C" w14:textId="77777777" w:rsidR="0070298B" w:rsidRDefault="0039725F">
          <w:pPr>
            <w:pStyle w:val="TOC3"/>
            <w:tabs>
              <w:tab w:val="left" w:pos="960"/>
              <w:tab w:val="right" w:leader="dot" w:pos="9350"/>
            </w:tabs>
            <w:rPr>
              <w:rFonts w:eastAsiaTheme="minorEastAsia"/>
              <w:noProof/>
              <w:sz w:val="22"/>
              <w:szCs w:val="22"/>
            </w:rPr>
          </w:pPr>
          <w:hyperlink w:anchor="_Toc507059019" w:history="1">
            <w:r w:rsidR="0070298B" w:rsidRPr="005E7894">
              <w:rPr>
                <w:rStyle w:val="Hyperlink"/>
                <w:noProof/>
                <w14:scene3d>
                  <w14:camera w14:prst="orthographicFront"/>
                  <w14:lightRig w14:rig="threePt" w14:dir="t">
                    <w14:rot w14:lat="0" w14:lon="0" w14:rev="0"/>
                  </w14:lightRig>
                </w14:scene3d>
              </w:rPr>
              <w:t>3.2.1</w:t>
            </w:r>
            <w:r w:rsidR="0070298B">
              <w:rPr>
                <w:rFonts w:eastAsiaTheme="minorEastAsia"/>
                <w:noProof/>
                <w:sz w:val="22"/>
                <w:szCs w:val="22"/>
              </w:rPr>
              <w:tab/>
            </w:r>
            <w:r w:rsidR="0070298B" w:rsidRPr="005E7894">
              <w:rPr>
                <w:rStyle w:val="Hyperlink"/>
                <w:noProof/>
              </w:rPr>
              <w:t>Traditional Alternatives Options</w:t>
            </w:r>
            <w:r w:rsidR="0070298B">
              <w:rPr>
                <w:noProof/>
                <w:webHidden/>
              </w:rPr>
              <w:tab/>
            </w:r>
            <w:r w:rsidR="0070298B">
              <w:rPr>
                <w:noProof/>
                <w:webHidden/>
              </w:rPr>
              <w:fldChar w:fldCharType="begin"/>
            </w:r>
            <w:r w:rsidR="0070298B">
              <w:rPr>
                <w:noProof/>
                <w:webHidden/>
              </w:rPr>
              <w:instrText xml:space="preserve"> PAGEREF _Toc507059019 \h </w:instrText>
            </w:r>
            <w:r w:rsidR="0070298B">
              <w:rPr>
                <w:noProof/>
                <w:webHidden/>
              </w:rPr>
            </w:r>
            <w:r w:rsidR="0070298B">
              <w:rPr>
                <w:noProof/>
                <w:webHidden/>
              </w:rPr>
              <w:fldChar w:fldCharType="separate"/>
            </w:r>
            <w:r w:rsidR="0070298B">
              <w:rPr>
                <w:noProof/>
                <w:webHidden/>
              </w:rPr>
              <w:t>90</w:t>
            </w:r>
            <w:r w:rsidR="0070298B">
              <w:rPr>
                <w:noProof/>
                <w:webHidden/>
              </w:rPr>
              <w:fldChar w:fldCharType="end"/>
            </w:r>
          </w:hyperlink>
        </w:p>
        <w:p w14:paraId="6352E1CC" w14:textId="77777777" w:rsidR="0070298B" w:rsidRDefault="0039725F">
          <w:pPr>
            <w:pStyle w:val="TOC3"/>
            <w:tabs>
              <w:tab w:val="left" w:pos="960"/>
              <w:tab w:val="right" w:leader="dot" w:pos="9350"/>
            </w:tabs>
            <w:rPr>
              <w:rFonts w:eastAsiaTheme="minorEastAsia"/>
              <w:noProof/>
              <w:sz w:val="22"/>
              <w:szCs w:val="22"/>
            </w:rPr>
          </w:pPr>
          <w:hyperlink w:anchor="_Toc507059020" w:history="1">
            <w:r w:rsidR="0070298B" w:rsidRPr="005E7894">
              <w:rPr>
                <w:rStyle w:val="Hyperlink"/>
                <w:rFonts w:cs="Arial"/>
                <w:noProof/>
                <w14:scene3d>
                  <w14:camera w14:prst="orthographicFront"/>
                  <w14:lightRig w14:rig="threePt" w14:dir="t">
                    <w14:rot w14:lat="0" w14:lon="0" w14:rev="0"/>
                  </w14:lightRig>
                </w14:scene3d>
              </w:rPr>
              <w:t>3.2.2</w:t>
            </w:r>
            <w:r w:rsidR="0070298B">
              <w:rPr>
                <w:rFonts w:eastAsiaTheme="minorEastAsia"/>
                <w:noProof/>
                <w:sz w:val="22"/>
                <w:szCs w:val="22"/>
              </w:rPr>
              <w:tab/>
            </w:r>
            <w:r w:rsidR="0070298B" w:rsidRPr="005E7894">
              <w:rPr>
                <w:rStyle w:val="Hyperlink"/>
                <w:noProof/>
              </w:rPr>
              <w:t>Inventive Implementation Approaches</w:t>
            </w:r>
            <w:r w:rsidR="0070298B">
              <w:rPr>
                <w:noProof/>
                <w:webHidden/>
              </w:rPr>
              <w:tab/>
            </w:r>
            <w:r w:rsidR="0070298B">
              <w:rPr>
                <w:noProof/>
                <w:webHidden/>
              </w:rPr>
              <w:fldChar w:fldCharType="begin"/>
            </w:r>
            <w:r w:rsidR="0070298B">
              <w:rPr>
                <w:noProof/>
                <w:webHidden/>
              </w:rPr>
              <w:instrText xml:space="preserve"> PAGEREF _Toc507059020 \h </w:instrText>
            </w:r>
            <w:r w:rsidR="0070298B">
              <w:rPr>
                <w:noProof/>
                <w:webHidden/>
              </w:rPr>
            </w:r>
            <w:r w:rsidR="0070298B">
              <w:rPr>
                <w:noProof/>
                <w:webHidden/>
              </w:rPr>
              <w:fldChar w:fldCharType="separate"/>
            </w:r>
            <w:r w:rsidR="0070298B">
              <w:rPr>
                <w:noProof/>
                <w:webHidden/>
              </w:rPr>
              <w:t>90</w:t>
            </w:r>
            <w:r w:rsidR="0070298B">
              <w:rPr>
                <w:noProof/>
                <w:webHidden/>
              </w:rPr>
              <w:fldChar w:fldCharType="end"/>
            </w:r>
          </w:hyperlink>
        </w:p>
        <w:p w14:paraId="7DAD43C5"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21" w:history="1">
            <w:r w:rsidR="0070298B" w:rsidRPr="005E7894">
              <w:rPr>
                <w:rStyle w:val="Hyperlink"/>
                <w:noProof/>
                <w14:scene3d>
                  <w14:camera w14:prst="orthographicFront"/>
                  <w14:lightRig w14:rig="threePt" w14:dir="t">
                    <w14:rot w14:lat="0" w14:lon="0" w14:rev="0"/>
                  </w14:lightRig>
                </w14:scene3d>
              </w:rPr>
              <w:t>3.3</w:t>
            </w:r>
            <w:r w:rsidR="0070298B">
              <w:rPr>
                <w:rFonts w:eastAsiaTheme="minorEastAsia"/>
                <w:b w:val="0"/>
                <w:bCs w:val="0"/>
                <w:noProof/>
                <w:sz w:val="22"/>
                <w:szCs w:val="22"/>
              </w:rPr>
              <w:tab/>
            </w:r>
            <w:r w:rsidR="0070298B" w:rsidRPr="005E7894">
              <w:rPr>
                <w:rStyle w:val="Hyperlink"/>
                <w:noProof/>
              </w:rPr>
              <w:t>Aggregating Goals/Objectives, Requirements, and Constraints/Assumptions</w:t>
            </w:r>
            <w:r w:rsidR="0070298B">
              <w:rPr>
                <w:noProof/>
                <w:webHidden/>
              </w:rPr>
              <w:tab/>
            </w:r>
            <w:r w:rsidR="0070298B">
              <w:rPr>
                <w:noProof/>
                <w:webHidden/>
              </w:rPr>
              <w:fldChar w:fldCharType="begin"/>
            </w:r>
            <w:r w:rsidR="0070298B">
              <w:rPr>
                <w:noProof/>
                <w:webHidden/>
              </w:rPr>
              <w:instrText xml:space="preserve"> PAGEREF _Toc507059021 \h </w:instrText>
            </w:r>
            <w:r w:rsidR="0070298B">
              <w:rPr>
                <w:noProof/>
                <w:webHidden/>
              </w:rPr>
            </w:r>
            <w:r w:rsidR="0070298B">
              <w:rPr>
                <w:noProof/>
                <w:webHidden/>
              </w:rPr>
              <w:fldChar w:fldCharType="separate"/>
            </w:r>
            <w:r w:rsidR="0070298B">
              <w:rPr>
                <w:noProof/>
                <w:webHidden/>
              </w:rPr>
              <w:t>91</w:t>
            </w:r>
            <w:r w:rsidR="0070298B">
              <w:rPr>
                <w:noProof/>
                <w:webHidden/>
              </w:rPr>
              <w:fldChar w:fldCharType="end"/>
            </w:r>
          </w:hyperlink>
        </w:p>
        <w:p w14:paraId="7B0DD5A6" w14:textId="77777777" w:rsidR="0070298B" w:rsidRDefault="0039725F">
          <w:pPr>
            <w:pStyle w:val="TOC3"/>
            <w:tabs>
              <w:tab w:val="left" w:pos="960"/>
              <w:tab w:val="right" w:leader="dot" w:pos="9350"/>
            </w:tabs>
            <w:rPr>
              <w:rFonts w:eastAsiaTheme="minorEastAsia"/>
              <w:noProof/>
              <w:sz w:val="22"/>
              <w:szCs w:val="22"/>
            </w:rPr>
          </w:pPr>
          <w:hyperlink w:anchor="_Toc507059022" w:history="1">
            <w:r w:rsidR="0070298B" w:rsidRPr="005E7894">
              <w:rPr>
                <w:rStyle w:val="Hyperlink"/>
                <w:noProof/>
                <w14:scene3d>
                  <w14:camera w14:prst="orthographicFront"/>
                  <w14:lightRig w14:rig="threePt" w14:dir="t">
                    <w14:rot w14:lat="0" w14:lon="0" w14:rev="0"/>
                  </w14:lightRig>
                </w14:scene3d>
              </w:rPr>
              <w:t>3.3.1</w:t>
            </w:r>
            <w:r w:rsidR="0070298B">
              <w:rPr>
                <w:rFonts w:eastAsiaTheme="minorEastAsia"/>
                <w:noProof/>
                <w:sz w:val="22"/>
                <w:szCs w:val="22"/>
              </w:rPr>
              <w:tab/>
            </w:r>
            <w:r w:rsidR="0070298B" w:rsidRPr="005E7894">
              <w:rPr>
                <w:rStyle w:val="Hyperlink"/>
                <w:noProof/>
              </w:rPr>
              <w:t>Business Goals and Objectives</w:t>
            </w:r>
            <w:r w:rsidR="0070298B">
              <w:rPr>
                <w:noProof/>
                <w:webHidden/>
              </w:rPr>
              <w:tab/>
            </w:r>
            <w:r w:rsidR="0070298B">
              <w:rPr>
                <w:noProof/>
                <w:webHidden/>
              </w:rPr>
              <w:fldChar w:fldCharType="begin"/>
            </w:r>
            <w:r w:rsidR="0070298B">
              <w:rPr>
                <w:noProof/>
                <w:webHidden/>
              </w:rPr>
              <w:instrText xml:space="preserve"> PAGEREF _Toc507059022 \h </w:instrText>
            </w:r>
            <w:r w:rsidR="0070298B">
              <w:rPr>
                <w:noProof/>
                <w:webHidden/>
              </w:rPr>
            </w:r>
            <w:r w:rsidR="0070298B">
              <w:rPr>
                <w:noProof/>
                <w:webHidden/>
              </w:rPr>
              <w:fldChar w:fldCharType="separate"/>
            </w:r>
            <w:r w:rsidR="0070298B">
              <w:rPr>
                <w:noProof/>
                <w:webHidden/>
              </w:rPr>
              <w:t>91</w:t>
            </w:r>
            <w:r w:rsidR="0070298B">
              <w:rPr>
                <w:noProof/>
                <w:webHidden/>
              </w:rPr>
              <w:fldChar w:fldCharType="end"/>
            </w:r>
          </w:hyperlink>
        </w:p>
        <w:p w14:paraId="5CCA2F86" w14:textId="77777777" w:rsidR="0070298B" w:rsidRDefault="0039725F">
          <w:pPr>
            <w:pStyle w:val="TOC3"/>
            <w:tabs>
              <w:tab w:val="left" w:pos="960"/>
              <w:tab w:val="right" w:leader="dot" w:pos="9350"/>
            </w:tabs>
            <w:rPr>
              <w:rFonts w:eastAsiaTheme="minorEastAsia"/>
              <w:noProof/>
              <w:sz w:val="22"/>
              <w:szCs w:val="22"/>
            </w:rPr>
          </w:pPr>
          <w:hyperlink w:anchor="_Toc507059023" w:history="1">
            <w:r w:rsidR="0070298B" w:rsidRPr="005E7894">
              <w:rPr>
                <w:rStyle w:val="Hyperlink"/>
                <w:noProof/>
                <w14:scene3d>
                  <w14:camera w14:prst="orthographicFront"/>
                  <w14:lightRig w14:rig="threePt" w14:dir="t">
                    <w14:rot w14:lat="0" w14:lon="0" w14:rev="0"/>
                  </w14:lightRig>
                </w14:scene3d>
              </w:rPr>
              <w:t>3.3.2</w:t>
            </w:r>
            <w:r w:rsidR="0070298B">
              <w:rPr>
                <w:rFonts w:eastAsiaTheme="minorEastAsia"/>
                <w:noProof/>
                <w:sz w:val="22"/>
                <w:szCs w:val="22"/>
              </w:rPr>
              <w:tab/>
            </w:r>
            <w:r w:rsidR="0070298B" w:rsidRPr="005E7894">
              <w:rPr>
                <w:rStyle w:val="Hyperlink"/>
                <w:noProof/>
              </w:rPr>
              <w:t>Technical Goals and Objectives</w:t>
            </w:r>
            <w:r w:rsidR="0070298B">
              <w:rPr>
                <w:noProof/>
                <w:webHidden/>
              </w:rPr>
              <w:tab/>
            </w:r>
            <w:r w:rsidR="0070298B">
              <w:rPr>
                <w:noProof/>
                <w:webHidden/>
              </w:rPr>
              <w:fldChar w:fldCharType="begin"/>
            </w:r>
            <w:r w:rsidR="0070298B">
              <w:rPr>
                <w:noProof/>
                <w:webHidden/>
              </w:rPr>
              <w:instrText xml:space="preserve"> PAGEREF _Toc507059023 \h </w:instrText>
            </w:r>
            <w:r w:rsidR="0070298B">
              <w:rPr>
                <w:noProof/>
                <w:webHidden/>
              </w:rPr>
            </w:r>
            <w:r w:rsidR="0070298B">
              <w:rPr>
                <w:noProof/>
                <w:webHidden/>
              </w:rPr>
              <w:fldChar w:fldCharType="separate"/>
            </w:r>
            <w:r w:rsidR="0070298B">
              <w:rPr>
                <w:noProof/>
                <w:webHidden/>
              </w:rPr>
              <w:t>92</w:t>
            </w:r>
            <w:r w:rsidR="0070298B">
              <w:rPr>
                <w:noProof/>
                <w:webHidden/>
              </w:rPr>
              <w:fldChar w:fldCharType="end"/>
            </w:r>
          </w:hyperlink>
        </w:p>
        <w:p w14:paraId="538E0903" w14:textId="77777777" w:rsidR="0070298B" w:rsidRDefault="0039725F">
          <w:pPr>
            <w:pStyle w:val="TOC3"/>
            <w:tabs>
              <w:tab w:val="left" w:pos="960"/>
              <w:tab w:val="right" w:leader="dot" w:pos="9350"/>
            </w:tabs>
            <w:rPr>
              <w:rFonts w:eastAsiaTheme="minorEastAsia"/>
              <w:noProof/>
              <w:sz w:val="22"/>
              <w:szCs w:val="22"/>
            </w:rPr>
          </w:pPr>
          <w:hyperlink w:anchor="_Toc507059024" w:history="1">
            <w:r w:rsidR="0070298B" w:rsidRPr="005E7894">
              <w:rPr>
                <w:rStyle w:val="Hyperlink"/>
                <w:noProof/>
                <w14:scene3d>
                  <w14:camera w14:prst="orthographicFront"/>
                  <w14:lightRig w14:rig="threePt" w14:dir="t">
                    <w14:rot w14:lat="0" w14:lon="0" w14:rev="0"/>
                  </w14:lightRig>
                </w14:scene3d>
              </w:rPr>
              <w:t>3.3.3</w:t>
            </w:r>
            <w:r w:rsidR="0070298B">
              <w:rPr>
                <w:rFonts w:eastAsiaTheme="minorEastAsia"/>
                <w:noProof/>
                <w:sz w:val="22"/>
                <w:szCs w:val="22"/>
              </w:rPr>
              <w:tab/>
            </w:r>
            <w:r w:rsidR="0070298B" w:rsidRPr="005E7894">
              <w:rPr>
                <w:rStyle w:val="Hyperlink"/>
                <w:noProof/>
              </w:rPr>
              <w:t>Requirements</w:t>
            </w:r>
            <w:r w:rsidR="0070298B">
              <w:rPr>
                <w:noProof/>
                <w:webHidden/>
              </w:rPr>
              <w:tab/>
            </w:r>
            <w:r w:rsidR="0070298B">
              <w:rPr>
                <w:noProof/>
                <w:webHidden/>
              </w:rPr>
              <w:fldChar w:fldCharType="begin"/>
            </w:r>
            <w:r w:rsidR="0070298B">
              <w:rPr>
                <w:noProof/>
                <w:webHidden/>
              </w:rPr>
              <w:instrText xml:space="preserve"> PAGEREF _Toc507059024 \h </w:instrText>
            </w:r>
            <w:r w:rsidR="0070298B">
              <w:rPr>
                <w:noProof/>
                <w:webHidden/>
              </w:rPr>
            </w:r>
            <w:r w:rsidR="0070298B">
              <w:rPr>
                <w:noProof/>
                <w:webHidden/>
              </w:rPr>
              <w:fldChar w:fldCharType="separate"/>
            </w:r>
            <w:r w:rsidR="0070298B">
              <w:rPr>
                <w:noProof/>
                <w:webHidden/>
              </w:rPr>
              <w:t>93</w:t>
            </w:r>
            <w:r w:rsidR="0070298B">
              <w:rPr>
                <w:noProof/>
                <w:webHidden/>
              </w:rPr>
              <w:fldChar w:fldCharType="end"/>
            </w:r>
          </w:hyperlink>
        </w:p>
        <w:p w14:paraId="0AFC900F" w14:textId="77777777" w:rsidR="0070298B" w:rsidRDefault="0039725F">
          <w:pPr>
            <w:pStyle w:val="TOC3"/>
            <w:tabs>
              <w:tab w:val="left" w:pos="960"/>
              <w:tab w:val="right" w:leader="dot" w:pos="9350"/>
            </w:tabs>
            <w:rPr>
              <w:rFonts w:eastAsiaTheme="minorEastAsia"/>
              <w:noProof/>
              <w:sz w:val="22"/>
              <w:szCs w:val="22"/>
            </w:rPr>
          </w:pPr>
          <w:hyperlink w:anchor="_Toc507059025" w:history="1">
            <w:r w:rsidR="0070298B" w:rsidRPr="005E7894">
              <w:rPr>
                <w:rStyle w:val="Hyperlink"/>
                <w:noProof/>
                <w14:scene3d>
                  <w14:camera w14:prst="orthographicFront"/>
                  <w14:lightRig w14:rig="threePt" w14:dir="t">
                    <w14:rot w14:lat="0" w14:lon="0" w14:rev="0"/>
                  </w14:lightRig>
                </w14:scene3d>
              </w:rPr>
              <w:t>3.3.4</w:t>
            </w:r>
            <w:r w:rsidR="0070298B">
              <w:rPr>
                <w:rFonts w:eastAsiaTheme="minorEastAsia"/>
                <w:noProof/>
                <w:sz w:val="22"/>
                <w:szCs w:val="22"/>
              </w:rPr>
              <w:tab/>
            </w:r>
            <w:r w:rsidR="0070298B" w:rsidRPr="005E7894">
              <w:rPr>
                <w:rStyle w:val="Hyperlink"/>
                <w:noProof/>
              </w:rPr>
              <w:t>Constraints</w:t>
            </w:r>
            <w:r w:rsidR="0070298B">
              <w:rPr>
                <w:noProof/>
                <w:webHidden/>
              </w:rPr>
              <w:tab/>
            </w:r>
            <w:r w:rsidR="0070298B">
              <w:rPr>
                <w:noProof/>
                <w:webHidden/>
              </w:rPr>
              <w:fldChar w:fldCharType="begin"/>
            </w:r>
            <w:r w:rsidR="0070298B">
              <w:rPr>
                <w:noProof/>
                <w:webHidden/>
              </w:rPr>
              <w:instrText xml:space="preserve"> PAGEREF _Toc507059025 \h </w:instrText>
            </w:r>
            <w:r w:rsidR="0070298B">
              <w:rPr>
                <w:noProof/>
                <w:webHidden/>
              </w:rPr>
            </w:r>
            <w:r w:rsidR="0070298B">
              <w:rPr>
                <w:noProof/>
                <w:webHidden/>
              </w:rPr>
              <w:fldChar w:fldCharType="separate"/>
            </w:r>
            <w:r w:rsidR="0070298B">
              <w:rPr>
                <w:noProof/>
                <w:webHidden/>
              </w:rPr>
              <w:t>93</w:t>
            </w:r>
            <w:r w:rsidR="0070298B">
              <w:rPr>
                <w:noProof/>
                <w:webHidden/>
              </w:rPr>
              <w:fldChar w:fldCharType="end"/>
            </w:r>
          </w:hyperlink>
        </w:p>
        <w:p w14:paraId="162F4C5E" w14:textId="77777777" w:rsidR="0070298B" w:rsidRDefault="0039725F">
          <w:pPr>
            <w:pStyle w:val="TOC3"/>
            <w:tabs>
              <w:tab w:val="left" w:pos="960"/>
              <w:tab w:val="right" w:leader="dot" w:pos="9350"/>
            </w:tabs>
            <w:rPr>
              <w:rFonts w:eastAsiaTheme="minorEastAsia"/>
              <w:noProof/>
              <w:sz w:val="22"/>
              <w:szCs w:val="22"/>
            </w:rPr>
          </w:pPr>
          <w:hyperlink w:anchor="_Toc507059026" w:history="1">
            <w:r w:rsidR="0070298B" w:rsidRPr="005E7894">
              <w:rPr>
                <w:rStyle w:val="Hyperlink"/>
                <w:noProof/>
                <w14:scene3d>
                  <w14:camera w14:prst="orthographicFront"/>
                  <w14:lightRig w14:rig="threePt" w14:dir="t">
                    <w14:rot w14:lat="0" w14:lon="0" w14:rev="0"/>
                  </w14:lightRig>
                </w14:scene3d>
              </w:rPr>
              <w:t>3.3.5</w:t>
            </w:r>
            <w:r w:rsidR="0070298B">
              <w:rPr>
                <w:rFonts w:eastAsiaTheme="minorEastAsia"/>
                <w:noProof/>
                <w:sz w:val="22"/>
                <w:szCs w:val="22"/>
              </w:rPr>
              <w:tab/>
            </w:r>
            <w:r w:rsidR="0070298B" w:rsidRPr="005E7894">
              <w:rPr>
                <w:rStyle w:val="Hyperlink"/>
                <w:noProof/>
              </w:rPr>
              <w:t>Assumptions</w:t>
            </w:r>
            <w:r w:rsidR="0070298B">
              <w:rPr>
                <w:noProof/>
                <w:webHidden/>
              </w:rPr>
              <w:tab/>
            </w:r>
            <w:r w:rsidR="0070298B">
              <w:rPr>
                <w:noProof/>
                <w:webHidden/>
              </w:rPr>
              <w:fldChar w:fldCharType="begin"/>
            </w:r>
            <w:r w:rsidR="0070298B">
              <w:rPr>
                <w:noProof/>
                <w:webHidden/>
              </w:rPr>
              <w:instrText xml:space="preserve"> PAGEREF _Toc507059026 \h </w:instrText>
            </w:r>
            <w:r w:rsidR="0070298B">
              <w:rPr>
                <w:noProof/>
                <w:webHidden/>
              </w:rPr>
            </w:r>
            <w:r w:rsidR="0070298B">
              <w:rPr>
                <w:noProof/>
                <w:webHidden/>
              </w:rPr>
              <w:fldChar w:fldCharType="separate"/>
            </w:r>
            <w:r w:rsidR="0070298B">
              <w:rPr>
                <w:noProof/>
                <w:webHidden/>
              </w:rPr>
              <w:t>98</w:t>
            </w:r>
            <w:r w:rsidR="0070298B">
              <w:rPr>
                <w:noProof/>
                <w:webHidden/>
              </w:rPr>
              <w:fldChar w:fldCharType="end"/>
            </w:r>
          </w:hyperlink>
        </w:p>
        <w:p w14:paraId="2F917F7A"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27" w:history="1">
            <w:r w:rsidR="0070298B" w:rsidRPr="005E7894">
              <w:rPr>
                <w:rStyle w:val="Hyperlink"/>
                <w:rFonts w:eastAsia="Times New Roman" w:cs="Times New Roman"/>
                <w:noProof/>
                <w14:scene3d>
                  <w14:camera w14:prst="orthographicFront"/>
                  <w14:lightRig w14:rig="threePt" w14:dir="t">
                    <w14:rot w14:lat="0" w14:lon="0" w14:rev="0"/>
                  </w14:lightRig>
                </w14:scene3d>
              </w:rPr>
              <w:t>3.4</w:t>
            </w:r>
            <w:r w:rsidR="0070298B">
              <w:rPr>
                <w:rFonts w:eastAsiaTheme="minorEastAsia"/>
                <w:b w:val="0"/>
                <w:bCs w:val="0"/>
                <w:noProof/>
                <w:sz w:val="22"/>
                <w:szCs w:val="22"/>
              </w:rPr>
              <w:tab/>
            </w:r>
            <w:r w:rsidR="0070298B" w:rsidRPr="005E7894">
              <w:rPr>
                <w:rStyle w:val="Hyperlink"/>
                <w:rFonts w:eastAsia="Times New Roman" w:cs="Times New Roman"/>
                <w:noProof/>
              </w:rPr>
              <w:t>Developing Decision Criteria</w:t>
            </w:r>
            <w:r w:rsidR="0070298B">
              <w:rPr>
                <w:noProof/>
                <w:webHidden/>
              </w:rPr>
              <w:tab/>
            </w:r>
            <w:r w:rsidR="0070298B">
              <w:rPr>
                <w:noProof/>
                <w:webHidden/>
              </w:rPr>
              <w:fldChar w:fldCharType="begin"/>
            </w:r>
            <w:r w:rsidR="0070298B">
              <w:rPr>
                <w:noProof/>
                <w:webHidden/>
              </w:rPr>
              <w:instrText xml:space="preserve"> PAGEREF _Toc507059027 \h </w:instrText>
            </w:r>
            <w:r w:rsidR="0070298B">
              <w:rPr>
                <w:noProof/>
                <w:webHidden/>
              </w:rPr>
            </w:r>
            <w:r w:rsidR="0070298B">
              <w:rPr>
                <w:noProof/>
                <w:webHidden/>
              </w:rPr>
              <w:fldChar w:fldCharType="separate"/>
            </w:r>
            <w:r w:rsidR="0070298B">
              <w:rPr>
                <w:noProof/>
                <w:webHidden/>
              </w:rPr>
              <w:t>99</w:t>
            </w:r>
            <w:r w:rsidR="0070298B">
              <w:rPr>
                <w:noProof/>
                <w:webHidden/>
              </w:rPr>
              <w:fldChar w:fldCharType="end"/>
            </w:r>
          </w:hyperlink>
        </w:p>
        <w:p w14:paraId="7BD4302D"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28" w:history="1">
            <w:r w:rsidR="0070298B" w:rsidRPr="005E7894">
              <w:rPr>
                <w:rStyle w:val="Hyperlink"/>
                <w:noProof/>
                <w14:scene3d>
                  <w14:camera w14:prst="orthographicFront"/>
                  <w14:lightRig w14:rig="threePt" w14:dir="t">
                    <w14:rot w14:lat="0" w14:lon="0" w14:rev="0"/>
                  </w14:lightRig>
                </w14:scene3d>
              </w:rPr>
              <w:t>3.5</w:t>
            </w:r>
            <w:r w:rsidR="0070298B">
              <w:rPr>
                <w:rFonts w:eastAsiaTheme="minorEastAsia"/>
                <w:b w:val="0"/>
                <w:bCs w:val="0"/>
                <w:noProof/>
                <w:sz w:val="22"/>
                <w:szCs w:val="22"/>
              </w:rPr>
              <w:tab/>
            </w:r>
            <w:r w:rsidR="0070298B" w:rsidRPr="005E7894">
              <w:rPr>
                <w:rStyle w:val="Hyperlink"/>
                <w:noProof/>
              </w:rPr>
              <w:t>Scoring Alternatives / Decision Criteria</w:t>
            </w:r>
            <w:r w:rsidR="0070298B">
              <w:rPr>
                <w:noProof/>
                <w:webHidden/>
              </w:rPr>
              <w:tab/>
            </w:r>
            <w:r w:rsidR="0070298B">
              <w:rPr>
                <w:noProof/>
                <w:webHidden/>
              </w:rPr>
              <w:fldChar w:fldCharType="begin"/>
            </w:r>
            <w:r w:rsidR="0070298B">
              <w:rPr>
                <w:noProof/>
                <w:webHidden/>
              </w:rPr>
              <w:instrText xml:space="preserve"> PAGEREF _Toc507059028 \h </w:instrText>
            </w:r>
            <w:r w:rsidR="0070298B">
              <w:rPr>
                <w:noProof/>
                <w:webHidden/>
              </w:rPr>
            </w:r>
            <w:r w:rsidR="0070298B">
              <w:rPr>
                <w:noProof/>
                <w:webHidden/>
              </w:rPr>
              <w:fldChar w:fldCharType="separate"/>
            </w:r>
            <w:r w:rsidR="0070298B">
              <w:rPr>
                <w:noProof/>
                <w:webHidden/>
              </w:rPr>
              <w:t>100</w:t>
            </w:r>
            <w:r w:rsidR="0070298B">
              <w:rPr>
                <w:noProof/>
                <w:webHidden/>
              </w:rPr>
              <w:fldChar w:fldCharType="end"/>
            </w:r>
          </w:hyperlink>
        </w:p>
        <w:p w14:paraId="16492BC8" w14:textId="77777777" w:rsidR="0070298B" w:rsidRDefault="0039725F">
          <w:pPr>
            <w:pStyle w:val="TOC3"/>
            <w:tabs>
              <w:tab w:val="left" w:pos="960"/>
              <w:tab w:val="right" w:leader="dot" w:pos="9350"/>
            </w:tabs>
            <w:rPr>
              <w:rFonts w:eastAsiaTheme="minorEastAsia"/>
              <w:noProof/>
              <w:sz w:val="22"/>
              <w:szCs w:val="22"/>
            </w:rPr>
          </w:pPr>
          <w:hyperlink w:anchor="_Toc507059029" w:history="1">
            <w:r w:rsidR="0070298B" w:rsidRPr="005E7894">
              <w:rPr>
                <w:rStyle w:val="Hyperlink"/>
                <w:noProof/>
                <w14:scene3d>
                  <w14:camera w14:prst="orthographicFront"/>
                  <w14:lightRig w14:rig="threePt" w14:dir="t">
                    <w14:rot w14:lat="0" w14:lon="0" w14:rev="0"/>
                  </w14:lightRig>
                </w14:scene3d>
              </w:rPr>
              <w:t>3.5.1</w:t>
            </w:r>
            <w:r w:rsidR="0070298B">
              <w:rPr>
                <w:rFonts w:eastAsiaTheme="minorEastAsia"/>
                <w:noProof/>
                <w:sz w:val="22"/>
                <w:szCs w:val="22"/>
              </w:rPr>
              <w:tab/>
            </w:r>
            <w:r w:rsidR="0070298B" w:rsidRPr="005E7894">
              <w:rPr>
                <w:rStyle w:val="Hyperlink"/>
                <w:noProof/>
              </w:rPr>
              <w:t>Business Requirements</w:t>
            </w:r>
            <w:r w:rsidR="0070298B">
              <w:rPr>
                <w:noProof/>
                <w:webHidden/>
              </w:rPr>
              <w:tab/>
            </w:r>
            <w:r w:rsidR="0070298B">
              <w:rPr>
                <w:noProof/>
                <w:webHidden/>
              </w:rPr>
              <w:fldChar w:fldCharType="begin"/>
            </w:r>
            <w:r w:rsidR="0070298B">
              <w:rPr>
                <w:noProof/>
                <w:webHidden/>
              </w:rPr>
              <w:instrText xml:space="preserve"> PAGEREF _Toc507059029 \h </w:instrText>
            </w:r>
            <w:r w:rsidR="0070298B">
              <w:rPr>
                <w:noProof/>
                <w:webHidden/>
              </w:rPr>
            </w:r>
            <w:r w:rsidR="0070298B">
              <w:rPr>
                <w:noProof/>
                <w:webHidden/>
              </w:rPr>
              <w:fldChar w:fldCharType="separate"/>
            </w:r>
            <w:r w:rsidR="0070298B">
              <w:rPr>
                <w:noProof/>
                <w:webHidden/>
              </w:rPr>
              <w:t>100</w:t>
            </w:r>
            <w:r w:rsidR="0070298B">
              <w:rPr>
                <w:noProof/>
                <w:webHidden/>
              </w:rPr>
              <w:fldChar w:fldCharType="end"/>
            </w:r>
          </w:hyperlink>
        </w:p>
        <w:p w14:paraId="10214DAF" w14:textId="77777777" w:rsidR="0070298B" w:rsidRDefault="0039725F">
          <w:pPr>
            <w:pStyle w:val="TOC3"/>
            <w:tabs>
              <w:tab w:val="left" w:pos="960"/>
              <w:tab w:val="right" w:leader="dot" w:pos="9350"/>
            </w:tabs>
            <w:rPr>
              <w:rFonts w:eastAsiaTheme="minorEastAsia"/>
              <w:noProof/>
              <w:sz w:val="22"/>
              <w:szCs w:val="22"/>
            </w:rPr>
          </w:pPr>
          <w:hyperlink w:anchor="_Toc507059030" w:history="1">
            <w:r w:rsidR="0070298B" w:rsidRPr="005E7894">
              <w:rPr>
                <w:rStyle w:val="Hyperlink"/>
                <w:noProof/>
                <w14:scene3d>
                  <w14:camera w14:prst="orthographicFront"/>
                  <w14:lightRig w14:rig="threePt" w14:dir="t">
                    <w14:rot w14:lat="0" w14:lon="0" w14:rev="0"/>
                  </w14:lightRig>
                </w14:scene3d>
              </w:rPr>
              <w:t>3.5.2</w:t>
            </w:r>
            <w:r w:rsidR="0070298B">
              <w:rPr>
                <w:rFonts w:eastAsiaTheme="minorEastAsia"/>
                <w:noProof/>
                <w:sz w:val="22"/>
                <w:szCs w:val="22"/>
              </w:rPr>
              <w:tab/>
            </w:r>
            <w:r w:rsidR="0070298B" w:rsidRPr="005E7894">
              <w:rPr>
                <w:rStyle w:val="Hyperlink"/>
                <w:noProof/>
              </w:rPr>
              <w:t>AAM Scoring</w:t>
            </w:r>
            <w:r w:rsidR="0070298B">
              <w:rPr>
                <w:noProof/>
                <w:webHidden/>
              </w:rPr>
              <w:tab/>
            </w:r>
            <w:r w:rsidR="0070298B">
              <w:rPr>
                <w:noProof/>
                <w:webHidden/>
              </w:rPr>
              <w:fldChar w:fldCharType="begin"/>
            </w:r>
            <w:r w:rsidR="0070298B">
              <w:rPr>
                <w:noProof/>
                <w:webHidden/>
              </w:rPr>
              <w:instrText xml:space="preserve"> PAGEREF _Toc507059030 \h </w:instrText>
            </w:r>
            <w:r w:rsidR="0070298B">
              <w:rPr>
                <w:noProof/>
                <w:webHidden/>
              </w:rPr>
            </w:r>
            <w:r w:rsidR="0070298B">
              <w:rPr>
                <w:noProof/>
                <w:webHidden/>
              </w:rPr>
              <w:fldChar w:fldCharType="separate"/>
            </w:r>
            <w:r w:rsidR="0070298B">
              <w:rPr>
                <w:noProof/>
                <w:webHidden/>
              </w:rPr>
              <w:t>101</w:t>
            </w:r>
            <w:r w:rsidR="0070298B">
              <w:rPr>
                <w:noProof/>
                <w:webHidden/>
              </w:rPr>
              <w:fldChar w:fldCharType="end"/>
            </w:r>
          </w:hyperlink>
        </w:p>
        <w:p w14:paraId="68ADE4A0" w14:textId="77777777" w:rsidR="0070298B" w:rsidRDefault="0039725F">
          <w:pPr>
            <w:pStyle w:val="TOC3"/>
            <w:tabs>
              <w:tab w:val="left" w:pos="960"/>
              <w:tab w:val="right" w:leader="dot" w:pos="9350"/>
            </w:tabs>
            <w:rPr>
              <w:rFonts w:eastAsiaTheme="minorEastAsia"/>
              <w:noProof/>
              <w:sz w:val="22"/>
              <w:szCs w:val="22"/>
            </w:rPr>
          </w:pPr>
          <w:hyperlink w:anchor="_Toc507059031" w:history="1">
            <w:r w:rsidR="0070298B" w:rsidRPr="005E7894">
              <w:rPr>
                <w:rStyle w:val="Hyperlink"/>
                <w:noProof/>
                <w14:scene3d>
                  <w14:camera w14:prst="orthographicFront"/>
                  <w14:lightRig w14:rig="threePt" w14:dir="t">
                    <w14:rot w14:lat="0" w14:lon="0" w14:rev="0"/>
                  </w14:lightRig>
                </w14:scene3d>
              </w:rPr>
              <w:t>3.5.3</w:t>
            </w:r>
            <w:r w:rsidR="0070298B">
              <w:rPr>
                <w:rFonts w:eastAsiaTheme="minorEastAsia"/>
                <w:noProof/>
                <w:sz w:val="22"/>
                <w:szCs w:val="22"/>
              </w:rPr>
              <w:tab/>
            </w:r>
            <w:r w:rsidR="0070298B" w:rsidRPr="005E7894">
              <w:rPr>
                <w:rStyle w:val="Hyperlink"/>
                <w:noProof/>
              </w:rPr>
              <w:t>Business Benefits</w:t>
            </w:r>
            <w:r w:rsidR="0070298B">
              <w:rPr>
                <w:noProof/>
                <w:webHidden/>
              </w:rPr>
              <w:tab/>
            </w:r>
            <w:r w:rsidR="0070298B">
              <w:rPr>
                <w:noProof/>
                <w:webHidden/>
              </w:rPr>
              <w:fldChar w:fldCharType="begin"/>
            </w:r>
            <w:r w:rsidR="0070298B">
              <w:rPr>
                <w:noProof/>
                <w:webHidden/>
              </w:rPr>
              <w:instrText xml:space="preserve"> PAGEREF _Toc507059031 \h </w:instrText>
            </w:r>
            <w:r w:rsidR="0070298B">
              <w:rPr>
                <w:noProof/>
                <w:webHidden/>
              </w:rPr>
            </w:r>
            <w:r w:rsidR="0070298B">
              <w:rPr>
                <w:noProof/>
                <w:webHidden/>
              </w:rPr>
              <w:fldChar w:fldCharType="separate"/>
            </w:r>
            <w:r w:rsidR="0070298B">
              <w:rPr>
                <w:noProof/>
                <w:webHidden/>
              </w:rPr>
              <w:t>105</w:t>
            </w:r>
            <w:r w:rsidR="0070298B">
              <w:rPr>
                <w:noProof/>
                <w:webHidden/>
              </w:rPr>
              <w:fldChar w:fldCharType="end"/>
            </w:r>
          </w:hyperlink>
        </w:p>
        <w:p w14:paraId="7228B4D9" w14:textId="77777777" w:rsidR="0070298B" w:rsidRDefault="0039725F">
          <w:pPr>
            <w:pStyle w:val="TOC3"/>
            <w:tabs>
              <w:tab w:val="left" w:pos="960"/>
              <w:tab w:val="right" w:leader="dot" w:pos="9350"/>
            </w:tabs>
            <w:rPr>
              <w:rFonts w:eastAsiaTheme="minorEastAsia"/>
              <w:noProof/>
              <w:sz w:val="22"/>
              <w:szCs w:val="22"/>
            </w:rPr>
          </w:pPr>
          <w:hyperlink w:anchor="_Toc507059032" w:history="1">
            <w:r w:rsidR="0070298B" w:rsidRPr="005E7894">
              <w:rPr>
                <w:rStyle w:val="Hyperlink"/>
                <w:noProof/>
                <w14:scene3d>
                  <w14:camera w14:prst="orthographicFront"/>
                  <w14:lightRig w14:rig="threePt" w14:dir="t">
                    <w14:rot w14:lat="0" w14:lon="0" w14:rev="0"/>
                  </w14:lightRig>
                </w14:scene3d>
              </w:rPr>
              <w:t>3.5.4</w:t>
            </w:r>
            <w:r w:rsidR="0070298B">
              <w:rPr>
                <w:rFonts w:eastAsiaTheme="minorEastAsia"/>
                <w:noProof/>
                <w:sz w:val="22"/>
                <w:szCs w:val="22"/>
              </w:rPr>
              <w:tab/>
            </w:r>
            <w:r w:rsidR="0070298B" w:rsidRPr="005E7894">
              <w:rPr>
                <w:rStyle w:val="Hyperlink"/>
                <w:noProof/>
              </w:rPr>
              <w:t>Technical Requirements</w:t>
            </w:r>
            <w:r w:rsidR="0070298B">
              <w:rPr>
                <w:noProof/>
                <w:webHidden/>
              </w:rPr>
              <w:tab/>
            </w:r>
            <w:r w:rsidR="0070298B">
              <w:rPr>
                <w:noProof/>
                <w:webHidden/>
              </w:rPr>
              <w:fldChar w:fldCharType="begin"/>
            </w:r>
            <w:r w:rsidR="0070298B">
              <w:rPr>
                <w:noProof/>
                <w:webHidden/>
              </w:rPr>
              <w:instrText xml:space="preserve"> PAGEREF _Toc507059032 \h </w:instrText>
            </w:r>
            <w:r w:rsidR="0070298B">
              <w:rPr>
                <w:noProof/>
                <w:webHidden/>
              </w:rPr>
            </w:r>
            <w:r w:rsidR="0070298B">
              <w:rPr>
                <w:noProof/>
                <w:webHidden/>
              </w:rPr>
              <w:fldChar w:fldCharType="separate"/>
            </w:r>
            <w:r w:rsidR="0070298B">
              <w:rPr>
                <w:noProof/>
                <w:webHidden/>
              </w:rPr>
              <w:t>106</w:t>
            </w:r>
            <w:r w:rsidR="0070298B">
              <w:rPr>
                <w:noProof/>
                <w:webHidden/>
              </w:rPr>
              <w:fldChar w:fldCharType="end"/>
            </w:r>
          </w:hyperlink>
        </w:p>
        <w:p w14:paraId="1EAEEA29" w14:textId="77777777" w:rsidR="0070298B" w:rsidRDefault="0039725F">
          <w:pPr>
            <w:pStyle w:val="TOC3"/>
            <w:tabs>
              <w:tab w:val="left" w:pos="960"/>
              <w:tab w:val="right" w:leader="dot" w:pos="9350"/>
            </w:tabs>
            <w:rPr>
              <w:rFonts w:eastAsiaTheme="minorEastAsia"/>
              <w:noProof/>
              <w:sz w:val="22"/>
              <w:szCs w:val="22"/>
            </w:rPr>
          </w:pPr>
          <w:hyperlink w:anchor="_Toc507059033" w:history="1">
            <w:r w:rsidR="0070298B" w:rsidRPr="005E7894">
              <w:rPr>
                <w:rStyle w:val="Hyperlink"/>
                <w:noProof/>
                <w14:scene3d>
                  <w14:camera w14:prst="orthographicFront"/>
                  <w14:lightRig w14:rig="threePt" w14:dir="t">
                    <w14:rot w14:lat="0" w14:lon="0" w14:rev="0"/>
                  </w14:lightRig>
                </w14:scene3d>
              </w:rPr>
              <w:t>3.5.5</w:t>
            </w:r>
            <w:r w:rsidR="0070298B">
              <w:rPr>
                <w:rFonts w:eastAsiaTheme="minorEastAsia"/>
                <w:noProof/>
                <w:sz w:val="22"/>
                <w:szCs w:val="22"/>
              </w:rPr>
              <w:tab/>
            </w:r>
            <w:r w:rsidR="0070298B" w:rsidRPr="005E7894">
              <w:rPr>
                <w:rStyle w:val="Hyperlink"/>
                <w:noProof/>
              </w:rPr>
              <w:t>Technical Benefits</w:t>
            </w:r>
            <w:r w:rsidR="0070298B">
              <w:rPr>
                <w:noProof/>
                <w:webHidden/>
              </w:rPr>
              <w:tab/>
            </w:r>
            <w:r w:rsidR="0070298B">
              <w:rPr>
                <w:noProof/>
                <w:webHidden/>
              </w:rPr>
              <w:fldChar w:fldCharType="begin"/>
            </w:r>
            <w:r w:rsidR="0070298B">
              <w:rPr>
                <w:noProof/>
                <w:webHidden/>
              </w:rPr>
              <w:instrText xml:space="preserve"> PAGEREF _Toc507059033 \h </w:instrText>
            </w:r>
            <w:r w:rsidR="0070298B">
              <w:rPr>
                <w:noProof/>
                <w:webHidden/>
              </w:rPr>
            </w:r>
            <w:r w:rsidR="0070298B">
              <w:rPr>
                <w:noProof/>
                <w:webHidden/>
              </w:rPr>
              <w:fldChar w:fldCharType="separate"/>
            </w:r>
            <w:r w:rsidR="0070298B">
              <w:rPr>
                <w:noProof/>
                <w:webHidden/>
              </w:rPr>
              <w:t>110</w:t>
            </w:r>
            <w:r w:rsidR="0070298B">
              <w:rPr>
                <w:noProof/>
                <w:webHidden/>
              </w:rPr>
              <w:fldChar w:fldCharType="end"/>
            </w:r>
          </w:hyperlink>
        </w:p>
        <w:p w14:paraId="3759EE01" w14:textId="77777777" w:rsidR="0070298B" w:rsidRDefault="0039725F">
          <w:pPr>
            <w:pStyle w:val="TOC3"/>
            <w:tabs>
              <w:tab w:val="left" w:pos="960"/>
              <w:tab w:val="right" w:leader="dot" w:pos="9350"/>
            </w:tabs>
            <w:rPr>
              <w:rFonts w:eastAsiaTheme="minorEastAsia"/>
              <w:noProof/>
              <w:sz w:val="22"/>
              <w:szCs w:val="22"/>
            </w:rPr>
          </w:pPr>
          <w:hyperlink w:anchor="_Toc507059034" w:history="1">
            <w:r w:rsidR="0070298B" w:rsidRPr="005E7894">
              <w:rPr>
                <w:rStyle w:val="Hyperlink"/>
                <w:noProof/>
                <w14:scene3d>
                  <w14:camera w14:prst="orthographicFront"/>
                  <w14:lightRig w14:rig="threePt" w14:dir="t">
                    <w14:rot w14:lat="0" w14:lon="0" w14:rev="0"/>
                  </w14:lightRig>
                </w14:scene3d>
              </w:rPr>
              <w:t>3.5.6</w:t>
            </w:r>
            <w:r w:rsidR="0070298B">
              <w:rPr>
                <w:rFonts w:eastAsiaTheme="minorEastAsia"/>
                <w:noProof/>
                <w:sz w:val="22"/>
                <w:szCs w:val="22"/>
              </w:rPr>
              <w:tab/>
            </w:r>
            <w:r w:rsidR="0070298B" w:rsidRPr="005E7894">
              <w:rPr>
                <w:rStyle w:val="Hyperlink"/>
                <w:noProof/>
              </w:rPr>
              <w:t>Confidence Level</w:t>
            </w:r>
            <w:r w:rsidR="0070298B">
              <w:rPr>
                <w:noProof/>
                <w:webHidden/>
              </w:rPr>
              <w:tab/>
            </w:r>
            <w:r w:rsidR="0070298B">
              <w:rPr>
                <w:noProof/>
                <w:webHidden/>
              </w:rPr>
              <w:fldChar w:fldCharType="begin"/>
            </w:r>
            <w:r w:rsidR="0070298B">
              <w:rPr>
                <w:noProof/>
                <w:webHidden/>
              </w:rPr>
              <w:instrText xml:space="preserve"> PAGEREF _Toc507059034 \h </w:instrText>
            </w:r>
            <w:r w:rsidR="0070298B">
              <w:rPr>
                <w:noProof/>
                <w:webHidden/>
              </w:rPr>
            </w:r>
            <w:r w:rsidR="0070298B">
              <w:rPr>
                <w:noProof/>
                <w:webHidden/>
              </w:rPr>
              <w:fldChar w:fldCharType="separate"/>
            </w:r>
            <w:r w:rsidR="0070298B">
              <w:rPr>
                <w:noProof/>
                <w:webHidden/>
              </w:rPr>
              <w:t>110</w:t>
            </w:r>
            <w:r w:rsidR="0070298B">
              <w:rPr>
                <w:noProof/>
                <w:webHidden/>
              </w:rPr>
              <w:fldChar w:fldCharType="end"/>
            </w:r>
          </w:hyperlink>
        </w:p>
        <w:p w14:paraId="100C5E4E" w14:textId="77777777" w:rsidR="0070298B" w:rsidRDefault="0039725F">
          <w:pPr>
            <w:pStyle w:val="TOC3"/>
            <w:tabs>
              <w:tab w:val="left" w:pos="960"/>
              <w:tab w:val="right" w:leader="dot" w:pos="9350"/>
            </w:tabs>
            <w:rPr>
              <w:rFonts w:eastAsiaTheme="minorEastAsia"/>
              <w:noProof/>
              <w:sz w:val="22"/>
              <w:szCs w:val="22"/>
            </w:rPr>
          </w:pPr>
          <w:hyperlink w:anchor="_Toc507059035" w:history="1">
            <w:r w:rsidR="0070298B" w:rsidRPr="005E7894">
              <w:rPr>
                <w:rStyle w:val="Hyperlink"/>
                <w:noProof/>
                <w14:scene3d>
                  <w14:camera w14:prst="orthographicFront"/>
                  <w14:lightRig w14:rig="threePt" w14:dir="t">
                    <w14:rot w14:lat="0" w14:lon="0" w14:rev="0"/>
                  </w14:lightRig>
                </w14:scene3d>
              </w:rPr>
              <w:t>3.5.7</w:t>
            </w:r>
            <w:r w:rsidR="0070298B">
              <w:rPr>
                <w:rFonts w:eastAsiaTheme="minorEastAsia"/>
                <w:noProof/>
                <w:sz w:val="22"/>
                <w:szCs w:val="22"/>
              </w:rPr>
              <w:tab/>
            </w:r>
            <w:r w:rsidR="0070298B" w:rsidRPr="005E7894">
              <w:rPr>
                <w:rStyle w:val="Hyperlink"/>
                <w:noProof/>
              </w:rPr>
              <w:t>Implementation Approach</w:t>
            </w:r>
            <w:r w:rsidR="0070298B">
              <w:rPr>
                <w:noProof/>
                <w:webHidden/>
              </w:rPr>
              <w:tab/>
            </w:r>
            <w:r w:rsidR="0070298B">
              <w:rPr>
                <w:noProof/>
                <w:webHidden/>
              </w:rPr>
              <w:fldChar w:fldCharType="begin"/>
            </w:r>
            <w:r w:rsidR="0070298B">
              <w:rPr>
                <w:noProof/>
                <w:webHidden/>
              </w:rPr>
              <w:instrText xml:space="preserve"> PAGEREF _Toc507059035 \h </w:instrText>
            </w:r>
            <w:r w:rsidR="0070298B">
              <w:rPr>
                <w:noProof/>
                <w:webHidden/>
              </w:rPr>
            </w:r>
            <w:r w:rsidR="0070298B">
              <w:rPr>
                <w:noProof/>
                <w:webHidden/>
              </w:rPr>
              <w:fldChar w:fldCharType="separate"/>
            </w:r>
            <w:r w:rsidR="0070298B">
              <w:rPr>
                <w:noProof/>
                <w:webHidden/>
              </w:rPr>
              <w:t>111</w:t>
            </w:r>
            <w:r w:rsidR="0070298B">
              <w:rPr>
                <w:noProof/>
                <w:webHidden/>
              </w:rPr>
              <w:fldChar w:fldCharType="end"/>
            </w:r>
          </w:hyperlink>
        </w:p>
        <w:p w14:paraId="458A83D1" w14:textId="77777777" w:rsidR="0070298B" w:rsidRDefault="0039725F">
          <w:pPr>
            <w:pStyle w:val="TOC3"/>
            <w:tabs>
              <w:tab w:val="left" w:pos="960"/>
              <w:tab w:val="right" w:leader="dot" w:pos="9350"/>
            </w:tabs>
            <w:rPr>
              <w:rFonts w:eastAsiaTheme="minorEastAsia"/>
              <w:noProof/>
              <w:sz w:val="22"/>
              <w:szCs w:val="22"/>
            </w:rPr>
          </w:pPr>
          <w:hyperlink w:anchor="_Toc507059036" w:history="1">
            <w:r w:rsidR="0070298B" w:rsidRPr="005E7894">
              <w:rPr>
                <w:rStyle w:val="Hyperlink"/>
                <w:noProof/>
                <w14:scene3d>
                  <w14:camera w14:prst="orthographicFront"/>
                  <w14:lightRig w14:rig="threePt" w14:dir="t">
                    <w14:rot w14:lat="0" w14:lon="0" w14:rev="0"/>
                  </w14:lightRig>
                </w14:scene3d>
              </w:rPr>
              <w:t>3.5.8</w:t>
            </w:r>
            <w:r w:rsidR="0070298B">
              <w:rPr>
                <w:rFonts w:eastAsiaTheme="minorEastAsia"/>
                <w:noProof/>
                <w:sz w:val="22"/>
                <w:szCs w:val="22"/>
              </w:rPr>
              <w:tab/>
            </w:r>
            <w:r w:rsidR="0070298B" w:rsidRPr="005E7894">
              <w:rPr>
                <w:rStyle w:val="Hyperlink"/>
                <w:noProof/>
              </w:rPr>
              <w:t>Risks</w:t>
            </w:r>
            <w:r w:rsidR="0070298B">
              <w:rPr>
                <w:noProof/>
                <w:webHidden/>
              </w:rPr>
              <w:tab/>
            </w:r>
            <w:r w:rsidR="0070298B">
              <w:rPr>
                <w:noProof/>
                <w:webHidden/>
              </w:rPr>
              <w:fldChar w:fldCharType="begin"/>
            </w:r>
            <w:r w:rsidR="0070298B">
              <w:rPr>
                <w:noProof/>
                <w:webHidden/>
              </w:rPr>
              <w:instrText xml:space="preserve"> PAGEREF _Toc507059036 \h </w:instrText>
            </w:r>
            <w:r w:rsidR="0070298B">
              <w:rPr>
                <w:noProof/>
                <w:webHidden/>
              </w:rPr>
            </w:r>
            <w:r w:rsidR="0070298B">
              <w:rPr>
                <w:noProof/>
                <w:webHidden/>
              </w:rPr>
              <w:fldChar w:fldCharType="separate"/>
            </w:r>
            <w:r w:rsidR="0070298B">
              <w:rPr>
                <w:noProof/>
                <w:webHidden/>
              </w:rPr>
              <w:t>112</w:t>
            </w:r>
            <w:r w:rsidR="0070298B">
              <w:rPr>
                <w:noProof/>
                <w:webHidden/>
              </w:rPr>
              <w:fldChar w:fldCharType="end"/>
            </w:r>
          </w:hyperlink>
        </w:p>
        <w:p w14:paraId="6DEFCC94" w14:textId="77777777" w:rsidR="0070298B" w:rsidRDefault="0039725F">
          <w:pPr>
            <w:pStyle w:val="TOC3"/>
            <w:tabs>
              <w:tab w:val="left" w:pos="960"/>
              <w:tab w:val="right" w:leader="dot" w:pos="9350"/>
            </w:tabs>
            <w:rPr>
              <w:rFonts w:eastAsiaTheme="minorEastAsia"/>
              <w:noProof/>
              <w:sz w:val="22"/>
              <w:szCs w:val="22"/>
            </w:rPr>
          </w:pPr>
          <w:hyperlink w:anchor="_Toc507059037" w:history="1">
            <w:r w:rsidR="0070298B" w:rsidRPr="005E7894">
              <w:rPr>
                <w:rStyle w:val="Hyperlink"/>
                <w:noProof/>
                <w14:scene3d>
                  <w14:camera w14:prst="orthographicFront"/>
                  <w14:lightRig w14:rig="threePt" w14:dir="t">
                    <w14:rot w14:lat="0" w14:lon="0" w14:rev="0"/>
                  </w14:lightRig>
                </w14:scene3d>
              </w:rPr>
              <w:t>3.5.9</w:t>
            </w:r>
            <w:r w:rsidR="0070298B">
              <w:rPr>
                <w:rFonts w:eastAsiaTheme="minorEastAsia"/>
                <w:noProof/>
                <w:sz w:val="22"/>
                <w:szCs w:val="22"/>
              </w:rPr>
              <w:tab/>
            </w:r>
            <w:r w:rsidR="0070298B" w:rsidRPr="005E7894">
              <w:rPr>
                <w:rStyle w:val="Hyperlink"/>
                <w:noProof/>
              </w:rPr>
              <w:t>Cost Comparison</w:t>
            </w:r>
            <w:r w:rsidR="0070298B">
              <w:rPr>
                <w:noProof/>
                <w:webHidden/>
              </w:rPr>
              <w:tab/>
            </w:r>
            <w:r w:rsidR="0070298B">
              <w:rPr>
                <w:noProof/>
                <w:webHidden/>
              </w:rPr>
              <w:fldChar w:fldCharType="begin"/>
            </w:r>
            <w:r w:rsidR="0070298B">
              <w:rPr>
                <w:noProof/>
                <w:webHidden/>
              </w:rPr>
              <w:instrText xml:space="preserve"> PAGEREF _Toc507059037 \h </w:instrText>
            </w:r>
            <w:r w:rsidR="0070298B">
              <w:rPr>
                <w:noProof/>
                <w:webHidden/>
              </w:rPr>
            </w:r>
            <w:r w:rsidR="0070298B">
              <w:rPr>
                <w:noProof/>
                <w:webHidden/>
              </w:rPr>
              <w:fldChar w:fldCharType="separate"/>
            </w:r>
            <w:r w:rsidR="0070298B">
              <w:rPr>
                <w:noProof/>
                <w:webHidden/>
              </w:rPr>
              <w:t>112</w:t>
            </w:r>
            <w:r w:rsidR="0070298B">
              <w:rPr>
                <w:noProof/>
                <w:webHidden/>
              </w:rPr>
              <w:fldChar w:fldCharType="end"/>
            </w:r>
          </w:hyperlink>
        </w:p>
        <w:p w14:paraId="238839EF" w14:textId="77777777" w:rsidR="0070298B" w:rsidRDefault="0039725F">
          <w:pPr>
            <w:pStyle w:val="TOC3"/>
            <w:tabs>
              <w:tab w:val="left" w:pos="1200"/>
              <w:tab w:val="right" w:leader="dot" w:pos="9350"/>
            </w:tabs>
            <w:rPr>
              <w:rFonts w:eastAsiaTheme="minorEastAsia"/>
              <w:noProof/>
              <w:sz w:val="22"/>
              <w:szCs w:val="22"/>
            </w:rPr>
          </w:pPr>
          <w:hyperlink w:anchor="_Toc507059038" w:history="1">
            <w:r w:rsidR="0070298B" w:rsidRPr="005E7894">
              <w:rPr>
                <w:rStyle w:val="Hyperlink"/>
                <w:noProof/>
                <w14:scene3d>
                  <w14:camera w14:prst="orthographicFront"/>
                  <w14:lightRig w14:rig="threePt" w14:dir="t">
                    <w14:rot w14:lat="0" w14:lon="0" w14:rev="0"/>
                  </w14:lightRig>
                </w14:scene3d>
              </w:rPr>
              <w:t>3.5.10</w:t>
            </w:r>
            <w:r w:rsidR="0070298B">
              <w:rPr>
                <w:rFonts w:eastAsiaTheme="minorEastAsia"/>
                <w:noProof/>
                <w:sz w:val="22"/>
                <w:szCs w:val="22"/>
              </w:rPr>
              <w:tab/>
            </w:r>
            <w:r w:rsidR="0070298B" w:rsidRPr="005E7894">
              <w:rPr>
                <w:rStyle w:val="Hyperlink"/>
                <w:noProof/>
              </w:rPr>
              <w:t>Cost Comparison</w:t>
            </w:r>
            <w:r w:rsidR="0070298B">
              <w:rPr>
                <w:noProof/>
                <w:webHidden/>
              </w:rPr>
              <w:tab/>
            </w:r>
            <w:r w:rsidR="0070298B">
              <w:rPr>
                <w:noProof/>
                <w:webHidden/>
              </w:rPr>
              <w:fldChar w:fldCharType="begin"/>
            </w:r>
            <w:r w:rsidR="0070298B">
              <w:rPr>
                <w:noProof/>
                <w:webHidden/>
              </w:rPr>
              <w:instrText xml:space="preserve"> PAGEREF _Toc507059038 \h </w:instrText>
            </w:r>
            <w:r w:rsidR="0070298B">
              <w:rPr>
                <w:noProof/>
                <w:webHidden/>
              </w:rPr>
            </w:r>
            <w:r w:rsidR="0070298B">
              <w:rPr>
                <w:noProof/>
                <w:webHidden/>
              </w:rPr>
              <w:fldChar w:fldCharType="separate"/>
            </w:r>
            <w:r w:rsidR="0070298B">
              <w:rPr>
                <w:noProof/>
                <w:webHidden/>
              </w:rPr>
              <w:t>113</w:t>
            </w:r>
            <w:r w:rsidR="0070298B">
              <w:rPr>
                <w:noProof/>
                <w:webHidden/>
              </w:rPr>
              <w:fldChar w:fldCharType="end"/>
            </w:r>
          </w:hyperlink>
        </w:p>
        <w:p w14:paraId="3C235C84" w14:textId="77777777" w:rsidR="0070298B" w:rsidRDefault="0039725F">
          <w:pPr>
            <w:pStyle w:val="TOC3"/>
            <w:tabs>
              <w:tab w:val="left" w:pos="1200"/>
              <w:tab w:val="right" w:leader="dot" w:pos="9350"/>
            </w:tabs>
            <w:rPr>
              <w:rFonts w:eastAsiaTheme="minorEastAsia"/>
              <w:noProof/>
              <w:sz w:val="22"/>
              <w:szCs w:val="22"/>
            </w:rPr>
          </w:pPr>
          <w:hyperlink w:anchor="_Toc507059039" w:history="1">
            <w:r w:rsidR="0070298B" w:rsidRPr="005E7894">
              <w:rPr>
                <w:rStyle w:val="Hyperlink"/>
                <w:noProof/>
                <w14:scene3d>
                  <w14:camera w14:prst="orthographicFront"/>
                  <w14:lightRig w14:rig="threePt" w14:dir="t">
                    <w14:rot w14:lat="0" w14:lon="0" w14:rev="0"/>
                  </w14:lightRig>
                </w14:scene3d>
              </w:rPr>
              <w:t>3.5.11</w:t>
            </w:r>
            <w:r w:rsidR="0070298B">
              <w:rPr>
                <w:rFonts w:eastAsiaTheme="minorEastAsia"/>
                <w:noProof/>
                <w:sz w:val="22"/>
                <w:szCs w:val="22"/>
              </w:rPr>
              <w:tab/>
            </w:r>
            <w:r w:rsidR="0070298B" w:rsidRPr="005E7894">
              <w:rPr>
                <w:rStyle w:val="Hyperlink"/>
                <w:noProof/>
              </w:rPr>
              <w:t>Tabulate Scoring Results</w:t>
            </w:r>
            <w:r w:rsidR="0070298B">
              <w:rPr>
                <w:noProof/>
                <w:webHidden/>
              </w:rPr>
              <w:tab/>
            </w:r>
            <w:r w:rsidR="0070298B">
              <w:rPr>
                <w:noProof/>
                <w:webHidden/>
              </w:rPr>
              <w:fldChar w:fldCharType="begin"/>
            </w:r>
            <w:r w:rsidR="0070298B">
              <w:rPr>
                <w:noProof/>
                <w:webHidden/>
              </w:rPr>
              <w:instrText xml:space="preserve"> PAGEREF _Toc507059039 \h </w:instrText>
            </w:r>
            <w:r w:rsidR="0070298B">
              <w:rPr>
                <w:noProof/>
                <w:webHidden/>
              </w:rPr>
            </w:r>
            <w:r w:rsidR="0070298B">
              <w:rPr>
                <w:noProof/>
                <w:webHidden/>
              </w:rPr>
              <w:fldChar w:fldCharType="separate"/>
            </w:r>
            <w:r w:rsidR="0070298B">
              <w:rPr>
                <w:noProof/>
                <w:webHidden/>
              </w:rPr>
              <w:t>113</w:t>
            </w:r>
            <w:r w:rsidR="0070298B">
              <w:rPr>
                <w:noProof/>
                <w:webHidden/>
              </w:rPr>
              <w:fldChar w:fldCharType="end"/>
            </w:r>
          </w:hyperlink>
        </w:p>
        <w:p w14:paraId="33A113DD" w14:textId="77777777" w:rsidR="0070298B" w:rsidRDefault="0039725F">
          <w:pPr>
            <w:pStyle w:val="TOC3"/>
            <w:tabs>
              <w:tab w:val="left" w:pos="1200"/>
              <w:tab w:val="right" w:leader="dot" w:pos="9350"/>
            </w:tabs>
            <w:rPr>
              <w:rFonts w:eastAsiaTheme="minorEastAsia"/>
              <w:noProof/>
              <w:sz w:val="22"/>
              <w:szCs w:val="22"/>
            </w:rPr>
          </w:pPr>
          <w:hyperlink w:anchor="_Toc507059040" w:history="1">
            <w:r w:rsidR="0070298B" w:rsidRPr="005E7894">
              <w:rPr>
                <w:rStyle w:val="Hyperlink"/>
                <w:noProof/>
                <w14:scene3d>
                  <w14:camera w14:prst="orthographicFront"/>
                  <w14:lightRig w14:rig="threePt" w14:dir="t">
                    <w14:rot w14:lat="0" w14:lon="0" w14:rev="0"/>
                  </w14:lightRig>
                </w14:scene3d>
              </w:rPr>
              <w:t>3.5.12</w:t>
            </w:r>
            <w:r w:rsidR="0070298B">
              <w:rPr>
                <w:rFonts w:eastAsiaTheme="minorEastAsia"/>
                <w:noProof/>
                <w:sz w:val="22"/>
                <w:szCs w:val="22"/>
              </w:rPr>
              <w:tab/>
            </w:r>
            <w:r w:rsidR="0070298B" w:rsidRPr="005E7894">
              <w:rPr>
                <w:rStyle w:val="Hyperlink"/>
                <w:noProof/>
              </w:rPr>
              <w:t>Provide an Alternative Analysis Report</w:t>
            </w:r>
            <w:r w:rsidR="0070298B">
              <w:rPr>
                <w:noProof/>
                <w:webHidden/>
              </w:rPr>
              <w:tab/>
            </w:r>
            <w:r w:rsidR="0070298B">
              <w:rPr>
                <w:noProof/>
                <w:webHidden/>
              </w:rPr>
              <w:fldChar w:fldCharType="begin"/>
            </w:r>
            <w:r w:rsidR="0070298B">
              <w:rPr>
                <w:noProof/>
                <w:webHidden/>
              </w:rPr>
              <w:instrText xml:space="preserve"> PAGEREF _Toc507059040 \h </w:instrText>
            </w:r>
            <w:r w:rsidR="0070298B">
              <w:rPr>
                <w:noProof/>
                <w:webHidden/>
              </w:rPr>
            </w:r>
            <w:r w:rsidR="0070298B">
              <w:rPr>
                <w:noProof/>
                <w:webHidden/>
              </w:rPr>
              <w:fldChar w:fldCharType="separate"/>
            </w:r>
            <w:r w:rsidR="0070298B">
              <w:rPr>
                <w:noProof/>
                <w:webHidden/>
              </w:rPr>
              <w:t>115</w:t>
            </w:r>
            <w:r w:rsidR="0070298B">
              <w:rPr>
                <w:noProof/>
                <w:webHidden/>
              </w:rPr>
              <w:fldChar w:fldCharType="end"/>
            </w:r>
          </w:hyperlink>
        </w:p>
        <w:p w14:paraId="4583CBF1"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41" w:history="1">
            <w:r w:rsidR="0070298B" w:rsidRPr="005E7894">
              <w:rPr>
                <w:rStyle w:val="Hyperlink"/>
                <w:noProof/>
                <w14:scene3d>
                  <w14:camera w14:prst="orthographicFront"/>
                  <w14:lightRig w14:rig="threePt" w14:dir="t">
                    <w14:rot w14:lat="0" w14:lon="0" w14:rev="0"/>
                  </w14:lightRig>
                </w14:scene3d>
              </w:rPr>
              <w:t>3.6</w:t>
            </w:r>
            <w:r w:rsidR="0070298B">
              <w:rPr>
                <w:rFonts w:eastAsiaTheme="minorEastAsia"/>
                <w:b w:val="0"/>
                <w:bCs w:val="0"/>
                <w:noProof/>
                <w:sz w:val="22"/>
                <w:szCs w:val="22"/>
              </w:rPr>
              <w:tab/>
            </w:r>
            <w:r w:rsidR="0070298B" w:rsidRPr="005E7894">
              <w:rPr>
                <w:rStyle w:val="Hyperlink"/>
                <w:noProof/>
              </w:rPr>
              <w:t>Compare and Evaluate</w:t>
            </w:r>
            <w:r w:rsidR="0070298B">
              <w:rPr>
                <w:noProof/>
                <w:webHidden/>
              </w:rPr>
              <w:tab/>
            </w:r>
            <w:r w:rsidR="0070298B">
              <w:rPr>
                <w:noProof/>
                <w:webHidden/>
              </w:rPr>
              <w:fldChar w:fldCharType="begin"/>
            </w:r>
            <w:r w:rsidR="0070298B">
              <w:rPr>
                <w:noProof/>
                <w:webHidden/>
              </w:rPr>
              <w:instrText xml:space="preserve"> PAGEREF _Toc507059041 \h </w:instrText>
            </w:r>
            <w:r w:rsidR="0070298B">
              <w:rPr>
                <w:noProof/>
                <w:webHidden/>
              </w:rPr>
            </w:r>
            <w:r w:rsidR="0070298B">
              <w:rPr>
                <w:noProof/>
                <w:webHidden/>
              </w:rPr>
              <w:fldChar w:fldCharType="separate"/>
            </w:r>
            <w:r w:rsidR="0070298B">
              <w:rPr>
                <w:noProof/>
                <w:webHidden/>
              </w:rPr>
              <w:t>115</w:t>
            </w:r>
            <w:r w:rsidR="0070298B">
              <w:rPr>
                <w:noProof/>
                <w:webHidden/>
              </w:rPr>
              <w:fldChar w:fldCharType="end"/>
            </w:r>
          </w:hyperlink>
        </w:p>
        <w:p w14:paraId="6C33C167"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42" w:history="1">
            <w:r w:rsidR="0070298B" w:rsidRPr="005E7894">
              <w:rPr>
                <w:rStyle w:val="Hyperlink"/>
                <w:noProof/>
                <w14:scene3d>
                  <w14:camera w14:prst="orthographicFront"/>
                  <w14:lightRig w14:rig="threePt" w14:dir="t">
                    <w14:rot w14:lat="0" w14:lon="0" w14:rev="0"/>
                  </w14:lightRig>
                </w14:scene3d>
              </w:rPr>
              <w:t>3.7</w:t>
            </w:r>
            <w:r w:rsidR="0070298B">
              <w:rPr>
                <w:rFonts w:eastAsiaTheme="minorEastAsia"/>
                <w:b w:val="0"/>
                <w:bCs w:val="0"/>
                <w:noProof/>
                <w:sz w:val="22"/>
                <w:szCs w:val="22"/>
              </w:rPr>
              <w:tab/>
            </w:r>
            <w:r w:rsidR="0070298B" w:rsidRPr="005E7894">
              <w:rPr>
                <w:rStyle w:val="Hyperlink"/>
                <w:noProof/>
              </w:rPr>
              <w:t>Research Other State Systems</w:t>
            </w:r>
            <w:r w:rsidR="0070298B">
              <w:rPr>
                <w:noProof/>
                <w:webHidden/>
              </w:rPr>
              <w:tab/>
            </w:r>
            <w:r w:rsidR="0070298B">
              <w:rPr>
                <w:noProof/>
                <w:webHidden/>
              </w:rPr>
              <w:fldChar w:fldCharType="begin"/>
            </w:r>
            <w:r w:rsidR="0070298B">
              <w:rPr>
                <w:noProof/>
                <w:webHidden/>
              </w:rPr>
              <w:instrText xml:space="preserve"> PAGEREF _Toc507059042 \h </w:instrText>
            </w:r>
            <w:r w:rsidR="0070298B">
              <w:rPr>
                <w:noProof/>
                <w:webHidden/>
              </w:rPr>
            </w:r>
            <w:r w:rsidR="0070298B">
              <w:rPr>
                <w:noProof/>
                <w:webHidden/>
              </w:rPr>
              <w:fldChar w:fldCharType="separate"/>
            </w:r>
            <w:r w:rsidR="0070298B">
              <w:rPr>
                <w:noProof/>
                <w:webHidden/>
              </w:rPr>
              <w:t>117</w:t>
            </w:r>
            <w:r w:rsidR="0070298B">
              <w:rPr>
                <w:noProof/>
                <w:webHidden/>
              </w:rPr>
              <w:fldChar w:fldCharType="end"/>
            </w:r>
          </w:hyperlink>
        </w:p>
        <w:p w14:paraId="188F78FE"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43" w:history="1">
            <w:r w:rsidR="0070298B" w:rsidRPr="005E7894">
              <w:rPr>
                <w:rStyle w:val="Hyperlink"/>
                <w:noProof/>
                <w14:scene3d>
                  <w14:camera w14:prst="orthographicFront"/>
                  <w14:lightRig w14:rig="threePt" w14:dir="t">
                    <w14:rot w14:lat="0" w14:lon="0" w14:rev="0"/>
                  </w14:lightRig>
                </w14:scene3d>
              </w:rPr>
              <w:t>3.8</w:t>
            </w:r>
            <w:r w:rsidR="0070298B">
              <w:rPr>
                <w:rFonts w:eastAsiaTheme="minorEastAsia"/>
                <w:b w:val="0"/>
                <w:bCs w:val="0"/>
                <w:noProof/>
                <w:sz w:val="22"/>
                <w:szCs w:val="22"/>
              </w:rPr>
              <w:tab/>
            </w:r>
            <w:r w:rsidR="0070298B" w:rsidRPr="005E7894">
              <w:rPr>
                <w:rStyle w:val="Hyperlink"/>
                <w:noProof/>
              </w:rPr>
              <w:t>Alternative Consideration</w:t>
            </w:r>
            <w:r w:rsidR="0070298B">
              <w:rPr>
                <w:noProof/>
                <w:webHidden/>
              </w:rPr>
              <w:tab/>
            </w:r>
            <w:r w:rsidR="0070298B">
              <w:rPr>
                <w:noProof/>
                <w:webHidden/>
              </w:rPr>
              <w:fldChar w:fldCharType="begin"/>
            </w:r>
            <w:r w:rsidR="0070298B">
              <w:rPr>
                <w:noProof/>
                <w:webHidden/>
              </w:rPr>
              <w:instrText xml:space="preserve"> PAGEREF _Toc507059043 \h </w:instrText>
            </w:r>
            <w:r w:rsidR="0070298B">
              <w:rPr>
                <w:noProof/>
                <w:webHidden/>
              </w:rPr>
            </w:r>
            <w:r w:rsidR="0070298B">
              <w:rPr>
                <w:noProof/>
                <w:webHidden/>
              </w:rPr>
              <w:fldChar w:fldCharType="separate"/>
            </w:r>
            <w:r w:rsidR="0070298B">
              <w:rPr>
                <w:noProof/>
                <w:webHidden/>
              </w:rPr>
              <w:t>118</w:t>
            </w:r>
            <w:r w:rsidR="0070298B">
              <w:rPr>
                <w:noProof/>
                <w:webHidden/>
              </w:rPr>
              <w:fldChar w:fldCharType="end"/>
            </w:r>
          </w:hyperlink>
        </w:p>
        <w:p w14:paraId="53216364" w14:textId="77777777" w:rsidR="0070298B" w:rsidRDefault="0039725F">
          <w:pPr>
            <w:pStyle w:val="TOC3"/>
            <w:tabs>
              <w:tab w:val="left" w:pos="960"/>
              <w:tab w:val="right" w:leader="dot" w:pos="9350"/>
            </w:tabs>
            <w:rPr>
              <w:rFonts w:eastAsiaTheme="minorEastAsia"/>
              <w:noProof/>
              <w:sz w:val="22"/>
              <w:szCs w:val="22"/>
            </w:rPr>
          </w:pPr>
          <w:hyperlink w:anchor="_Toc507059044" w:history="1">
            <w:r w:rsidR="0070298B" w:rsidRPr="005E7894">
              <w:rPr>
                <w:rStyle w:val="Hyperlink"/>
                <w:noProof/>
                <w14:scene3d>
                  <w14:camera w14:prst="orthographicFront"/>
                  <w14:lightRig w14:rig="threePt" w14:dir="t">
                    <w14:rot w14:lat="0" w14:lon="0" w14:rev="0"/>
                  </w14:lightRig>
                </w14:scene3d>
              </w:rPr>
              <w:t>3.8.1</w:t>
            </w:r>
            <w:r w:rsidR="0070298B">
              <w:rPr>
                <w:rFonts w:eastAsiaTheme="minorEastAsia"/>
                <w:noProof/>
                <w:sz w:val="22"/>
                <w:szCs w:val="22"/>
              </w:rPr>
              <w:tab/>
            </w:r>
            <w:r w:rsidR="0070298B" w:rsidRPr="005E7894">
              <w:rPr>
                <w:rStyle w:val="Hyperlink"/>
                <w:noProof/>
              </w:rPr>
              <w:t>As-Is Environment</w:t>
            </w:r>
            <w:r w:rsidR="0070298B">
              <w:rPr>
                <w:noProof/>
                <w:webHidden/>
              </w:rPr>
              <w:tab/>
            </w:r>
            <w:r w:rsidR="0070298B">
              <w:rPr>
                <w:noProof/>
                <w:webHidden/>
              </w:rPr>
              <w:fldChar w:fldCharType="begin"/>
            </w:r>
            <w:r w:rsidR="0070298B">
              <w:rPr>
                <w:noProof/>
                <w:webHidden/>
              </w:rPr>
              <w:instrText xml:space="preserve"> PAGEREF _Toc507059044 \h </w:instrText>
            </w:r>
            <w:r w:rsidR="0070298B">
              <w:rPr>
                <w:noProof/>
                <w:webHidden/>
              </w:rPr>
            </w:r>
            <w:r w:rsidR="0070298B">
              <w:rPr>
                <w:noProof/>
                <w:webHidden/>
              </w:rPr>
              <w:fldChar w:fldCharType="separate"/>
            </w:r>
            <w:r w:rsidR="0070298B">
              <w:rPr>
                <w:noProof/>
                <w:webHidden/>
              </w:rPr>
              <w:t>118</w:t>
            </w:r>
            <w:r w:rsidR="0070298B">
              <w:rPr>
                <w:noProof/>
                <w:webHidden/>
              </w:rPr>
              <w:fldChar w:fldCharType="end"/>
            </w:r>
          </w:hyperlink>
        </w:p>
        <w:p w14:paraId="42EED93B"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45" w:history="1">
            <w:r w:rsidR="0070298B" w:rsidRPr="005E7894">
              <w:rPr>
                <w:rStyle w:val="Hyperlink"/>
                <w:rFonts w:eastAsia="Times New Roman" w:cs="Arial"/>
                <w:noProof/>
                <w14:scene3d>
                  <w14:camera w14:prst="orthographicFront"/>
                  <w14:lightRig w14:rig="threePt" w14:dir="t">
                    <w14:rot w14:lat="0" w14:lon="0" w14:rev="0"/>
                  </w14:lightRig>
                </w14:scene3d>
              </w:rPr>
              <w:t>3.9</w:t>
            </w:r>
            <w:r w:rsidR="0070298B">
              <w:rPr>
                <w:rFonts w:eastAsiaTheme="minorEastAsia"/>
                <w:b w:val="0"/>
                <w:bCs w:val="0"/>
                <w:noProof/>
                <w:sz w:val="22"/>
                <w:szCs w:val="22"/>
              </w:rPr>
              <w:tab/>
            </w:r>
            <w:r w:rsidR="0070298B" w:rsidRPr="005E7894">
              <w:rPr>
                <w:rStyle w:val="Hyperlink"/>
                <w:rFonts w:eastAsia="Times New Roman" w:cs="Arial"/>
                <w:noProof/>
              </w:rPr>
              <w:t>Alternative One: Status Quo</w:t>
            </w:r>
            <w:r w:rsidR="0070298B">
              <w:rPr>
                <w:noProof/>
                <w:webHidden/>
              </w:rPr>
              <w:tab/>
            </w:r>
            <w:r w:rsidR="0070298B">
              <w:rPr>
                <w:noProof/>
                <w:webHidden/>
              </w:rPr>
              <w:fldChar w:fldCharType="begin"/>
            </w:r>
            <w:r w:rsidR="0070298B">
              <w:rPr>
                <w:noProof/>
                <w:webHidden/>
              </w:rPr>
              <w:instrText xml:space="preserve"> PAGEREF _Toc507059045 \h </w:instrText>
            </w:r>
            <w:r w:rsidR="0070298B">
              <w:rPr>
                <w:noProof/>
                <w:webHidden/>
              </w:rPr>
            </w:r>
            <w:r w:rsidR="0070298B">
              <w:rPr>
                <w:noProof/>
                <w:webHidden/>
              </w:rPr>
              <w:fldChar w:fldCharType="separate"/>
            </w:r>
            <w:r w:rsidR="0070298B">
              <w:rPr>
                <w:noProof/>
                <w:webHidden/>
              </w:rPr>
              <w:t>126</w:t>
            </w:r>
            <w:r w:rsidR="0070298B">
              <w:rPr>
                <w:noProof/>
                <w:webHidden/>
              </w:rPr>
              <w:fldChar w:fldCharType="end"/>
            </w:r>
          </w:hyperlink>
        </w:p>
        <w:p w14:paraId="60108778" w14:textId="77777777" w:rsidR="0070298B" w:rsidRDefault="0039725F">
          <w:pPr>
            <w:pStyle w:val="TOC3"/>
            <w:tabs>
              <w:tab w:val="left" w:pos="960"/>
              <w:tab w:val="right" w:leader="dot" w:pos="9350"/>
            </w:tabs>
            <w:rPr>
              <w:rFonts w:eastAsiaTheme="minorEastAsia"/>
              <w:noProof/>
              <w:sz w:val="22"/>
              <w:szCs w:val="22"/>
            </w:rPr>
          </w:pPr>
          <w:hyperlink w:anchor="_Toc507059046" w:history="1">
            <w:r w:rsidR="0070298B" w:rsidRPr="005E7894">
              <w:rPr>
                <w:rStyle w:val="Hyperlink"/>
                <w:noProof/>
                <w14:scene3d>
                  <w14:camera w14:prst="orthographicFront"/>
                  <w14:lightRig w14:rig="threePt" w14:dir="t">
                    <w14:rot w14:lat="0" w14:lon="0" w14:rev="0"/>
                  </w14:lightRig>
                </w14:scene3d>
              </w:rPr>
              <w:t>3.9.1</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_Toc507059046 \h </w:instrText>
            </w:r>
            <w:r w:rsidR="0070298B">
              <w:rPr>
                <w:noProof/>
                <w:webHidden/>
              </w:rPr>
            </w:r>
            <w:r w:rsidR="0070298B">
              <w:rPr>
                <w:noProof/>
                <w:webHidden/>
              </w:rPr>
              <w:fldChar w:fldCharType="separate"/>
            </w:r>
            <w:r w:rsidR="0070298B">
              <w:rPr>
                <w:noProof/>
                <w:webHidden/>
              </w:rPr>
              <w:t>128</w:t>
            </w:r>
            <w:r w:rsidR="0070298B">
              <w:rPr>
                <w:noProof/>
                <w:webHidden/>
              </w:rPr>
              <w:fldChar w:fldCharType="end"/>
            </w:r>
          </w:hyperlink>
        </w:p>
        <w:p w14:paraId="7529FB08" w14:textId="77777777" w:rsidR="0070298B" w:rsidRDefault="0039725F">
          <w:pPr>
            <w:pStyle w:val="TOC3"/>
            <w:tabs>
              <w:tab w:val="left" w:pos="960"/>
              <w:tab w:val="right" w:leader="dot" w:pos="9350"/>
            </w:tabs>
            <w:rPr>
              <w:rFonts w:eastAsiaTheme="minorEastAsia"/>
              <w:noProof/>
              <w:sz w:val="22"/>
              <w:szCs w:val="22"/>
            </w:rPr>
          </w:pPr>
          <w:hyperlink w:anchor="_Toc507059047" w:history="1">
            <w:r w:rsidR="0070298B" w:rsidRPr="005E7894">
              <w:rPr>
                <w:rStyle w:val="Hyperlink"/>
                <w:noProof/>
                <w14:scene3d>
                  <w14:camera w14:prst="orthographicFront"/>
                  <w14:lightRig w14:rig="threePt" w14:dir="t">
                    <w14:rot w14:lat="0" w14:lon="0" w14:rev="0"/>
                  </w14:lightRig>
                </w14:scene3d>
              </w:rPr>
              <w:t>3.9.2</w:t>
            </w:r>
            <w:r w:rsidR="0070298B">
              <w:rPr>
                <w:rFonts w:eastAsiaTheme="minorEastAsia"/>
                <w:noProof/>
                <w:sz w:val="22"/>
                <w:szCs w:val="22"/>
              </w:rPr>
              <w:tab/>
            </w:r>
            <w:r w:rsidR="0070298B" w:rsidRPr="005E7894">
              <w:rPr>
                <w:rStyle w:val="Hyperlink"/>
                <w:noProof/>
              </w:rPr>
              <w:t>Scoring the Status Quo Alternative</w:t>
            </w:r>
            <w:r w:rsidR="0070298B">
              <w:rPr>
                <w:noProof/>
                <w:webHidden/>
              </w:rPr>
              <w:tab/>
            </w:r>
            <w:r w:rsidR="0070298B">
              <w:rPr>
                <w:noProof/>
                <w:webHidden/>
              </w:rPr>
              <w:fldChar w:fldCharType="begin"/>
            </w:r>
            <w:r w:rsidR="0070298B">
              <w:rPr>
                <w:noProof/>
                <w:webHidden/>
              </w:rPr>
              <w:instrText xml:space="preserve"> PAGEREF _Toc507059047 \h </w:instrText>
            </w:r>
            <w:r w:rsidR="0070298B">
              <w:rPr>
                <w:noProof/>
                <w:webHidden/>
              </w:rPr>
            </w:r>
            <w:r w:rsidR="0070298B">
              <w:rPr>
                <w:noProof/>
                <w:webHidden/>
              </w:rPr>
              <w:fldChar w:fldCharType="separate"/>
            </w:r>
            <w:r w:rsidR="0070298B">
              <w:rPr>
                <w:noProof/>
                <w:webHidden/>
              </w:rPr>
              <w:t>128</w:t>
            </w:r>
            <w:r w:rsidR="0070298B">
              <w:rPr>
                <w:noProof/>
                <w:webHidden/>
              </w:rPr>
              <w:fldChar w:fldCharType="end"/>
            </w:r>
          </w:hyperlink>
        </w:p>
        <w:p w14:paraId="66904615" w14:textId="77777777" w:rsidR="0070298B" w:rsidRDefault="0039725F">
          <w:pPr>
            <w:pStyle w:val="TOC3"/>
            <w:tabs>
              <w:tab w:val="left" w:pos="960"/>
              <w:tab w:val="right" w:leader="dot" w:pos="9350"/>
            </w:tabs>
            <w:rPr>
              <w:rFonts w:eastAsiaTheme="minorEastAsia"/>
              <w:noProof/>
              <w:sz w:val="22"/>
              <w:szCs w:val="22"/>
            </w:rPr>
          </w:pPr>
          <w:hyperlink w:anchor="_Toc507059048" w:history="1">
            <w:r w:rsidR="0070298B" w:rsidRPr="005E7894">
              <w:rPr>
                <w:rStyle w:val="Hyperlink"/>
                <w:noProof/>
                <w14:scene3d>
                  <w14:camera w14:prst="orthographicFront"/>
                  <w14:lightRig w14:rig="threePt" w14:dir="t">
                    <w14:rot w14:lat="0" w14:lon="0" w14:rev="0"/>
                  </w14:lightRig>
                </w14:scene3d>
              </w:rPr>
              <w:t>3.9.3</w:t>
            </w:r>
            <w:r w:rsidR="0070298B">
              <w:rPr>
                <w:rFonts w:eastAsiaTheme="minorEastAsia"/>
                <w:noProof/>
                <w:sz w:val="22"/>
                <w:szCs w:val="22"/>
              </w:rPr>
              <w:tab/>
            </w:r>
            <w:r w:rsidR="0070298B" w:rsidRPr="005E7894">
              <w:rPr>
                <w:rStyle w:val="Hyperlink"/>
                <w:noProof/>
              </w:rPr>
              <w:t>Approaches</w:t>
            </w:r>
            <w:r w:rsidR="0070298B">
              <w:rPr>
                <w:noProof/>
                <w:webHidden/>
              </w:rPr>
              <w:tab/>
            </w:r>
            <w:r w:rsidR="0070298B">
              <w:rPr>
                <w:noProof/>
                <w:webHidden/>
              </w:rPr>
              <w:fldChar w:fldCharType="begin"/>
            </w:r>
            <w:r w:rsidR="0070298B">
              <w:rPr>
                <w:noProof/>
                <w:webHidden/>
              </w:rPr>
              <w:instrText xml:space="preserve"> PAGEREF _Toc507059048 \h </w:instrText>
            </w:r>
            <w:r w:rsidR="0070298B">
              <w:rPr>
                <w:noProof/>
                <w:webHidden/>
              </w:rPr>
            </w:r>
            <w:r w:rsidR="0070298B">
              <w:rPr>
                <w:noProof/>
                <w:webHidden/>
              </w:rPr>
              <w:fldChar w:fldCharType="separate"/>
            </w:r>
            <w:r w:rsidR="0070298B">
              <w:rPr>
                <w:noProof/>
                <w:webHidden/>
              </w:rPr>
              <w:t>129</w:t>
            </w:r>
            <w:r w:rsidR="0070298B">
              <w:rPr>
                <w:noProof/>
                <w:webHidden/>
              </w:rPr>
              <w:fldChar w:fldCharType="end"/>
            </w:r>
          </w:hyperlink>
        </w:p>
        <w:p w14:paraId="47DD8E49" w14:textId="77777777" w:rsidR="0070298B" w:rsidRDefault="0039725F">
          <w:pPr>
            <w:pStyle w:val="TOC3"/>
            <w:tabs>
              <w:tab w:val="left" w:pos="960"/>
              <w:tab w:val="right" w:leader="dot" w:pos="9350"/>
            </w:tabs>
            <w:rPr>
              <w:rFonts w:eastAsiaTheme="minorEastAsia"/>
              <w:noProof/>
              <w:sz w:val="22"/>
              <w:szCs w:val="22"/>
            </w:rPr>
          </w:pPr>
          <w:hyperlink w:anchor="_Toc507059049" w:history="1">
            <w:r w:rsidR="0070298B" w:rsidRPr="005E7894">
              <w:rPr>
                <w:rStyle w:val="Hyperlink"/>
                <w:noProof/>
                <w14:scene3d>
                  <w14:camera w14:prst="orthographicFront"/>
                  <w14:lightRig w14:rig="threePt" w14:dir="t">
                    <w14:rot w14:lat="0" w14:lon="0" w14:rev="0"/>
                  </w14:lightRig>
                </w14:scene3d>
              </w:rPr>
              <w:t>3.9.4</w:t>
            </w:r>
            <w:r w:rsidR="0070298B">
              <w:rPr>
                <w:rFonts w:eastAsiaTheme="minorEastAsia"/>
                <w:noProof/>
                <w:sz w:val="22"/>
                <w:szCs w:val="22"/>
              </w:rPr>
              <w:tab/>
            </w:r>
            <w:r w:rsidR="0070298B" w:rsidRPr="005E7894">
              <w:rPr>
                <w:rStyle w:val="Hyperlink"/>
                <w:noProof/>
              </w:rPr>
              <w:t>Alternative One Conclusion</w:t>
            </w:r>
            <w:r w:rsidR="0070298B">
              <w:rPr>
                <w:noProof/>
                <w:webHidden/>
              </w:rPr>
              <w:tab/>
            </w:r>
            <w:r w:rsidR="0070298B">
              <w:rPr>
                <w:noProof/>
                <w:webHidden/>
              </w:rPr>
              <w:fldChar w:fldCharType="begin"/>
            </w:r>
            <w:r w:rsidR="0070298B">
              <w:rPr>
                <w:noProof/>
                <w:webHidden/>
              </w:rPr>
              <w:instrText xml:space="preserve"> PAGEREF _Toc507059049 \h </w:instrText>
            </w:r>
            <w:r w:rsidR="0070298B">
              <w:rPr>
                <w:noProof/>
                <w:webHidden/>
              </w:rPr>
            </w:r>
            <w:r w:rsidR="0070298B">
              <w:rPr>
                <w:noProof/>
                <w:webHidden/>
              </w:rPr>
              <w:fldChar w:fldCharType="separate"/>
            </w:r>
            <w:r w:rsidR="0070298B">
              <w:rPr>
                <w:noProof/>
                <w:webHidden/>
              </w:rPr>
              <w:t>130</w:t>
            </w:r>
            <w:r w:rsidR="0070298B">
              <w:rPr>
                <w:noProof/>
                <w:webHidden/>
              </w:rPr>
              <w:fldChar w:fldCharType="end"/>
            </w:r>
          </w:hyperlink>
        </w:p>
        <w:p w14:paraId="19A86DA0" w14:textId="77777777" w:rsidR="0070298B" w:rsidRDefault="0039725F">
          <w:pPr>
            <w:pStyle w:val="TOC2"/>
            <w:tabs>
              <w:tab w:val="right" w:leader="dot" w:pos="9350"/>
            </w:tabs>
            <w:rPr>
              <w:rFonts w:eastAsiaTheme="minorEastAsia"/>
              <w:b w:val="0"/>
              <w:bCs w:val="0"/>
              <w:noProof/>
              <w:sz w:val="22"/>
              <w:szCs w:val="22"/>
            </w:rPr>
          </w:pPr>
          <w:hyperlink w:anchor="_Toc507059050" w:history="1">
            <w:r w:rsidR="0070298B" w:rsidRPr="005E7894">
              <w:rPr>
                <w:rStyle w:val="Hyperlink"/>
                <w:noProof/>
              </w:rPr>
              <w:t>Alternative Two: Enhance Existing System</w:t>
            </w:r>
            <w:r w:rsidR="0070298B">
              <w:rPr>
                <w:noProof/>
                <w:webHidden/>
              </w:rPr>
              <w:tab/>
            </w:r>
            <w:r w:rsidR="0070298B">
              <w:rPr>
                <w:noProof/>
                <w:webHidden/>
              </w:rPr>
              <w:fldChar w:fldCharType="begin"/>
            </w:r>
            <w:r w:rsidR="0070298B">
              <w:rPr>
                <w:noProof/>
                <w:webHidden/>
              </w:rPr>
              <w:instrText xml:space="preserve"> PAGEREF _Toc507059050 \h </w:instrText>
            </w:r>
            <w:r w:rsidR="0070298B">
              <w:rPr>
                <w:noProof/>
                <w:webHidden/>
              </w:rPr>
            </w:r>
            <w:r w:rsidR="0070298B">
              <w:rPr>
                <w:noProof/>
                <w:webHidden/>
              </w:rPr>
              <w:fldChar w:fldCharType="separate"/>
            </w:r>
            <w:r w:rsidR="0070298B">
              <w:rPr>
                <w:noProof/>
                <w:webHidden/>
              </w:rPr>
              <w:t>130</w:t>
            </w:r>
            <w:r w:rsidR="0070298B">
              <w:rPr>
                <w:noProof/>
                <w:webHidden/>
              </w:rPr>
              <w:fldChar w:fldCharType="end"/>
            </w:r>
          </w:hyperlink>
        </w:p>
        <w:p w14:paraId="6D824433" w14:textId="77777777" w:rsidR="0070298B" w:rsidRDefault="0039725F">
          <w:pPr>
            <w:pStyle w:val="TOC3"/>
            <w:tabs>
              <w:tab w:val="left" w:pos="960"/>
              <w:tab w:val="right" w:leader="dot" w:pos="9350"/>
            </w:tabs>
            <w:rPr>
              <w:rFonts w:eastAsiaTheme="minorEastAsia"/>
              <w:noProof/>
              <w:sz w:val="22"/>
              <w:szCs w:val="22"/>
            </w:rPr>
          </w:pPr>
          <w:hyperlink w:anchor="_Toc507059051" w:history="1">
            <w:r w:rsidR="0070298B" w:rsidRPr="005E7894">
              <w:rPr>
                <w:rStyle w:val="Hyperlink"/>
                <w:noProof/>
                <w14:scene3d>
                  <w14:camera w14:prst="orthographicFront"/>
                  <w14:lightRig w14:rig="threePt" w14:dir="t">
                    <w14:rot w14:lat="0" w14:lon="0" w14:rev="0"/>
                  </w14:lightRig>
                </w14:scene3d>
              </w:rPr>
              <w:t>3.9.5</w:t>
            </w:r>
            <w:r w:rsidR="0070298B">
              <w:rPr>
                <w:rFonts w:eastAsiaTheme="minorEastAsia"/>
                <w:noProof/>
                <w:sz w:val="22"/>
                <w:szCs w:val="22"/>
              </w:rPr>
              <w:tab/>
            </w:r>
            <w:r w:rsidR="0070298B" w:rsidRPr="005E7894">
              <w:rPr>
                <w:rStyle w:val="Hyperlink"/>
                <w:noProof/>
              </w:rPr>
              <w:t>Analysis of Alternative</w:t>
            </w:r>
            <w:r w:rsidR="0070298B">
              <w:rPr>
                <w:noProof/>
                <w:webHidden/>
              </w:rPr>
              <w:tab/>
            </w:r>
            <w:r w:rsidR="0070298B">
              <w:rPr>
                <w:noProof/>
                <w:webHidden/>
              </w:rPr>
              <w:fldChar w:fldCharType="begin"/>
            </w:r>
            <w:r w:rsidR="0070298B">
              <w:rPr>
                <w:noProof/>
                <w:webHidden/>
              </w:rPr>
              <w:instrText xml:space="preserve"> PAGEREF _Toc507059051 \h </w:instrText>
            </w:r>
            <w:r w:rsidR="0070298B">
              <w:rPr>
                <w:noProof/>
                <w:webHidden/>
              </w:rPr>
            </w:r>
            <w:r w:rsidR="0070298B">
              <w:rPr>
                <w:noProof/>
                <w:webHidden/>
              </w:rPr>
              <w:fldChar w:fldCharType="separate"/>
            </w:r>
            <w:r w:rsidR="0070298B">
              <w:rPr>
                <w:noProof/>
                <w:webHidden/>
              </w:rPr>
              <w:t>131</w:t>
            </w:r>
            <w:r w:rsidR="0070298B">
              <w:rPr>
                <w:noProof/>
                <w:webHidden/>
              </w:rPr>
              <w:fldChar w:fldCharType="end"/>
            </w:r>
          </w:hyperlink>
        </w:p>
        <w:p w14:paraId="397F57C2" w14:textId="77777777" w:rsidR="0070298B" w:rsidRDefault="0039725F">
          <w:pPr>
            <w:pStyle w:val="TOC3"/>
            <w:tabs>
              <w:tab w:val="left" w:pos="960"/>
              <w:tab w:val="right" w:leader="dot" w:pos="9350"/>
            </w:tabs>
            <w:rPr>
              <w:rFonts w:eastAsiaTheme="minorEastAsia"/>
              <w:noProof/>
              <w:sz w:val="22"/>
              <w:szCs w:val="22"/>
            </w:rPr>
          </w:pPr>
          <w:hyperlink w:anchor="_Toc507059052" w:history="1">
            <w:r w:rsidR="0070298B" w:rsidRPr="005E7894">
              <w:rPr>
                <w:rStyle w:val="Hyperlink"/>
                <w:noProof/>
                <w14:scene3d>
                  <w14:camera w14:prst="orthographicFront"/>
                  <w14:lightRig w14:rig="threePt" w14:dir="t">
                    <w14:rot w14:lat="0" w14:lon="0" w14:rev="0"/>
                  </w14:lightRig>
                </w14:scene3d>
              </w:rPr>
              <w:t>3.9.6</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_Toc507059052 \h </w:instrText>
            </w:r>
            <w:r w:rsidR="0070298B">
              <w:rPr>
                <w:noProof/>
                <w:webHidden/>
              </w:rPr>
            </w:r>
            <w:r w:rsidR="0070298B">
              <w:rPr>
                <w:noProof/>
                <w:webHidden/>
              </w:rPr>
              <w:fldChar w:fldCharType="separate"/>
            </w:r>
            <w:r w:rsidR="0070298B">
              <w:rPr>
                <w:noProof/>
                <w:webHidden/>
              </w:rPr>
              <w:t>132</w:t>
            </w:r>
            <w:r w:rsidR="0070298B">
              <w:rPr>
                <w:noProof/>
                <w:webHidden/>
              </w:rPr>
              <w:fldChar w:fldCharType="end"/>
            </w:r>
          </w:hyperlink>
        </w:p>
        <w:p w14:paraId="65567149" w14:textId="77777777" w:rsidR="0070298B" w:rsidRDefault="0039725F">
          <w:pPr>
            <w:pStyle w:val="TOC3"/>
            <w:tabs>
              <w:tab w:val="left" w:pos="960"/>
              <w:tab w:val="right" w:leader="dot" w:pos="9350"/>
            </w:tabs>
            <w:rPr>
              <w:rFonts w:eastAsiaTheme="minorEastAsia"/>
              <w:noProof/>
              <w:sz w:val="22"/>
              <w:szCs w:val="22"/>
            </w:rPr>
          </w:pPr>
          <w:hyperlink w:anchor="_Toc507059053" w:history="1">
            <w:r w:rsidR="0070298B" w:rsidRPr="005E7894">
              <w:rPr>
                <w:rStyle w:val="Hyperlink"/>
                <w:noProof/>
                <w14:scene3d>
                  <w14:camera w14:prst="orthographicFront"/>
                  <w14:lightRig w14:rig="threePt" w14:dir="t">
                    <w14:rot w14:lat="0" w14:lon="0" w14:rev="0"/>
                  </w14:lightRig>
                </w14:scene3d>
              </w:rPr>
              <w:t>3.9.7</w:t>
            </w:r>
            <w:r w:rsidR="0070298B">
              <w:rPr>
                <w:rFonts w:eastAsiaTheme="minorEastAsia"/>
                <w:noProof/>
                <w:sz w:val="22"/>
                <w:szCs w:val="22"/>
              </w:rPr>
              <w:tab/>
            </w:r>
            <w:r w:rsidR="0070298B" w:rsidRPr="005E7894">
              <w:rPr>
                <w:rStyle w:val="Hyperlink"/>
                <w:noProof/>
              </w:rPr>
              <w:t>Scoring the Enhance System Alternative</w:t>
            </w:r>
            <w:r w:rsidR="0070298B">
              <w:rPr>
                <w:noProof/>
                <w:webHidden/>
              </w:rPr>
              <w:tab/>
            </w:r>
            <w:r w:rsidR="0070298B">
              <w:rPr>
                <w:noProof/>
                <w:webHidden/>
              </w:rPr>
              <w:fldChar w:fldCharType="begin"/>
            </w:r>
            <w:r w:rsidR="0070298B">
              <w:rPr>
                <w:noProof/>
                <w:webHidden/>
              </w:rPr>
              <w:instrText xml:space="preserve"> PAGEREF _Toc507059053 \h </w:instrText>
            </w:r>
            <w:r w:rsidR="0070298B">
              <w:rPr>
                <w:noProof/>
                <w:webHidden/>
              </w:rPr>
            </w:r>
            <w:r w:rsidR="0070298B">
              <w:rPr>
                <w:noProof/>
                <w:webHidden/>
              </w:rPr>
              <w:fldChar w:fldCharType="separate"/>
            </w:r>
            <w:r w:rsidR="0070298B">
              <w:rPr>
                <w:noProof/>
                <w:webHidden/>
              </w:rPr>
              <w:t>132</w:t>
            </w:r>
            <w:r w:rsidR="0070298B">
              <w:rPr>
                <w:noProof/>
                <w:webHidden/>
              </w:rPr>
              <w:fldChar w:fldCharType="end"/>
            </w:r>
          </w:hyperlink>
        </w:p>
        <w:p w14:paraId="4044E61F" w14:textId="77777777" w:rsidR="0070298B" w:rsidRDefault="0039725F">
          <w:pPr>
            <w:pStyle w:val="TOC3"/>
            <w:tabs>
              <w:tab w:val="left" w:pos="960"/>
              <w:tab w:val="right" w:leader="dot" w:pos="9350"/>
            </w:tabs>
            <w:rPr>
              <w:rFonts w:eastAsiaTheme="minorEastAsia"/>
              <w:noProof/>
              <w:sz w:val="22"/>
              <w:szCs w:val="22"/>
            </w:rPr>
          </w:pPr>
          <w:hyperlink w:anchor="_Toc507059054" w:history="1">
            <w:r w:rsidR="0070298B" w:rsidRPr="005E7894">
              <w:rPr>
                <w:rStyle w:val="Hyperlink"/>
                <w:noProof/>
                <w14:scene3d>
                  <w14:camera w14:prst="orthographicFront"/>
                  <w14:lightRig w14:rig="threePt" w14:dir="t">
                    <w14:rot w14:lat="0" w14:lon="0" w14:rev="0"/>
                  </w14:lightRig>
                </w14:scene3d>
              </w:rPr>
              <w:t>3.9.8</w:t>
            </w:r>
            <w:r w:rsidR="0070298B">
              <w:rPr>
                <w:rFonts w:eastAsiaTheme="minorEastAsia"/>
                <w:noProof/>
                <w:sz w:val="22"/>
                <w:szCs w:val="22"/>
              </w:rPr>
              <w:tab/>
            </w:r>
            <w:r w:rsidR="0070298B" w:rsidRPr="005E7894">
              <w:rPr>
                <w:rStyle w:val="Hyperlink"/>
                <w:noProof/>
              </w:rPr>
              <w:t>Approaches</w:t>
            </w:r>
            <w:r w:rsidR="0070298B">
              <w:rPr>
                <w:noProof/>
                <w:webHidden/>
              </w:rPr>
              <w:tab/>
            </w:r>
            <w:r w:rsidR="0070298B">
              <w:rPr>
                <w:noProof/>
                <w:webHidden/>
              </w:rPr>
              <w:fldChar w:fldCharType="begin"/>
            </w:r>
            <w:r w:rsidR="0070298B">
              <w:rPr>
                <w:noProof/>
                <w:webHidden/>
              </w:rPr>
              <w:instrText xml:space="preserve"> PAGEREF _Toc507059054 \h </w:instrText>
            </w:r>
            <w:r w:rsidR="0070298B">
              <w:rPr>
                <w:noProof/>
                <w:webHidden/>
              </w:rPr>
            </w:r>
            <w:r w:rsidR="0070298B">
              <w:rPr>
                <w:noProof/>
                <w:webHidden/>
              </w:rPr>
              <w:fldChar w:fldCharType="separate"/>
            </w:r>
            <w:r w:rsidR="0070298B">
              <w:rPr>
                <w:noProof/>
                <w:webHidden/>
              </w:rPr>
              <w:t>133</w:t>
            </w:r>
            <w:r w:rsidR="0070298B">
              <w:rPr>
                <w:noProof/>
                <w:webHidden/>
              </w:rPr>
              <w:fldChar w:fldCharType="end"/>
            </w:r>
          </w:hyperlink>
        </w:p>
        <w:p w14:paraId="2E3CFC9E" w14:textId="77777777" w:rsidR="0070298B" w:rsidRDefault="0039725F">
          <w:pPr>
            <w:pStyle w:val="TOC3"/>
            <w:tabs>
              <w:tab w:val="left" w:pos="960"/>
              <w:tab w:val="right" w:leader="dot" w:pos="9350"/>
            </w:tabs>
            <w:rPr>
              <w:rFonts w:eastAsiaTheme="minorEastAsia"/>
              <w:noProof/>
              <w:sz w:val="22"/>
              <w:szCs w:val="22"/>
            </w:rPr>
          </w:pPr>
          <w:hyperlink w:anchor="_Toc507059055" w:history="1">
            <w:r w:rsidR="0070298B" w:rsidRPr="005E7894">
              <w:rPr>
                <w:rStyle w:val="Hyperlink"/>
                <w:noProof/>
                <w14:scene3d>
                  <w14:camera w14:prst="orthographicFront"/>
                  <w14:lightRig w14:rig="threePt" w14:dir="t">
                    <w14:rot w14:lat="0" w14:lon="0" w14:rev="0"/>
                  </w14:lightRig>
                </w14:scene3d>
              </w:rPr>
              <w:t>3.9.9</w:t>
            </w:r>
            <w:r w:rsidR="0070298B">
              <w:rPr>
                <w:rFonts w:eastAsiaTheme="minorEastAsia"/>
                <w:noProof/>
                <w:sz w:val="22"/>
                <w:szCs w:val="22"/>
              </w:rPr>
              <w:tab/>
            </w:r>
            <w:r w:rsidR="0070298B" w:rsidRPr="005E7894">
              <w:rPr>
                <w:rStyle w:val="Hyperlink"/>
                <w:noProof/>
              </w:rPr>
              <w:t>Pros and Cons of Enhance Existing System</w:t>
            </w:r>
            <w:r w:rsidR="0070298B">
              <w:rPr>
                <w:noProof/>
                <w:webHidden/>
              </w:rPr>
              <w:tab/>
            </w:r>
            <w:r w:rsidR="0070298B">
              <w:rPr>
                <w:noProof/>
                <w:webHidden/>
              </w:rPr>
              <w:fldChar w:fldCharType="begin"/>
            </w:r>
            <w:r w:rsidR="0070298B">
              <w:rPr>
                <w:noProof/>
                <w:webHidden/>
              </w:rPr>
              <w:instrText xml:space="preserve"> PAGEREF _Toc507059055 \h </w:instrText>
            </w:r>
            <w:r w:rsidR="0070298B">
              <w:rPr>
                <w:noProof/>
                <w:webHidden/>
              </w:rPr>
            </w:r>
            <w:r w:rsidR="0070298B">
              <w:rPr>
                <w:noProof/>
                <w:webHidden/>
              </w:rPr>
              <w:fldChar w:fldCharType="separate"/>
            </w:r>
            <w:r w:rsidR="0070298B">
              <w:rPr>
                <w:noProof/>
                <w:webHidden/>
              </w:rPr>
              <w:t>134</w:t>
            </w:r>
            <w:r w:rsidR="0070298B">
              <w:rPr>
                <w:noProof/>
                <w:webHidden/>
              </w:rPr>
              <w:fldChar w:fldCharType="end"/>
            </w:r>
          </w:hyperlink>
        </w:p>
        <w:p w14:paraId="74B40C91" w14:textId="77777777" w:rsidR="0070298B" w:rsidRDefault="0039725F">
          <w:pPr>
            <w:pStyle w:val="TOC3"/>
            <w:tabs>
              <w:tab w:val="left" w:pos="1200"/>
              <w:tab w:val="right" w:leader="dot" w:pos="9350"/>
            </w:tabs>
            <w:rPr>
              <w:rFonts w:eastAsiaTheme="minorEastAsia"/>
              <w:noProof/>
              <w:sz w:val="22"/>
              <w:szCs w:val="22"/>
            </w:rPr>
          </w:pPr>
          <w:hyperlink w:anchor="_Toc507059056" w:history="1">
            <w:r w:rsidR="0070298B" w:rsidRPr="005E7894">
              <w:rPr>
                <w:rStyle w:val="Hyperlink"/>
                <w:noProof/>
                <w14:scene3d>
                  <w14:camera w14:prst="orthographicFront"/>
                  <w14:lightRig w14:rig="threePt" w14:dir="t">
                    <w14:rot w14:lat="0" w14:lon="0" w14:rev="0"/>
                  </w14:lightRig>
                </w14:scene3d>
              </w:rPr>
              <w:t>3.9.10</w:t>
            </w:r>
            <w:r w:rsidR="0070298B">
              <w:rPr>
                <w:rFonts w:eastAsiaTheme="minorEastAsia"/>
                <w:noProof/>
                <w:sz w:val="22"/>
                <w:szCs w:val="22"/>
              </w:rPr>
              <w:tab/>
            </w:r>
            <w:r w:rsidR="0070298B" w:rsidRPr="005E7894">
              <w:rPr>
                <w:rStyle w:val="Hyperlink"/>
                <w:noProof/>
              </w:rPr>
              <w:t>Alternative Two Conclusion</w:t>
            </w:r>
            <w:r w:rsidR="0070298B">
              <w:rPr>
                <w:noProof/>
                <w:webHidden/>
              </w:rPr>
              <w:tab/>
            </w:r>
            <w:r w:rsidR="0070298B">
              <w:rPr>
                <w:noProof/>
                <w:webHidden/>
              </w:rPr>
              <w:fldChar w:fldCharType="begin"/>
            </w:r>
            <w:r w:rsidR="0070298B">
              <w:rPr>
                <w:noProof/>
                <w:webHidden/>
              </w:rPr>
              <w:instrText xml:space="preserve"> PAGEREF _Toc507059056 \h </w:instrText>
            </w:r>
            <w:r w:rsidR="0070298B">
              <w:rPr>
                <w:noProof/>
                <w:webHidden/>
              </w:rPr>
            </w:r>
            <w:r w:rsidR="0070298B">
              <w:rPr>
                <w:noProof/>
                <w:webHidden/>
              </w:rPr>
              <w:fldChar w:fldCharType="separate"/>
            </w:r>
            <w:r w:rsidR="0070298B">
              <w:rPr>
                <w:noProof/>
                <w:webHidden/>
              </w:rPr>
              <w:t>134</w:t>
            </w:r>
            <w:r w:rsidR="0070298B">
              <w:rPr>
                <w:noProof/>
                <w:webHidden/>
              </w:rPr>
              <w:fldChar w:fldCharType="end"/>
            </w:r>
          </w:hyperlink>
        </w:p>
        <w:p w14:paraId="3A530858"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57" w:history="1">
            <w:r w:rsidR="0070298B" w:rsidRPr="005E7894">
              <w:rPr>
                <w:rStyle w:val="Hyperlink"/>
                <w:noProof/>
                <w14:scene3d>
                  <w14:camera w14:prst="orthographicFront"/>
                  <w14:lightRig w14:rig="threePt" w14:dir="t">
                    <w14:rot w14:lat="0" w14:lon="0" w14:rev="0"/>
                  </w14:lightRig>
                </w14:scene3d>
              </w:rPr>
              <w:t>3.10</w:t>
            </w:r>
            <w:r w:rsidR="0070298B">
              <w:rPr>
                <w:rFonts w:eastAsiaTheme="minorEastAsia"/>
                <w:b w:val="0"/>
                <w:bCs w:val="0"/>
                <w:noProof/>
                <w:sz w:val="22"/>
                <w:szCs w:val="22"/>
              </w:rPr>
              <w:tab/>
            </w:r>
            <w:r w:rsidR="0070298B" w:rsidRPr="005E7894">
              <w:rPr>
                <w:rStyle w:val="Hyperlink"/>
                <w:noProof/>
              </w:rPr>
              <w:t>Alternative Three: Transfer Certified Existing State System</w:t>
            </w:r>
            <w:r w:rsidR="0070298B">
              <w:rPr>
                <w:noProof/>
                <w:webHidden/>
              </w:rPr>
              <w:tab/>
            </w:r>
            <w:r w:rsidR="0070298B">
              <w:rPr>
                <w:noProof/>
                <w:webHidden/>
              </w:rPr>
              <w:fldChar w:fldCharType="begin"/>
            </w:r>
            <w:r w:rsidR="0070298B">
              <w:rPr>
                <w:noProof/>
                <w:webHidden/>
              </w:rPr>
              <w:instrText xml:space="preserve"> PAGEREF _Toc507059057 \h </w:instrText>
            </w:r>
            <w:r w:rsidR="0070298B">
              <w:rPr>
                <w:noProof/>
                <w:webHidden/>
              </w:rPr>
            </w:r>
            <w:r w:rsidR="0070298B">
              <w:rPr>
                <w:noProof/>
                <w:webHidden/>
              </w:rPr>
              <w:fldChar w:fldCharType="separate"/>
            </w:r>
            <w:r w:rsidR="0070298B">
              <w:rPr>
                <w:noProof/>
                <w:webHidden/>
              </w:rPr>
              <w:t>135</w:t>
            </w:r>
            <w:r w:rsidR="0070298B">
              <w:rPr>
                <w:noProof/>
                <w:webHidden/>
              </w:rPr>
              <w:fldChar w:fldCharType="end"/>
            </w:r>
          </w:hyperlink>
        </w:p>
        <w:p w14:paraId="1E73E094" w14:textId="77777777" w:rsidR="0070298B" w:rsidRDefault="0039725F">
          <w:pPr>
            <w:pStyle w:val="TOC3"/>
            <w:tabs>
              <w:tab w:val="left" w:pos="1200"/>
              <w:tab w:val="right" w:leader="dot" w:pos="9350"/>
            </w:tabs>
            <w:rPr>
              <w:rFonts w:eastAsiaTheme="minorEastAsia"/>
              <w:noProof/>
              <w:sz w:val="22"/>
              <w:szCs w:val="22"/>
            </w:rPr>
          </w:pPr>
          <w:hyperlink w:anchor="_Toc507059058" w:history="1">
            <w:r w:rsidR="0070298B" w:rsidRPr="005E7894">
              <w:rPr>
                <w:rStyle w:val="Hyperlink"/>
                <w:noProof/>
                <w14:scene3d>
                  <w14:camera w14:prst="orthographicFront"/>
                  <w14:lightRig w14:rig="threePt" w14:dir="t">
                    <w14:rot w14:lat="0" w14:lon="0" w14:rev="0"/>
                  </w14:lightRig>
                </w14:scene3d>
              </w:rPr>
              <w:t>3.10.1</w:t>
            </w:r>
            <w:r w:rsidR="0070298B">
              <w:rPr>
                <w:rFonts w:eastAsiaTheme="minorEastAsia"/>
                <w:noProof/>
                <w:sz w:val="22"/>
                <w:szCs w:val="22"/>
              </w:rPr>
              <w:tab/>
            </w:r>
            <w:r w:rsidR="0070298B" w:rsidRPr="005E7894">
              <w:rPr>
                <w:rStyle w:val="Hyperlink"/>
                <w:noProof/>
              </w:rPr>
              <w:t>Analysis of Alternative</w:t>
            </w:r>
            <w:r w:rsidR="0070298B">
              <w:rPr>
                <w:noProof/>
                <w:webHidden/>
              </w:rPr>
              <w:tab/>
            </w:r>
            <w:r w:rsidR="0070298B">
              <w:rPr>
                <w:noProof/>
                <w:webHidden/>
              </w:rPr>
              <w:fldChar w:fldCharType="begin"/>
            </w:r>
            <w:r w:rsidR="0070298B">
              <w:rPr>
                <w:noProof/>
                <w:webHidden/>
              </w:rPr>
              <w:instrText xml:space="preserve"> PAGEREF _Toc507059058 \h </w:instrText>
            </w:r>
            <w:r w:rsidR="0070298B">
              <w:rPr>
                <w:noProof/>
                <w:webHidden/>
              </w:rPr>
            </w:r>
            <w:r w:rsidR="0070298B">
              <w:rPr>
                <w:noProof/>
                <w:webHidden/>
              </w:rPr>
              <w:fldChar w:fldCharType="separate"/>
            </w:r>
            <w:r w:rsidR="0070298B">
              <w:rPr>
                <w:noProof/>
                <w:webHidden/>
              </w:rPr>
              <w:t>138</w:t>
            </w:r>
            <w:r w:rsidR="0070298B">
              <w:rPr>
                <w:noProof/>
                <w:webHidden/>
              </w:rPr>
              <w:fldChar w:fldCharType="end"/>
            </w:r>
          </w:hyperlink>
        </w:p>
        <w:p w14:paraId="5E7B419D" w14:textId="77777777" w:rsidR="0070298B" w:rsidRDefault="0039725F">
          <w:pPr>
            <w:pStyle w:val="TOC3"/>
            <w:tabs>
              <w:tab w:val="left" w:pos="1200"/>
              <w:tab w:val="right" w:leader="dot" w:pos="9350"/>
            </w:tabs>
            <w:rPr>
              <w:rFonts w:eastAsiaTheme="minorEastAsia"/>
              <w:noProof/>
              <w:sz w:val="22"/>
              <w:szCs w:val="22"/>
            </w:rPr>
          </w:pPr>
          <w:hyperlink w:anchor="_Toc507059059" w:history="1">
            <w:r w:rsidR="0070298B" w:rsidRPr="005E7894">
              <w:rPr>
                <w:rStyle w:val="Hyperlink"/>
                <w:noProof/>
                <w14:scene3d>
                  <w14:camera w14:prst="orthographicFront"/>
                  <w14:lightRig w14:rig="threePt" w14:dir="t">
                    <w14:rot w14:lat="0" w14:lon="0" w14:rev="0"/>
                  </w14:lightRig>
                </w14:scene3d>
              </w:rPr>
              <w:t>3.10.2</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_Toc507059059 \h </w:instrText>
            </w:r>
            <w:r w:rsidR="0070298B">
              <w:rPr>
                <w:noProof/>
                <w:webHidden/>
              </w:rPr>
            </w:r>
            <w:r w:rsidR="0070298B">
              <w:rPr>
                <w:noProof/>
                <w:webHidden/>
              </w:rPr>
              <w:fldChar w:fldCharType="separate"/>
            </w:r>
            <w:r w:rsidR="0070298B">
              <w:rPr>
                <w:noProof/>
                <w:webHidden/>
              </w:rPr>
              <w:t>140</w:t>
            </w:r>
            <w:r w:rsidR="0070298B">
              <w:rPr>
                <w:noProof/>
                <w:webHidden/>
              </w:rPr>
              <w:fldChar w:fldCharType="end"/>
            </w:r>
          </w:hyperlink>
        </w:p>
        <w:p w14:paraId="3991188D" w14:textId="77777777" w:rsidR="0070298B" w:rsidRDefault="0039725F">
          <w:pPr>
            <w:pStyle w:val="TOC3"/>
            <w:tabs>
              <w:tab w:val="left" w:pos="1200"/>
              <w:tab w:val="right" w:leader="dot" w:pos="9350"/>
            </w:tabs>
            <w:rPr>
              <w:rFonts w:eastAsiaTheme="minorEastAsia"/>
              <w:noProof/>
              <w:sz w:val="22"/>
              <w:szCs w:val="22"/>
            </w:rPr>
          </w:pPr>
          <w:hyperlink w:anchor="_Toc507059060" w:history="1">
            <w:r w:rsidR="0070298B" w:rsidRPr="005E7894">
              <w:rPr>
                <w:rStyle w:val="Hyperlink"/>
                <w:noProof/>
                <w14:scene3d>
                  <w14:camera w14:prst="orthographicFront"/>
                  <w14:lightRig w14:rig="threePt" w14:dir="t">
                    <w14:rot w14:lat="0" w14:lon="0" w14:rev="0"/>
                  </w14:lightRig>
                </w14:scene3d>
              </w:rPr>
              <w:t>3.10.3</w:t>
            </w:r>
            <w:r w:rsidR="0070298B">
              <w:rPr>
                <w:rFonts w:eastAsiaTheme="minorEastAsia"/>
                <w:noProof/>
                <w:sz w:val="22"/>
                <w:szCs w:val="22"/>
              </w:rPr>
              <w:tab/>
            </w:r>
            <w:r w:rsidR="0070298B" w:rsidRPr="005E7894">
              <w:rPr>
                <w:rStyle w:val="Hyperlink"/>
                <w:noProof/>
              </w:rPr>
              <w:t>Scoring the Transfer Alternative</w:t>
            </w:r>
            <w:r w:rsidR="0070298B">
              <w:rPr>
                <w:noProof/>
                <w:webHidden/>
              </w:rPr>
              <w:tab/>
            </w:r>
            <w:r w:rsidR="0070298B">
              <w:rPr>
                <w:noProof/>
                <w:webHidden/>
              </w:rPr>
              <w:fldChar w:fldCharType="begin"/>
            </w:r>
            <w:r w:rsidR="0070298B">
              <w:rPr>
                <w:noProof/>
                <w:webHidden/>
              </w:rPr>
              <w:instrText xml:space="preserve"> PAGEREF _Toc507059060 \h </w:instrText>
            </w:r>
            <w:r w:rsidR="0070298B">
              <w:rPr>
                <w:noProof/>
                <w:webHidden/>
              </w:rPr>
            </w:r>
            <w:r w:rsidR="0070298B">
              <w:rPr>
                <w:noProof/>
                <w:webHidden/>
              </w:rPr>
              <w:fldChar w:fldCharType="separate"/>
            </w:r>
            <w:r w:rsidR="0070298B">
              <w:rPr>
                <w:noProof/>
                <w:webHidden/>
              </w:rPr>
              <w:t>140</w:t>
            </w:r>
            <w:r w:rsidR="0070298B">
              <w:rPr>
                <w:noProof/>
                <w:webHidden/>
              </w:rPr>
              <w:fldChar w:fldCharType="end"/>
            </w:r>
          </w:hyperlink>
        </w:p>
        <w:p w14:paraId="0E679E03" w14:textId="77777777" w:rsidR="0070298B" w:rsidRDefault="0039725F">
          <w:pPr>
            <w:pStyle w:val="TOC3"/>
            <w:tabs>
              <w:tab w:val="left" w:pos="1200"/>
              <w:tab w:val="right" w:leader="dot" w:pos="9350"/>
            </w:tabs>
            <w:rPr>
              <w:rFonts w:eastAsiaTheme="minorEastAsia"/>
              <w:noProof/>
              <w:sz w:val="22"/>
              <w:szCs w:val="22"/>
            </w:rPr>
          </w:pPr>
          <w:hyperlink w:anchor="_Toc507059061" w:history="1">
            <w:r w:rsidR="0070298B" w:rsidRPr="005E7894">
              <w:rPr>
                <w:rStyle w:val="Hyperlink"/>
                <w:noProof/>
                <w14:scene3d>
                  <w14:camera w14:prst="orthographicFront"/>
                  <w14:lightRig w14:rig="threePt" w14:dir="t">
                    <w14:rot w14:lat="0" w14:lon="0" w14:rev="0"/>
                  </w14:lightRig>
                </w14:scene3d>
              </w:rPr>
              <w:t>3.10.4</w:t>
            </w:r>
            <w:r w:rsidR="0070298B">
              <w:rPr>
                <w:rFonts w:eastAsiaTheme="minorEastAsia"/>
                <w:noProof/>
                <w:sz w:val="22"/>
                <w:szCs w:val="22"/>
              </w:rPr>
              <w:tab/>
            </w:r>
            <w:r w:rsidR="0070298B" w:rsidRPr="005E7894">
              <w:rPr>
                <w:rStyle w:val="Hyperlink"/>
                <w:noProof/>
              </w:rPr>
              <w:t>Approaches</w:t>
            </w:r>
            <w:r w:rsidR="0070298B">
              <w:rPr>
                <w:noProof/>
                <w:webHidden/>
              </w:rPr>
              <w:tab/>
            </w:r>
            <w:r w:rsidR="0070298B">
              <w:rPr>
                <w:noProof/>
                <w:webHidden/>
              </w:rPr>
              <w:fldChar w:fldCharType="begin"/>
            </w:r>
            <w:r w:rsidR="0070298B">
              <w:rPr>
                <w:noProof/>
                <w:webHidden/>
              </w:rPr>
              <w:instrText xml:space="preserve"> PAGEREF _Toc507059061 \h </w:instrText>
            </w:r>
            <w:r w:rsidR="0070298B">
              <w:rPr>
                <w:noProof/>
                <w:webHidden/>
              </w:rPr>
            </w:r>
            <w:r w:rsidR="0070298B">
              <w:rPr>
                <w:noProof/>
                <w:webHidden/>
              </w:rPr>
              <w:fldChar w:fldCharType="separate"/>
            </w:r>
            <w:r w:rsidR="0070298B">
              <w:rPr>
                <w:noProof/>
                <w:webHidden/>
              </w:rPr>
              <w:t>144</w:t>
            </w:r>
            <w:r w:rsidR="0070298B">
              <w:rPr>
                <w:noProof/>
                <w:webHidden/>
              </w:rPr>
              <w:fldChar w:fldCharType="end"/>
            </w:r>
          </w:hyperlink>
        </w:p>
        <w:p w14:paraId="382582D3" w14:textId="77777777" w:rsidR="0070298B" w:rsidRDefault="0039725F">
          <w:pPr>
            <w:pStyle w:val="TOC3"/>
            <w:tabs>
              <w:tab w:val="left" w:pos="1200"/>
              <w:tab w:val="right" w:leader="dot" w:pos="9350"/>
            </w:tabs>
            <w:rPr>
              <w:rFonts w:eastAsiaTheme="minorEastAsia"/>
              <w:noProof/>
              <w:sz w:val="22"/>
              <w:szCs w:val="22"/>
            </w:rPr>
          </w:pPr>
          <w:hyperlink w:anchor="_Toc507059062" w:history="1">
            <w:r w:rsidR="0070298B" w:rsidRPr="005E7894">
              <w:rPr>
                <w:rStyle w:val="Hyperlink"/>
                <w:noProof/>
                <w14:scene3d>
                  <w14:camera w14:prst="orthographicFront"/>
                  <w14:lightRig w14:rig="threePt" w14:dir="t">
                    <w14:rot w14:lat="0" w14:lon="0" w14:rev="0"/>
                  </w14:lightRig>
                </w14:scene3d>
              </w:rPr>
              <w:t>3.10.5</w:t>
            </w:r>
            <w:r w:rsidR="0070298B">
              <w:rPr>
                <w:rFonts w:eastAsiaTheme="minorEastAsia"/>
                <w:noProof/>
                <w:sz w:val="22"/>
                <w:szCs w:val="22"/>
              </w:rPr>
              <w:tab/>
            </w:r>
            <w:r w:rsidR="0070298B" w:rsidRPr="005E7894">
              <w:rPr>
                <w:rStyle w:val="Hyperlink"/>
                <w:noProof/>
              </w:rPr>
              <w:t>Pros and Cons of the Approach</w:t>
            </w:r>
            <w:r w:rsidR="0070298B">
              <w:rPr>
                <w:noProof/>
                <w:webHidden/>
              </w:rPr>
              <w:tab/>
            </w:r>
            <w:r w:rsidR="0070298B">
              <w:rPr>
                <w:noProof/>
                <w:webHidden/>
              </w:rPr>
              <w:fldChar w:fldCharType="begin"/>
            </w:r>
            <w:r w:rsidR="0070298B">
              <w:rPr>
                <w:noProof/>
                <w:webHidden/>
              </w:rPr>
              <w:instrText xml:space="preserve"> PAGEREF _Toc507059062 \h </w:instrText>
            </w:r>
            <w:r w:rsidR="0070298B">
              <w:rPr>
                <w:noProof/>
                <w:webHidden/>
              </w:rPr>
            </w:r>
            <w:r w:rsidR="0070298B">
              <w:rPr>
                <w:noProof/>
                <w:webHidden/>
              </w:rPr>
              <w:fldChar w:fldCharType="separate"/>
            </w:r>
            <w:r w:rsidR="0070298B">
              <w:rPr>
                <w:noProof/>
                <w:webHidden/>
              </w:rPr>
              <w:t>145</w:t>
            </w:r>
            <w:r w:rsidR="0070298B">
              <w:rPr>
                <w:noProof/>
                <w:webHidden/>
              </w:rPr>
              <w:fldChar w:fldCharType="end"/>
            </w:r>
          </w:hyperlink>
        </w:p>
        <w:p w14:paraId="1218B92A" w14:textId="77777777" w:rsidR="0070298B" w:rsidRDefault="0039725F">
          <w:pPr>
            <w:pStyle w:val="TOC3"/>
            <w:tabs>
              <w:tab w:val="left" w:pos="1200"/>
              <w:tab w:val="right" w:leader="dot" w:pos="9350"/>
            </w:tabs>
            <w:rPr>
              <w:rFonts w:eastAsiaTheme="minorEastAsia"/>
              <w:noProof/>
              <w:sz w:val="22"/>
              <w:szCs w:val="22"/>
            </w:rPr>
          </w:pPr>
          <w:hyperlink w:anchor="_Toc507059063" w:history="1">
            <w:r w:rsidR="0070298B" w:rsidRPr="005E7894">
              <w:rPr>
                <w:rStyle w:val="Hyperlink"/>
                <w:noProof/>
                <w14:scene3d>
                  <w14:camera w14:prst="orthographicFront"/>
                  <w14:lightRig w14:rig="threePt" w14:dir="t">
                    <w14:rot w14:lat="0" w14:lon="0" w14:rev="0"/>
                  </w14:lightRig>
                </w14:scene3d>
              </w:rPr>
              <w:t>3.10.6</w:t>
            </w:r>
            <w:r w:rsidR="0070298B">
              <w:rPr>
                <w:rFonts w:eastAsiaTheme="minorEastAsia"/>
                <w:noProof/>
                <w:sz w:val="22"/>
                <w:szCs w:val="22"/>
              </w:rPr>
              <w:tab/>
            </w:r>
            <w:r w:rsidR="0070298B" w:rsidRPr="005E7894">
              <w:rPr>
                <w:rStyle w:val="Hyperlink"/>
                <w:noProof/>
              </w:rPr>
              <w:t>Alternative Three Conclusion</w:t>
            </w:r>
            <w:r w:rsidR="0070298B">
              <w:rPr>
                <w:noProof/>
                <w:webHidden/>
              </w:rPr>
              <w:tab/>
            </w:r>
            <w:r w:rsidR="0070298B">
              <w:rPr>
                <w:noProof/>
                <w:webHidden/>
              </w:rPr>
              <w:fldChar w:fldCharType="begin"/>
            </w:r>
            <w:r w:rsidR="0070298B">
              <w:rPr>
                <w:noProof/>
                <w:webHidden/>
              </w:rPr>
              <w:instrText xml:space="preserve"> PAGEREF _Toc507059063 \h </w:instrText>
            </w:r>
            <w:r w:rsidR="0070298B">
              <w:rPr>
                <w:noProof/>
                <w:webHidden/>
              </w:rPr>
            </w:r>
            <w:r w:rsidR="0070298B">
              <w:rPr>
                <w:noProof/>
                <w:webHidden/>
              </w:rPr>
              <w:fldChar w:fldCharType="separate"/>
            </w:r>
            <w:r w:rsidR="0070298B">
              <w:rPr>
                <w:noProof/>
                <w:webHidden/>
              </w:rPr>
              <w:t>145</w:t>
            </w:r>
            <w:r w:rsidR="0070298B">
              <w:rPr>
                <w:noProof/>
                <w:webHidden/>
              </w:rPr>
              <w:fldChar w:fldCharType="end"/>
            </w:r>
          </w:hyperlink>
        </w:p>
        <w:p w14:paraId="598431EF"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64" w:history="1">
            <w:r w:rsidR="0070298B" w:rsidRPr="005E7894">
              <w:rPr>
                <w:rStyle w:val="Hyperlink"/>
                <w:noProof/>
                <w14:scene3d>
                  <w14:camera w14:prst="orthographicFront"/>
                  <w14:lightRig w14:rig="threePt" w14:dir="t">
                    <w14:rot w14:lat="0" w14:lon="0" w14:rev="0"/>
                  </w14:lightRig>
                </w14:scene3d>
              </w:rPr>
              <w:t>3.11</w:t>
            </w:r>
            <w:r w:rsidR="0070298B">
              <w:rPr>
                <w:rFonts w:eastAsiaTheme="minorEastAsia"/>
                <w:b w:val="0"/>
                <w:bCs w:val="0"/>
                <w:noProof/>
                <w:sz w:val="22"/>
                <w:szCs w:val="22"/>
              </w:rPr>
              <w:tab/>
            </w:r>
            <w:r w:rsidR="0070298B" w:rsidRPr="005E7894">
              <w:rPr>
                <w:rStyle w:val="Hyperlink"/>
                <w:noProof/>
              </w:rPr>
              <w:t>Alternative Four: New Build</w:t>
            </w:r>
            <w:r w:rsidR="0070298B">
              <w:rPr>
                <w:noProof/>
                <w:webHidden/>
              </w:rPr>
              <w:tab/>
            </w:r>
            <w:r w:rsidR="0070298B">
              <w:rPr>
                <w:noProof/>
                <w:webHidden/>
              </w:rPr>
              <w:fldChar w:fldCharType="begin"/>
            </w:r>
            <w:r w:rsidR="0070298B">
              <w:rPr>
                <w:noProof/>
                <w:webHidden/>
              </w:rPr>
              <w:instrText xml:space="preserve"> PAGEREF _Toc507059064 \h </w:instrText>
            </w:r>
            <w:r w:rsidR="0070298B">
              <w:rPr>
                <w:noProof/>
                <w:webHidden/>
              </w:rPr>
            </w:r>
            <w:r w:rsidR="0070298B">
              <w:rPr>
                <w:noProof/>
                <w:webHidden/>
              </w:rPr>
              <w:fldChar w:fldCharType="separate"/>
            </w:r>
            <w:r w:rsidR="0070298B">
              <w:rPr>
                <w:noProof/>
                <w:webHidden/>
              </w:rPr>
              <w:t>146</w:t>
            </w:r>
            <w:r w:rsidR="0070298B">
              <w:rPr>
                <w:noProof/>
                <w:webHidden/>
              </w:rPr>
              <w:fldChar w:fldCharType="end"/>
            </w:r>
          </w:hyperlink>
        </w:p>
        <w:p w14:paraId="3F7C8813" w14:textId="77777777" w:rsidR="0070298B" w:rsidRDefault="0039725F">
          <w:pPr>
            <w:pStyle w:val="TOC3"/>
            <w:tabs>
              <w:tab w:val="left" w:pos="1200"/>
              <w:tab w:val="right" w:leader="dot" w:pos="9350"/>
            </w:tabs>
            <w:rPr>
              <w:rFonts w:eastAsiaTheme="minorEastAsia"/>
              <w:noProof/>
              <w:sz w:val="22"/>
              <w:szCs w:val="22"/>
            </w:rPr>
          </w:pPr>
          <w:hyperlink w:anchor="_Toc507059065" w:history="1">
            <w:r w:rsidR="0070298B" w:rsidRPr="005E7894">
              <w:rPr>
                <w:rStyle w:val="Hyperlink"/>
                <w:noProof/>
                <w14:scene3d>
                  <w14:camera w14:prst="orthographicFront"/>
                  <w14:lightRig w14:rig="threePt" w14:dir="t">
                    <w14:rot w14:lat="0" w14:lon="0" w14:rev="0"/>
                  </w14:lightRig>
                </w14:scene3d>
              </w:rPr>
              <w:t>3.11.1</w:t>
            </w:r>
            <w:r w:rsidR="0070298B">
              <w:rPr>
                <w:rFonts w:eastAsiaTheme="minorEastAsia"/>
                <w:noProof/>
                <w:sz w:val="22"/>
                <w:szCs w:val="22"/>
              </w:rPr>
              <w:tab/>
            </w:r>
            <w:r w:rsidR="0070298B" w:rsidRPr="005E7894">
              <w:rPr>
                <w:rStyle w:val="Hyperlink"/>
                <w:noProof/>
              </w:rPr>
              <w:t>Analysis of Alternative</w:t>
            </w:r>
            <w:r w:rsidR="0070298B">
              <w:rPr>
                <w:noProof/>
                <w:webHidden/>
              </w:rPr>
              <w:tab/>
            </w:r>
            <w:r w:rsidR="0070298B">
              <w:rPr>
                <w:noProof/>
                <w:webHidden/>
              </w:rPr>
              <w:fldChar w:fldCharType="begin"/>
            </w:r>
            <w:r w:rsidR="0070298B">
              <w:rPr>
                <w:noProof/>
                <w:webHidden/>
              </w:rPr>
              <w:instrText xml:space="preserve"> PAGEREF _Toc507059065 \h </w:instrText>
            </w:r>
            <w:r w:rsidR="0070298B">
              <w:rPr>
                <w:noProof/>
                <w:webHidden/>
              </w:rPr>
            </w:r>
            <w:r w:rsidR="0070298B">
              <w:rPr>
                <w:noProof/>
                <w:webHidden/>
              </w:rPr>
              <w:fldChar w:fldCharType="separate"/>
            </w:r>
            <w:r w:rsidR="0070298B">
              <w:rPr>
                <w:noProof/>
                <w:webHidden/>
              </w:rPr>
              <w:t>147</w:t>
            </w:r>
            <w:r w:rsidR="0070298B">
              <w:rPr>
                <w:noProof/>
                <w:webHidden/>
              </w:rPr>
              <w:fldChar w:fldCharType="end"/>
            </w:r>
          </w:hyperlink>
        </w:p>
        <w:p w14:paraId="277D0A1C" w14:textId="77777777" w:rsidR="0070298B" w:rsidRDefault="0039725F">
          <w:pPr>
            <w:pStyle w:val="TOC3"/>
            <w:tabs>
              <w:tab w:val="left" w:pos="1200"/>
              <w:tab w:val="right" w:leader="dot" w:pos="9350"/>
            </w:tabs>
            <w:rPr>
              <w:rFonts w:eastAsiaTheme="minorEastAsia"/>
              <w:noProof/>
              <w:sz w:val="22"/>
              <w:szCs w:val="22"/>
            </w:rPr>
          </w:pPr>
          <w:hyperlink w:anchor="_Toc507059066" w:history="1">
            <w:r w:rsidR="0070298B" w:rsidRPr="005E7894">
              <w:rPr>
                <w:rStyle w:val="Hyperlink"/>
                <w:noProof/>
                <w14:scene3d>
                  <w14:camera w14:prst="orthographicFront"/>
                  <w14:lightRig w14:rig="threePt" w14:dir="t">
                    <w14:rot w14:lat="0" w14:lon="0" w14:rev="0"/>
                  </w14:lightRig>
                </w14:scene3d>
              </w:rPr>
              <w:t>3.11.2</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_Toc507059066 \h </w:instrText>
            </w:r>
            <w:r w:rsidR="0070298B">
              <w:rPr>
                <w:noProof/>
                <w:webHidden/>
              </w:rPr>
            </w:r>
            <w:r w:rsidR="0070298B">
              <w:rPr>
                <w:noProof/>
                <w:webHidden/>
              </w:rPr>
              <w:fldChar w:fldCharType="separate"/>
            </w:r>
            <w:r w:rsidR="0070298B">
              <w:rPr>
                <w:noProof/>
                <w:webHidden/>
              </w:rPr>
              <w:t>147</w:t>
            </w:r>
            <w:r w:rsidR="0070298B">
              <w:rPr>
                <w:noProof/>
                <w:webHidden/>
              </w:rPr>
              <w:fldChar w:fldCharType="end"/>
            </w:r>
          </w:hyperlink>
        </w:p>
        <w:p w14:paraId="02F99969" w14:textId="77777777" w:rsidR="0070298B" w:rsidRDefault="0039725F">
          <w:pPr>
            <w:pStyle w:val="TOC3"/>
            <w:tabs>
              <w:tab w:val="left" w:pos="1200"/>
              <w:tab w:val="right" w:leader="dot" w:pos="9350"/>
            </w:tabs>
            <w:rPr>
              <w:rFonts w:eastAsiaTheme="minorEastAsia"/>
              <w:noProof/>
              <w:sz w:val="22"/>
              <w:szCs w:val="22"/>
            </w:rPr>
          </w:pPr>
          <w:hyperlink w:anchor="_Toc507059067" w:history="1">
            <w:r w:rsidR="0070298B" w:rsidRPr="005E7894">
              <w:rPr>
                <w:rStyle w:val="Hyperlink"/>
                <w:noProof/>
                <w14:scene3d>
                  <w14:camera w14:prst="orthographicFront"/>
                  <w14:lightRig w14:rig="threePt" w14:dir="t">
                    <w14:rot w14:lat="0" w14:lon="0" w14:rev="0"/>
                  </w14:lightRig>
                </w14:scene3d>
              </w:rPr>
              <w:t>3.11.3</w:t>
            </w:r>
            <w:r w:rsidR="0070298B">
              <w:rPr>
                <w:rFonts w:eastAsiaTheme="minorEastAsia"/>
                <w:noProof/>
                <w:sz w:val="22"/>
                <w:szCs w:val="22"/>
              </w:rPr>
              <w:tab/>
            </w:r>
            <w:r w:rsidR="0070298B" w:rsidRPr="005E7894">
              <w:rPr>
                <w:rStyle w:val="Hyperlink"/>
                <w:noProof/>
              </w:rPr>
              <w:t>Scoring the New Build Alternative</w:t>
            </w:r>
            <w:r w:rsidR="0070298B">
              <w:rPr>
                <w:noProof/>
                <w:webHidden/>
              </w:rPr>
              <w:tab/>
            </w:r>
            <w:r w:rsidR="0070298B">
              <w:rPr>
                <w:noProof/>
                <w:webHidden/>
              </w:rPr>
              <w:fldChar w:fldCharType="begin"/>
            </w:r>
            <w:r w:rsidR="0070298B">
              <w:rPr>
                <w:noProof/>
                <w:webHidden/>
              </w:rPr>
              <w:instrText xml:space="preserve"> PAGEREF _Toc507059067 \h </w:instrText>
            </w:r>
            <w:r w:rsidR="0070298B">
              <w:rPr>
                <w:noProof/>
                <w:webHidden/>
              </w:rPr>
            </w:r>
            <w:r w:rsidR="0070298B">
              <w:rPr>
                <w:noProof/>
                <w:webHidden/>
              </w:rPr>
              <w:fldChar w:fldCharType="separate"/>
            </w:r>
            <w:r w:rsidR="0070298B">
              <w:rPr>
                <w:noProof/>
                <w:webHidden/>
              </w:rPr>
              <w:t>147</w:t>
            </w:r>
            <w:r w:rsidR="0070298B">
              <w:rPr>
                <w:noProof/>
                <w:webHidden/>
              </w:rPr>
              <w:fldChar w:fldCharType="end"/>
            </w:r>
          </w:hyperlink>
        </w:p>
        <w:p w14:paraId="3C7EFE54" w14:textId="77777777" w:rsidR="0070298B" w:rsidRDefault="0039725F">
          <w:pPr>
            <w:pStyle w:val="TOC3"/>
            <w:tabs>
              <w:tab w:val="left" w:pos="1200"/>
              <w:tab w:val="right" w:leader="dot" w:pos="9350"/>
            </w:tabs>
            <w:rPr>
              <w:rFonts w:eastAsiaTheme="minorEastAsia"/>
              <w:noProof/>
              <w:sz w:val="22"/>
              <w:szCs w:val="22"/>
            </w:rPr>
          </w:pPr>
          <w:hyperlink w:anchor="_Toc507059068" w:history="1">
            <w:r w:rsidR="0070298B" w:rsidRPr="005E7894">
              <w:rPr>
                <w:rStyle w:val="Hyperlink"/>
                <w:noProof/>
                <w14:scene3d>
                  <w14:camera w14:prst="orthographicFront"/>
                  <w14:lightRig w14:rig="threePt" w14:dir="t">
                    <w14:rot w14:lat="0" w14:lon="0" w14:rev="0"/>
                  </w14:lightRig>
                </w14:scene3d>
              </w:rPr>
              <w:t>3.11.4</w:t>
            </w:r>
            <w:r w:rsidR="0070298B">
              <w:rPr>
                <w:rFonts w:eastAsiaTheme="minorEastAsia"/>
                <w:noProof/>
                <w:sz w:val="22"/>
                <w:szCs w:val="22"/>
              </w:rPr>
              <w:tab/>
            </w:r>
            <w:r w:rsidR="0070298B" w:rsidRPr="005E7894">
              <w:rPr>
                <w:rStyle w:val="Hyperlink"/>
                <w:noProof/>
              </w:rPr>
              <w:t>Approaches</w:t>
            </w:r>
            <w:r w:rsidR="0070298B">
              <w:rPr>
                <w:noProof/>
                <w:webHidden/>
              </w:rPr>
              <w:tab/>
            </w:r>
            <w:r w:rsidR="0070298B">
              <w:rPr>
                <w:noProof/>
                <w:webHidden/>
              </w:rPr>
              <w:fldChar w:fldCharType="begin"/>
            </w:r>
            <w:r w:rsidR="0070298B">
              <w:rPr>
                <w:noProof/>
                <w:webHidden/>
              </w:rPr>
              <w:instrText xml:space="preserve"> PAGEREF _Toc507059068 \h </w:instrText>
            </w:r>
            <w:r w:rsidR="0070298B">
              <w:rPr>
                <w:noProof/>
                <w:webHidden/>
              </w:rPr>
            </w:r>
            <w:r w:rsidR="0070298B">
              <w:rPr>
                <w:noProof/>
                <w:webHidden/>
              </w:rPr>
              <w:fldChar w:fldCharType="separate"/>
            </w:r>
            <w:r w:rsidR="0070298B">
              <w:rPr>
                <w:noProof/>
                <w:webHidden/>
              </w:rPr>
              <w:t>149</w:t>
            </w:r>
            <w:r w:rsidR="0070298B">
              <w:rPr>
                <w:noProof/>
                <w:webHidden/>
              </w:rPr>
              <w:fldChar w:fldCharType="end"/>
            </w:r>
          </w:hyperlink>
        </w:p>
        <w:p w14:paraId="6EEFA44C" w14:textId="77777777" w:rsidR="0070298B" w:rsidRDefault="0039725F">
          <w:pPr>
            <w:pStyle w:val="TOC3"/>
            <w:tabs>
              <w:tab w:val="left" w:pos="1200"/>
              <w:tab w:val="right" w:leader="dot" w:pos="9350"/>
            </w:tabs>
            <w:rPr>
              <w:rFonts w:eastAsiaTheme="minorEastAsia"/>
              <w:noProof/>
              <w:sz w:val="22"/>
              <w:szCs w:val="22"/>
            </w:rPr>
          </w:pPr>
          <w:hyperlink w:anchor="_Toc507059069" w:history="1">
            <w:r w:rsidR="0070298B" w:rsidRPr="005E7894">
              <w:rPr>
                <w:rStyle w:val="Hyperlink"/>
                <w:noProof/>
                <w14:scene3d>
                  <w14:camera w14:prst="orthographicFront"/>
                  <w14:lightRig w14:rig="threePt" w14:dir="t">
                    <w14:rot w14:lat="0" w14:lon="0" w14:rev="0"/>
                  </w14:lightRig>
                </w14:scene3d>
              </w:rPr>
              <w:t>3.11.5</w:t>
            </w:r>
            <w:r w:rsidR="0070298B">
              <w:rPr>
                <w:rFonts w:eastAsiaTheme="minorEastAsia"/>
                <w:noProof/>
                <w:sz w:val="22"/>
                <w:szCs w:val="22"/>
              </w:rPr>
              <w:tab/>
            </w:r>
            <w:r w:rsidR="0070298B" w:rsidRPr="005E7894">
              <w:rPr>
                <w:rStyle w:val="Hyperlink"/>
                <w:noProof/>
              </w:rPr>
              <w:t>Pros and Cons of the Approach</w:t>
            </w:r>
            <w:r w:rsidR="0070298B">
              <w:rPr>
                <w:noProof/>
                <w:webHidden/>
              </w:rPr>
              <w:tab/>
            </w:r>
            <w:r w:rsidR="0070298B">
              <w:rPr>
                <w:noProof/>
                <w:webHidden/>
              </w:rPr>
              <w:fldChar w:fldCharType="begin"/>
            </w:r>
            <w:r w:rsidR="0070298B">
              <w:rPr>
                <w:noProof/>
                <w:webHidden/>
              </w:rPr>
              <w:instrText xml:space="preserve"> PAGEREF _Toc507059069 \h </w:instrText>
            </w:r>
            <w:r w:rsidR="0070298B">
              <w:rPr>
                <w:noProof/>
                <w:webHidden/>
              </w:rPr>
            </w:r>
            <w:r w:rsidR="0070298B">
              <w:rPr>
                <w:noProof/>
                <w:webHidden/>
              </w:rPr>
              <w:fldChar w:fldCharType="separate"/>
            </w:r>
            <w:r w:rsidR="0070298B">
              <w:rPr>
                <w:noProof/>
                <w:webHidden/>
              </w:rPr>
              <w:t>149</w:t>
            </w:r>
            <w:r w:rsidR="0070298B">
              <w:rPr>
                <w:noProof/>
                <w:webHidden/>
              </w:rPr>
              <w:fldChar w:fldCharType="end"/>
            </w:r>
          </w:hyperlink>
        </w:p>
        <w:p w14:paraId="7A7EE8E6" w14:textId="77777777" w:rsidR="0070298B" w:rsidRDefault="0039725F">
          <w:pPr>
            <w:pStyle w:val="TOC3"/>
            <w:tabs>
              <w:tab w:val="left" w:pos="1200"/>
              <w:tab w:val="right" w:leader="dot" w:pos="9350"/>
            </w:tabs>
            <w:rPr>
              <w:rFonts w:eastAsiaTheme="minorEastAsia"/>
              <w:noProof/>
              <w:sz w:val="22"/>
              <w:szCs w:val="22"/>
            </w:rPr>
          </w:pPr>
          <w:hyperlink w:anchor="_Toc507059070" w:history="1">
            <w:r w:rsidR="0070298B" w:rsidRPr="005E7894">
              <w:rPr>
                <w:rStyle w:val="Hyperlink"/>
                <w:noProof/>
                <w14:scene3d>
                  <w14:camera w14:prst="orthographicFront"/>
                  <w14:lightRig w14:rig="threePt" w14:dir="t">
                    <w14:rot w14:lat="0" w14:lon="0" w14:rev="0"/>
                  </w14:lightRig>
                </w14:scene3d>
              </w:rPr>
              <w:t>3.11.6</w:t>
            </w:r>
            <w:r w:rsidR="0070298B">
              <w:rPr>
                <w:rFonts w:eastAsiaTheme="minorEastAsia"/>
                <w:noProof/>
                <w:sz w:val="22"/>
                <w:szCs w:val="22"/>
              </w:rPr>
              <w:tab/>
            </w:r>
            <w:r w:rsidR="0070298B" w:rsidRPr="005E7894">
              <w:rPr>
                <w:rStyle w:val="Hyperlink"/>
                <w:noProof/>
              </w:rPr>
              <w:t>Alternative Four Conclusion</w:t>
            </w:r>
            <w:r w:rsidR="0070298B">
              <w:rPr>
                <w:noProof/>
                <w:webHidden/>
              </w:rPr>
              <w:tab/>
            </w:r>
            <w:r w:rsidR="0070298B">
              <w:rPr>
                <w:noProof/>
                <w:webHidden/>
              </w:rPr>
              <w:fldChar w:fldCharType="begin"/>
            </w:r>
            <w:r w:rsidR="0070298B">
              <w:rPr>
                <w:noProof/>
                <w:webHidden/>
              </w:rPr>
              <w:instrText xml:space="preserve"> PAGEREF _Toc507059070 \h </w:instrText>
            </w:r>
            <w:r w:rsidR="0070298B">
              <w:rPr>
                <w:noProof/>
                <w:webHidden/>
              </w:rPr>
            </w:r>
            <w:r w:rsidR="0070298B">
              <w:rPr>
                <w:noProof/>
                <w:webHidden/>
              </w:rPr>
              <w:fldChar w:fldCharType="separate"/>
            </w:r>
            <w:r w:rsidR="0070298B">
              <w:rPr>
                <w:noProof/>
                <w:webHidden/>
              </w:rPr>
              <w:t>150</w:t>
            </w:r>
            <w:r w:rsidR="0070298B">
              <w:rPr>
                <w:noProof/>
                <w:webHidden/>
              </w:rPr>
              <w:fldChar w:fldCharType="end"/>
            </w:r>
          </w:hyperlink>
        </w:p>
        <w:p w14:paraId="71B9B1F8"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71" w:history="1">
            <w:r w:rsidR="0070298B" w:rsidRPr="005E7894">
              <w:rPr>
                <w:rStyle w:val="Hyperlink"/>
                <w:noProof/>
                <w14:scene3d>
                  <w14:camera w14:prst="orthographicFront"/>
                  <w14:lightRig w14:rig="threePt" w14:dir="t">
                    <w14:rot w14:lat="0" w14:lon="0" w14:rev="0"/>
                  </w14:lightRig>
                </w14:scene3d>
              </w:rPr>
              <w:t>3.12</w:t>
            </w:r>
            <w:r w:rsidR="0070298B">
              <w:rPr>
                <w:rFonts w:eastAsiaTheme="minorEastAsia"/>
                <w:b w:val="0"/>
                <w:bCs w:val="0"/>
                <w:noProof/>
                <w:sz w:val="22"/>
                <w:szCs w:val="22"/>
              </w:rPr>
              <w:tab/>
            </w:r>
            <w:r w:rsidR="0070298B" w:rsidRPr="005E7894">
              <w:rPr>
                <w:rStyle w:val="Hyperlink"/>
                <w:noProof/>
              </w:rPr>
              <w:t>Alternative Five: Hybrid System</w:t>
            </w:r>
            <w:r w:rsidR="0070298B">
              <w:rPr>
                <w:noProof/>
                <w:webHidden/>
              </w:rPr>
              <w:tab/>
            </w:r>
            <w:r w:rsidR="0070298B">
              <w:rPr>
                <w:noProof/>
                <w:webHidden/>
              </w:rPr>
              <w:fldChar w:fldCharType="begin"/>
            </w:r>
            <w:r w:rsidR="0070298B">
              <w:rPr>
                <w:noProof/>
                <w:webHidden/>
              </w:rPr>
              <w:instrText xml:space="preserve"> PAGEREF _Toc507059071 \h </w:instrText>
            </w:r>
            <w:r w:rsidR="0070298B">
              <w:rPr>
                <w:noProof/>
                <w:webHidden/>
              </w:rPr>
            </w:r>
            <w:r w:rsidR="0070298B">
              <w:rPr>
                <w:noProof/>
                <w:webHidden/>
              </w:rPr>
              <w:fldChar w:fldCharType="separate"/>
            </w:r>
            <w:r w:rsidR="0070298B">
              <w:rPr>
                <w:noProof/>
                <w:webHidden/>
              </w:rPr>
              <w:t>151</w:t>
            </w:r>
            <w:r w:rsidR="0070298B">
              <w:rPr>
                <w:noProof/>
                <w:webHidden/>
              </w:rPr>
              <w:fldChar w:fldCharType="end"/>
            </w:r>
          </w:hyperlink>
        </w:p>
        <w:p w14:paraId="7BED5F04" w14:textId="77777777" w:rsidR="0070298B" w:rsidRDefault="0039725F">
          <w:pPr>
            <w:pStyle w:val="TOC3"/>
            <w:tabs>
              <w:tab w:val="left" w:pos="1200"/>
              <w:tab w:val="right" w:leader="dot" w:pos="9350"/>
            </w:tabs>
            <w:rPr>
              <w:rFonts w:eastAsiaTheme="minorEastAsia"/>
              <w:noProof/>
              <w:sz w:val="22"/>
              <w:szCs w:val="22"/>
            </w:rPr>
          </w:pPr>
          <w:hyperlink w:anchor="_Toc507059072" w:history="1">
            <w:r w:rsidR="0070298B" w:rsidRPr="005E7894">
              <w:rPr>
                <w:rStyle w:val="Hyperlink"/>
                <w:noProof/>
                <w14:scene3d>
                  <w14:camera w14:prst="orthographicFront"/>
                  <w14:lightRig w14:rig="threePt" w14:dir="t">
                    <w14:rot w14:lat="0" w14:lon="0" w14:rev="0"/>
                  </w14:lightRig>
                </w14:scene3d>
              </w:rPr>
              <w:t>3.12.1</w:t>
            </w:r>
            <w:r w:rsidR="0070298B">
              <w:rPr>
                <w:rFonts w:eastAsiaTheme="minorEastAsia"/>
                <w:noProof/>
                <w:sz w:val="22"/>
                <w:szCs w:val="22"/>
              </w:rPr>
              <w:tab/>
            </w:r>
            <w:r w:rsidR="0070298B" w:rsidRPr="005E7894">
              <w:rPr>
                <w:rStyle w:val="Hyperlink"/>
                <w:noProof/>
              </w:rPr>
              <w:t>Analysis of the Alternative</w:t>
            </w:r>
            <w:r w:rsidR="0070298B">
              <w:rPr>
                <w:noProof/>
                <w:webHidden/>
              </w:rPr>
              <w:tab/>
            </w:r>
            <w:r w:rsidR="0070298B">
              <w:rPr>
                <w:noProof/>
                <w:webHidden/>
              </w:rPr>
              <w:fldChar w:fldCharType="begin"/>
            </w:r>
            <w:r w:rsidR="0070298B">
              <w:rPr>
                <w:noProof/>
                <w:webHidden/>
              </w:rPr>
              <w:instrText xml:space="preserve"> PAGEREF _Toc507059072 \h </w:instrText>
            </w:r>
            <w:r w:rsidR="0070298B">
              <w:rPr>
                <w:noProof/>
                <w:webHidden/>
              </w:rPr>
            </w:r>
            <w:r w:rsidR="0070298B">
              <w:rPr>
                <w:noProof/>
                <w:webHidden/>
              </w:rPr>
              <w:fldChar w:fldCharType="separate"/>
            </w:r>
            <w:r w:rsidR="0070298B">
              <w:rPr>
                <w:noProof/>
                <w:webHidden/>
              </w:rPr>
              <w:t>153</w:t>
            </w:r>
            <w:r w:rsidR="0070298B">
              <w:rPr>
                <w:noProof/>
                <w:webHidden/>
              </w:rPr>
              <w:fldChar w:fldCharType="end"/>
            </w:r>
          </w:hyperlink>
        </w:p>
        <w:p w14:paraId="5C631A42" w14:textId="77777777" w:rsidR="0070298B" w:rsidRDefault="0039725F">
          <w:pPr>
            <w:pStyle w:val="TOC3"/>
            <w:tabs>
              <w:tab w:val="left" w:pos="1200"/>
              <w:tab w:val="right" w:leader="dot" w:pos="9350"/>
            </w:tabs>
            <w:rPr>
              <w:rFonts w:eastAsiaTheme="minorEastAsia"/>
              <w:noProof/>
              <w:sz w:val="22"/>
              <w:szCs w:val="22"/>
            </w:rPr>
          </w:pPr>
          <w:hyperlink w:anchor="_Toc507059073" w:history="1">
            <w:r w:rsidR="0070298B" w:rsidRPr="005E7894">
              <w:rPr>
                <w:rStyle w:val="Hyperlink"/>
                <w:noProof/>
                <w14:scene3d>
                  <w14:camera w14:prst="orthographicFront"/>
                  <w14:lightRig w14:rig="threePt" w14:dir="t">
                    <w14:rot w14:lat="0" w14:lon="0" w14:rev="0"/>
                  </w14:lightRig>
                </w14:scene3d>
              </w:rPr>
              <w:t>3.12.2</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_Toc507059073 \h </w:instrText>
            </w:r>
            <w:r w:rsidR="0070298B">
              <w:rPr>
                <w:noProof/>
                <w:webHidden/>
              </w:rPr>
            </w:r>
            <w:r w:rsidR="0070298B">
              <w:rPr>
                <w:noProof/>
                <w:webHidden/>
              </w:rPr>
              <w:fldChar w:fldCharType="separate"/>
            </w:r>
            <w:r w:rsidR="0070298B">
              <w:rPr>
                <w:noProof/>
                <w:webHidden/>
              </w:rPr>
              <w:t>154</w:t>
            </w:r>
            <w:r w:rsidR="0070298B">
              <w:rPr>
                <w:noProof/>
                <w:webHidden/>
              </w:rPr>
              <w:fldChar w:fldCharType="end"/>
            </w:r>
          </w:hyperlink>
        </w:p>
        <w:p w14:paraId="60F32EEA" w14:textId="77777777" w:rsidR="0070298B" w:rsidRDefault="0039725F">
          <w:pPr>
            <w:pStyle w:val="TOC3"/>
            <w:tabs>
              <w:tab w:val="left" w:pos="1200"/>
              <w:tab w:val="right" w:leader="dot" w:pos="9350"/>
            </w:tabs>
            <w:rPr>
              <w:rFonts w:eastAsiaTheme="minorEastAsia"/>
              <w:noProof/>
              <w:sz w:val="22"/>
              <w:szCs w:val="22"/>
            </w:rPr>
          </w:pPr>
          <w:hyperlink w:anchor="_Toc507059074" w:history="1">
            <w:r w:rsidR="0070298B" w:rsidRPr="005E7894">
              <w:rPr>
                <w:rStyle w:val="Hyperlink"/>
                <w:noProof/>
                <w14:scene3d>
                  <w14:camera w14:prst="orthographicFront"/>
                  <w14:lightRig w14:rig="threePt" w14:dir="t">
                    <w14:rot w14:lat="0" w14:lon="0" w14:rev="0"/>
                  </w14:lightRig>
                </w14:scene3d>
              </w:rPr>
              <w:t>3.12.3</w:t>
            </w:r>
            <w:r w:rsidR="0070298B">
              <w:rPr>
                <w:rFonts w:eastAsiaTheme="minorEastAsia"/>
                <w:noProof/>
                <w:sz w:val="22"/>
                <w:szCs w:val="22"/>
              </w:rPr>
              <w:tab/>
            </w:r>
            <w:r w:rsidR="0070298B" w:rsidRPr="005E7894">
              <w:rPr>
                <w:rStyle w:val="Hyperlink"/>
                <w:noProof/>
              </w:rPr>
              <w:t>Scoring the Hybrid Alternative</w:t>
            </w:r>
            <w:r w:rsidR="0070298B">
              <w:rPr>
                <w:noProof/>
                <w:webHidden/>
              </w:rPr>
              <w:tab/>
            </w:r>
            <w:r w:rsidR="0070298B">
              <w:rPr>
                <w:noProof/>
                <w:webHidden/>
              </w:rPr>
              <w:fldChar w:fldCharType="begin"/>
            </w:r>
            <w:r w:rsidR="0070298B">
              <w:rPr>
                <w:noProof/>
                <w:webHidden/>
              </w:rPr>
              <w:instrText xml:space="preserve"> PAGEREF _Toc507059074 \h </w:instrText>
            </w:r>
            <w:r w:rsidR="0070298B">
              <w:rPr>
                <w:noProof/>
                <w:webHidden/>
              </w:rPr>
            </w:r>
            <w:r w:rsidR="0070298B">
              <w:rPr>
                <w:noProof/>
                <w:webHidden/>
              </w:rPr>
              <w:fldChar w:fldCharType="separate"/>
            </w:r>
            <w:r w:rsidR="0070298B">
              <w:rPr>
                <w:noProof/>
                <w:webHidden/>
              </w:rPr>
              <w:t>155</w:t>
            </w:r>
            <w:r w:rsidR="0070298B">
              <w:rPr>
                <w:noProof/>
                <w:webHidden/>
              </w:rPr>
              <w:fldChar w:fldCharType="end"/>
            </w:r>
          </w:hyperlink>
        </w:p>
        <w:p w14:paraId="6C5BB826" w14:textId="77777777" w:rsidR="0070298B" w:rsidRDefault="0039725F">
          <w:pPr>
            <w:pStyle w:val="TOC3"/>
            <w:tabs>
              <w:tab w:val="left" w:pos="1200"/>
              <w:tab w:val="right" w:leader="dot" w:pos="9350"/>
            </w:tabs>
            <w:rPr>
              <w:rFonts w:eastAsiaTheme="minorEastAsia"/>
              <w:noProof/>
              <w:sz w:val="22"/>
              <w:szCs w:val="22"/>
            </w:rPr>
          </w:pPr>
          <w:hyperlink w:anchor="_Toc507059075" w:history="1">
            <w:r w:rsidR="0070298B" w:rsidRPr="005E7894">
              <w:rPr>
                <w:rStyle w:val="Hyperlink"/>
                <w:noProof/>
                <w14:scene3d>
                  <w14:camera w14:prst="orthographicFront"/>
                  <w14:lightRig w14:rig="threePt" w14:dir="t">
                    <w14:rot w14:lat="0" w14:lon="0" w14:rev="0"/>
                  </w14:lightRig>
                </w14:scene3d>
              </w:rPr>
              <w:t>3.12.4</w:t>
            </w:r>
            <w:r w:rsidR="0070298B">
              <w:rPr>
                <w:rFonts w:eastAsiaTheme="minorEastAsia"/>
                <w:noProof/>
                <w:sz w:val="22"/>
                <w:szCs w:val="22"/>
              </w:rPr>
              <w:tab/>
            </w:r>
            <w:r w:rsidR="0070298B" w:rsidRPr="005E7894">
              <w:rPr>
                <w:rStyle w:val="Hyperlink"/>
                <w:noProof/>
              </w:rPr>
              <w:t>Approaches</w:t>
            </w:r>
            <w:r w:rsidR="0070298B">
              <w:rPr>
                <w:noProof/>
                <w:webHidden/>
              </w:rPr>
              <w:tab/>
            </w:r>
            <w:r w:rsidR="0070298B">
              <w:rPr>
                <w:noProof/>
                <w:webHidden/>
              </w:rPr>
              <w:fldChar w:fldCharType="begin"/>
            </w:r>
            <w:r w:rsidR="0070298B">
              <w:rPr>
                <w:noProof/>
                <w:webHidden/>
              </w:rPr>
              <w:instrText xml:space="preserve"> PAGEREF _Toc507059075 \h </w:instrText>
            </w:r>
            <w:r w:rsidR="0070298B">
              <w:rPr>
                <w:noProof/>
                <w:webHidden/>
              </w:rPr>
            </w:r>
            <w:r w:rsidR="0070298B">
              <w:rPr>
                <w:noProof/>
                <w:webHidden/>
              </w:rPr>
              <w:fldChar w:fldCharType="separate"/>
            </w:r>
            <w:r w:rsidR="0070298B">
              <w:rPr>
                <w:noProof/>
                <w:webHidden/>
              </w:rPr>
              <w:t>157</w:t>
            </w:r>
            <w:r w:rsidR="0070298B">
              <w:rPr>
                <w:noProof/>
                <w:webHidden/>
              </w:rPr>
              <w:fldChar w:fldCharType="end"/>
            </w:r>
          </w:hyperlink>
        </w:p>
        <w:p w14:paraId="15B46E49" w14:textId="77777777" w:rsidR="0070298B" w:rsidRDefault="0039725F">
          <w:pPr>
            <w:pStyle w:val="TOC3"/>
            <w:tabs>
              <w:tab w:val="left" w:pos="1200"/>
              <w:tab w:val="right" w:leader="dot" w:pos="9350"/>
            </w:tabs>
            <w:rPr>
              <w:rFonts w:eastAsiaTheme="minorEastAsia"/>
              <w:noProof/>
              <w:sz w:val="22"/>
              <w:szCs w:val="22"/>
            </w:rPr>
          </w:pPr>
          <w:hyperlink w:anchor="_Toc507059076" w:history="1">
            <w:r w:rsidR="0070298B" w:rsidRPr="005E7894">
              <w:rPr>
                <w:rStyle w:val="Hyperlink"/>
                <w:noProof/>
                <w14:scene3d>
                  <w14:camera w14:prst="orthographicFront"/>
                  <w14:lightRig w14:rig="threePt" w14:dir="t">
                    <w14:rot w14:lat="0" w14:lon="0" w14:rev="0"/>
                  </w14:lightRig>
                </w14:scene3d>
              </w:rPr>
              <w:t>3.12.5</w:t>
            </w:r>
            <w:r w:rsidR="0070298B">
              <w:rPr>
                <w:rFonts w:eastAsiaTheme="minorEastAsia"/>
                <w:noProof/>
                <w:sz w:val="22"/>
                <w:szCs w:val="22"/>
              </w:rPr>
              <w:tab/>
            </w:r>
            <w:r w:rsidR="0070298B" w:rsidRPr="005E7894">
              <w:rPr>
                <w:rStyle w:val="Hyperlink"/>
                <w:noProof/>
              </w:rPr>
              <w:t>Pros and Cons of the Approach</w:t>
            </w:r>
            <w:r w:rsidR="0070298B">
              <w:rPr>
                <w:noProof/>
                <w:webHidden/>
              </w:rPr>
              <w:tab/>
            </w:r>
            <w:r w:rsidR="0070298B">
              <w:rPr>
                <w:noProof/>
                <w:webHidden/>
              </w:rPr>
              <w:fldChar w:fldCharType="begin"/>
            </w:r>
            <w:r w:rsidR="0070298B">
              <w:rPr>
                <w:noProof/>
                <w:webHidden/>
              </w:rPr>
              <w:instrText xml:space="preserve"> PAGEREF _Toc507059076 \h </w:instrText>
            </w:r>
            <w:r w:rsidR="0070298B">
              <w:rPr>
                <w:noProof/>
                <w:webHidden/>
              </w:rPr>
            </w:r>
            <w:r w:rsidR="0070298B">
              <w:rPr>
                <w:noProof/>
                <w:webHidden/>
              </w:rPr>
              <w:fldChar w:fldCharType="separate"/>
            </w:r>
            <w:r w:rsidR="0070298B">
              <w:rPr>
                <w:noProof/>
                <w:webHidden/>
              </w:rPr>
              <w:t>159</w:t>
            </w:r>
            <w:r w:rsidR="0070298B">
              <w:rPr>
                <w:noProof/>
                <w:webHidden/>
              </w:rPr>
              <w:fldChar w:fldCharType="end"/>
            </w:r>
          </w:hyperlink>
        </w:p>
        <w:p w14:paraId="45F7B053" w14:textId="77777777" w:rsidR="0070298B" w:rsidRDefault="0039725F">
          <w:pPr>
            <w:pStyle w:val="TOC3"/>
            <w:tabs>
              <w:tab w:val="left" w:pos="1200"/>
              <w:tab w:val="right" w:leader="dot" w:pos="9350"/>
            </w:tabs>
            <w:rPr>
              <w:rFonts w:eastAsiaTheme="minorEastAsia"/>
              <w:noProof/>
              <w:sz w:val="22"/>
              <w:szCs w:val="22"/>
            </w:rPr>
          </w:pPr>
          <w:hyperlink w:anchor="_Toc507059077" w:history="1">
            <w:r w:rsidR="0070298B" w:rsidRPr="005E7894">
              <w:rPr>
                <w:rStyle w:val="Hyperlink"/>
                <w:noProof/>
                <w14:scene3d>
                  <w14:camera w14:prst="orthographicFront"/>
                  <w14:lightRig w14:rig="threePt" w14:dir="t">
                    <w14:rot w14:lat="0" w14:lon="0" w14:rev="0"/>
                  </w14:lightRig>
                </w14:scene3d>
              </w:rPr>
              <w:t>3.12.6</w:t>
            </w:r>
            <w:r w:rsidR="0070298B">
              <w:rPr>
                <w:rFonts w:eastAsiaTheme="minorEastAsia"/>
                <w:noProof/>
                <w:sz w:val="22"/>
                <w:szCs w:val="22"/>
              </w:rPr>
              <w:tab/>
            </w:r>
            <w:r w:rsidR="0070298B" w:rsidRPr="005E7894">
              <w:rPr>
                <w:rStyle w:val="Hyperlink"/>
                <w:noProof/>
              </w:rPr>
              <w:t>Alternative Five Conclusion</w:t>
            </w:r>
            <w:r w:rsidR="0070298B">
              <w:rPr>
                <w:noProof/>
                <w:webHidden/>
              </w:rPr>
              <w:tab/>
            </w:r>
            <w:r w:rsidR="0070298B">
              <w:rPr>
                <w:noProof/>
                <w:webHidden/>
              </w:rPr>
              <w:fldChar w:fldCharType="begin"/>
            </w:r>
            <w:r w:rsidR="0070298B">
              <w:rPr>
                <w:noProof/>
                <w:webHidden/>
              </w:rPr>
              <w:instrText xml:space="preserve"> PAGEREF _Toc507059077 \h </w:instrText>
            </w:r>
            <w:r w:rsidR="0070298B">
              <w:rPr>
                <w:noProof/>
                <w:webHidden/>
              </w:rPr>
            </w:r>
            <w:r w:rsidR="0070298B">
              <w:rPr>
                <w:noProof/>
                <w:webHidden/>
              </w:rPr>
              <w:fldChar w:fldCharType="separate"/>
            </w:r>
            <w:r w:rsidR="0070298B">
              <w:rPr>
                <w:noProof/>
                <w:webHidden/>
              </w:rPr>
              <w:t>160</w:t>
            </w:r>
            <w:r w:rsidR="0070298B">
              <w:rPr>
                <w:noProof/>
                <w:webHidden/>
              </w:rPr>
              <w:fldChar w:fldCharType="end"/>
            </w:r>
          </w:hyperlink>
        </w:p>
        <w:p w14:paraId="4A3436C5"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78" w:history="1">
            <w:r w:rsidR="0070298B" w:rsidRPr="005E7894">
              <w:rPr>
                <w:rStyle w:val="Hyperlink"/>
                <w:noProof/>
                <w14:scene3d>
                  <w14:camera w14:prst="orthographicFront"/>
                  <w14:lightRig w14:rig="threePt" w14:dir="t">
                    <w14:rot w14:lat="0" w14:lon="0" w14:rev="0"/>
                  </w14:lightRig>
                </w14:scene3d>
              </w:rPr>
              <w:t>3.13</w:t>
            </w:r>
            <w:r w:rsidR="0070298B">
              <w:rPr>
                <w:rFonts w:eastAsiaTheme="minorEastAsia"/>
                <w:b w:val="0"/>
                <w:bCs w:val="0"/>
                <w:noProof/>
                <w:sz w:val="22"/>
                <w:szCs w:val="22"/>
              </w:rPr>
              <w:tab/>
            </w:r>
            <w:r w:rsidR="0070298B" w:rsidRPr="005E7894">
              <w:rPr>
                <w:rStyle w:val="Hyperlink"/>
                <w:noProof/>
              </w:rPr>
              <w:t>Alternative Six: Commercial Off The Shelf (COTS) System</w:t>
            </w:r>
            <w:r w:rsidR="0070298B">
              <w:rPr>
                <w:noProof/>
                <w:webHidden/>
              </w:rPr>
              <w:tab/>
            </w:r>
            <w:r w:rsidR="0070298B">
              <w:rPr>
                <w:noProof/>
                <w:webHidden/>
              </w:rPr>
              <w:fldChar w:fldCharType="begin"/>
            </w:r>
            <w:r w:rsidR="0070298B">
              <w:rPr>
                <w:noProof/>
                <w:webHidden/>
              </w:rPr>
              <w:instrText xml:space="preserve"> PAGEREF _Toc507059078 \h </w:instrText>
            </w:r>
            <w:r w:rsidR="0070298B">
              <w:rPr>
                <w:noProof/>
                <w:webHidden/>
              </w:rPr>
            </w:r>
            <w:r w:rsidR="0070298B">
              <w:rPr>
                <w:noProof/>
                <w:webHidden/>
              </w:rPr>
              <w:fldChar w:fldCharType="separate"/>
            </w:r>
            <w:r w:rsidR="0070298B">
              <w:rPr>
                <w:noProof/>
                <w:webHidden/>
              </w:rPr>
              <w:t>161</w:t>
            </w:r>
            <w:r w:rsidR="0070298B">
              <w:rPr>
                <w:noProof/>
                <w:webHidden/>
              </w:rPr>
              <w:fldChar w:fldCharType="end"/>
            </w:r>
          </w:hyperlink>
        </w:p>
        <w:p w14:paraId="5025FC81" w14:textId="77777777" w:rsidR="0070298B" w:rsidRDefault="0039725F">
          <w:pPr>
            <w:pStyle w:val="TOC3"/>
            <w:tabs>
              <w:tab w:val="left" w:pos="1200"/>
              <w:tab w:val="right" w:leader="dot" w:pos="9350"/>
            </w:tabs>
            <w:rPr>
              <w:rFonts w:eastAsiaTheme="minorEastAsia"/>
              <w:noProof/>
              <w:sz w:val="22"/>
              <w:szCs w:val="22"/>
            </w:rPr>
          </w:pPr>
          <w:hyperlink w:anchor="_Toc507059079" w:history="1">
            <w:r w:rsidR="0070298B" w:rsidRPr="005E7894">
              <w:rPr>
                <w:rStyle w:val="Hyperlink"/>
                <w:noProof/>
                <w14:scene3d>
                  <w14:camera w14:prst="orthographicFront"/>
                  <w14:lightRig w14:rig="threePt" w14:dir="t">
                    <w14:rot w14:lat="0" w14:lon="0" w14:rev="0"/>
                  </w14:lightRig>
                </w14:scene3d>
              </w:rPr>
              <w:t>3.13.1</w:t>
            </w:r>
            <w:r w:rsidR="0070298B">
              <w:rPr>
                <w:rFonts w:eastAsiaTheme="minorEastAsia"/>
                <w:noProof/>
                <w:sz w:val="22"/>
                <w:szCs w:val="22"/>
              </w:rPr>
              <w:tab/>
            </w:r>
            <w:r w:rsidR="0070298B" w:rsidRPr="005E7894">
              <w:rPr>
                <w:rStyle w:val="Hyperlink"/>
                <w:noProof/>
              </w:rPr>
              <w:t>Analysis of the Alternative</w:t>
            </w:r>
            <w:r w:rsidR="0070298B">
              <w:rPr>
                <w:noProof/>
                <w:webHidden/>
              </w:rPr>
              <w:tab/>
            </w:r>
            <w:r w:rsidR="0070298B">
              <w:rPr>
                <w:noProof/>
                <w:webHidden/>
              </w:rPr>
              <w:fldChar w:fldCharType="begin"/>
            </w:r>
            <w:r w:rsidR="0070298B">
              <w:rPr>
                <w:noProof/>
                <w:webHidden/>
              </w:rPr>
              <w:instrText xml:space="preserve"> PAGEREF _Toc507059079 \h </w:instrText>
            </w:r>
            <w:r w:rsidR="0070298B">
              <w:rPr>
                <w:noProof/>
                <w:webHidden/>
              </w:rPr>
            </w:r>
            <w:r w:rsidR="0070298B">
              <w:rPr>
                <w:noProof/>
                <w:webHidden/>
              </w:rPr>
              <w:fldChar w:fldCharType="separate"/>
            </w:r>
            <w:r w:rsidR="0070298B">
              <w:rPr>
                <w:noProof/>
                <w:webHidden/>
              </w:rPr>
              <w:t>162</w:t>
            </w:r>
            <w:r w:rsidR="0070298B">
              <w:rPr>
                <w:noProof/>
                <w:webHidden/>
              </w:rPr>
              <w:fldChar w:fldCharType="end"/>
            </w:r>
          </w:hyperlink>
        </w:p>
        <w:p w14:paraId="5C54D201" w14:textId="77777777" w:rsidR="0070298B" w:rsidRDefault="0039725F">
          <w:pPr>
            <w:pStyle w:val="TOC3"/>
            <w:tabs>
              <w:tab w:val="left" w:pos="1200"/>
              <w:tab w:val="right" w:leader="dot" w:pos="9350"/>
            </w:tabs>
            <w:rPr>
              <w:rFonts w:eastAsiaTheme="minorEastAsia"/>
              <w:noProof/>
              <w:sz w:val="22"/>
              <w:szCs w:val="22"/>
            </w:rPr>
          </w:pPr>
          <w:hyperlink w:anchor="_Toc507059080" w:history="1">
            <w:r w:rsidR="0070298B" w:rsidRPr="005E7894">
              <w:rPr>
                <w:rStyle w:val="Hyperlink"/>
                <w:noProof/>
                <w14:scene3d>
                  <w14:camera w14:prst="orthographicFront"/>
                  <w14:lightRig w14:rig="threePt" w14:dir="t">
                    <w14:rot w14:lat="0" w14:lon="0" w14:rev="0"/>
                  </w14:lightRig>
                </w14:scene3d>
              </w:rPr>
              <w:t>3.13.2</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_Toc507059080 \h </w:instrText>
            </w:r>
            <w:r w:rsidR="0070298B">
              <w:rPr>
                <w:noProof/>
                <w:webHidden/>
              </w:rPr>
            </w:r>
            <w:r w:rsidR="0070298B">
              <w:rPr>
                <w:noProof/>
                <w:webHidden/>
              </w:rPr>
              <w:fldChar w:fldCharType="separate"/>
            </w:r>
            <w:r w:rsidR="0070298B">
              <w:rPr>
                <w:noProof/>
                <w:webHidden/>
              </w:rPr>
              <w:t>164</w:t>
            </w:r>
            <w:r w:rsidR="0070298B">
              <w:rPr>
                <w:noProof/>
                <w:webHidden/>
              </w:rPr>
              <w:fldChar w:fldCharType="end"/>
            </w:r>
          </w:hyperlink>
        </w:p>
        <w:p w14:paraId="3D0954D8" w14:textId="77777777" w:rsidR="0070298B" w:rsidRDefault="0039725F">
          <w:pPr>
            <w:pStyle w:val="TOC3"/>
            <w:tabs>
              <w:tab w:val="left" w:pos="1200"/>
              <w:tab w:val="right" w:leader="dot" w:pos="9350"/>
            </w:tabs>
            <w:rPr>
              <w:rFonts w:eastAsiaTheme="minorEastAsia"/>
              <w:noProof/>
              <w:sz w:val="22"/>
              <w:szCs w:val="22"/>
            </w:rPr>
          </w:pPr>
          <w:hyperlink w:anchor="_Toc507059081" w:history="1">
            <w:r w:rsidR="0070298B" w:rsidRPr="005E7894">
              <w:rPr>
                <w:rStyle w:val="Hyperlink"/>
                <w:noProof/>
                <w14:scene3d>
                  <w14:camera w14:prst="orthographicFront"/>
                  <w14:lightRig w14:rig="threePt" w14:dir="t">
                    <w14:rot w14:lat="0" w14:lon="0" w14:rev="0"/>
                  </w14:lightRig>
                </w14:scene3d>
              </w:rPr>
              <w:t>3.13.3</w:t>
            </w:r>
            <w:r w:rsidR="0070298B">
              <w:rPr>
                <w:rFonts w:eastAsiaTheme="minorEastAsia"/>
                <w:noProof/>
                <w:sz w:val="22"/>
                <w:szCs w:val="22"/>
              </w:rPr>
              <w:tab/>
            </w:r>
            <w:r w:rsidR="0070298B" w:rsidRPr="005E7894">
              <w:rPr>
                <w:rStyle w:val="Hyperlink"/>
                <w:noProof/>
              </w:rPr>
              <w:t>Scoring the COTS Alternative</w:t>
            </w:r>
            <w:r w:rsidR="0070298B">
              <w:rPr>
                <w:noProof/>
                <w:webHidden/>
              </w:rPr>
              <w:tab/>
            </w:r>
            <w:r w:rsidR="0070298B">
              <w:rPr>
                <w:noProof/>
                <w:webHidden/>
              </w:rPr>
              <w:fldChar w:fldCharType="begin"/>
            </w:r>
            <w:r w:rsidR="0070298B">
              <w:rPr>
                <w:noProof/>
                <w:webHidden/>
              </w:rPr>
              <w:instrText xml:space="preserve"> PAGEREF _Toc507059081 \h </w:instrText>
            </w:r>
            <w:r w:rsidR="0070298B">
              <w:rPr>
                <w:noProof/>
                <w:webHidden/>
              </w:rPr>
            </w:r>
            <w:r w:rsidR="0070298B">
              <w:rPr>
                <w:noProof/>
                <w:webHidden/>
              </w:rPr>
              <w:fldChar w:fldCharType="separate"/>
            </w:r>
            <w:r w:rsidR="0070298B">
              <w:rPr>
                <w:noProof/>
                <w:webHidden/>
              </w:rPr>
              <w:t>164</w:t>
            </w:r>
            <w:r w:rsidR="0070298B">
              <w:rPr>
                <w:noProof/>
                <w:webHidden/>
              </w:rPr>
              <w:fldChar w:fldCharType="end"/>
            </w:r>
          </w:hyperlink>
        </w:p>
        <w:p w14:paraId="2A08AC33" w14:textId="77777777" w:rsidR="0070298B" w:rsidRDefault="0039725F">
          <w:pPr>
            <w:pStyle w:val="TOC3"/>
            <w:tabs>
              <w:tab w:val="left" w:pos="1200"/>
              <w:tab w:val="right" w:leader="dot" w:pos="9350"/>
            </w:tabs>
            <w:rPr>
              <w:rFonts w:eastAsiaTheme="minorEastAsia"/>
              <w:noProof/>
              <w:sz w:val="22"/>
              <w:szCs w:val="22"/>
            </w:rPr>
          </w:pPr>
          <w:hyperlink w:anchor="_Toc507059082" w:history="1">
            <w:r w:rsidR="0070298B" w:rsidRPr="005E7894">
              <w:rPr>
                <w:rStyle w:val="Hyperlink"/>
                <w:noProof/>
                <w14:scene3d>
                  <w14:camera w14:prst="orthographicFront"/>
                  <w14:lightRig w14:rig="threePt" w14:dir="t">
                    <w14:rot w14:lat="0" w14:lon="0" w14:rev="0"/>
                  </w14:lightRig>
                </w14:scene3d>
              </w:rPr>
              <w:t>3.13.4</w:t>
            </w:r>
            <w:r w:rsidR="0070298B">
              <w:rPr>
                <w:rFonts w:eastAsiaTheme="minorEastAsia"/>
                <w:noProof/>
                <w:sz w:val="22"/>
                <w:szCs w:val="22"/>
              </w:rPr>
              <w:tab/>
            </w:r>
            <w:r w:rsidR="0070298B" w:rsidRPr="005E7894">
              <w:rPr>
                <w:rStyle w:val="Hyperlink"/>
                <w:noProof/>
              </w:rPr>
              <w:t>Alternative Six Conclusion</w:t>
            </w:r>
            <w:r w:rsidR="0070298B">
              <w:rPr>
                <w:noProof/>
                <w:webHidden/>
              </w:rPr>
              <w:tab/>
            </w:r>
            <w:r w:rsidR="0070298B">
              <w:rPr>
                <w:noProof/>
                <w:webHidden/>
              </w:rPr>
              <w:fldChar w:fldCharType="begin"/>
            </w:r>
            <w:r w:rsidR="0070298B">
              <w:rPr>
                <w:noProof/>
                <w:webHidden/>
              </w:rPr>
              <w:instrText xml:space="preserve"> PAGEREF _Toc507059082 \h </w:instrText>
            </w:r>
            <w:r w:rsidR="0070298B">
              <w:rPr>
                <w:noProof/>
                <w:webHidden/>
              </w:rPr>
            </w:r>
            <w:r w:rsidR="0070298B">
              <w:rPr>
                <w:noProof/>
                <w:webHidden/>
              </w:rPr>
              <w:fldChar w:fldCharType="separate"/>
            </w:r>
            <w:r w:rsidR="0070298B">
              <w:rPr>
                <w:noProof/>
                <w:webHidden/>
              </w:rPr>
              <w:t>164</w:t>
            </w:r>
            <w:r w:rsidR="0070298B">
              <w:rPr>
                <w:noProof/>
                <w:webHidden/>
              </w:rPr>
              <w:fldChar w:fldCharType="end"/>
            </w:r>
          </w:hyperlink>
        </w:p>
        <w:p w14:paraId="29C2F02E"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83" w:history="1">
            <w:r w:rsidR="0070298B" w:rsidRPr="005E7894">
              <w:rPr>
                <w:rStyle w:val="Hyperlink"/>
                <w:noProof/>
                <w14:scene3d>
                  <w14:camera w14:prst="orthographicFront"/>
                  <w14:lightRig w14:rig="threePt" w14:dir="t">
                    <w14:rot w14:lat="0" w14:lon="0" w14:rev="0"/>
                  </w14:lightRig>
                </w14:scene3d>
              </w:rPr>
              <w:t>3.14</w:t>
            </w:r>
            <w:r w:rsidR="0070298B">
              <w:rPr>
                <w:rFonts w:eastAsiaTheme="minorEastAsia"/>
                <w:b w:val="0"/>
                <w:bCs w:val="0"/>
                <w:noProof/>
                <w:sz w:val="22"/>
                <w:szCs w:val="22"/>
              </w:rPr>
              <w:tab/>
            </w:r>
            <w:r w:rsidR="0070298B" w:rsidRPr="005E7894">
              <w:rPr>
                <w:rStyle w:val="Hyperlink"/>
                <w:noProof/>
              </w:rPr>
              <w:t>Alternative Seven: Model Tribal System (MTS)</w:t>
            </w:r>
            <w:r w:rsidR="0070298B">
              <w:rPr>
                <w:noProof/>
                <w:webHidden/>
              </w:rPr>
              <w:tab/>
            </w:r>
            <w:r w:rsidR="0070298B">
              <w:rPr>
                <w:noProof/>
                <w:webHidden/>
              </w:rPr>
              <w:fldChar w:fldCharType="begin"/>
            </w:r>
            <w:r w:rsidR="0070298B">
              <w:rPr>
                <w:noProof/>
                <w:webHidden/>
              </w:rPr>
              <w:instrText xml:space="preserve"> PAGEREF _Toc507059083 \h </w:instrText>
            </w:r>
            <w:r w:rsidR="0070298B">
              <w:rPr>
                <w:noProof/>
                <w:webHidden/>
              </w:rPr>
            </w:r>
            <w:r w:rsidR="0070298B">
              <w:rPr>
                <w:noProof/>
                <w:webHidden/>
              </w:rPr>
              <w:fldChar w:fldCharType="separate"/>
            </w:r>
            <w:r w:rsidR="0070298B">
              <w:rPr>
                <w:noProof/>
                <w:webHidden/>
              </w:rPr>
              <w:t>164</w:t>
            </w:r>
            <w:r w:rsidR="0070298B">
              <w:rPr>
                <w:noProof/>
                <w:webHidden/>
              </w:rPr>
              <w:fldChar w:fldCharType="end"/>
            </w:r>
          </w:hyperlink>
        </w:p>
        <w:p w14:paraId="3684CB69" w14:textId="77777777" w:rsidR="0070298B" w:rsidRDefault="0039725F">
          <w:pPr>
            <w:pStyle w:val="TOC3"/>
            <w:tabs>
              <w:tab w:val="left" w:pos="1200"/>
              <w:tab w:val="right" w:leader="dot" w:pos="9350"/>
            </w:tabs>
            <w:rPr>
              <w:rFonts w:eastAsiaTheme="minorEastAsia"/>
              <w:noProof/>
              <w:sz w:val="22"/>
              <w:szCs w:val="22"/>
            </w:rPr>
          </w:pPr>
          <w:hyperlink w:anchor="_Toc507059084" w:history="1">
            <w:r w:rsidR="0070298B" w:rsidRPr="005E7894">
              <w:rPr>
                <w:rStyle w:val="Hyperlink"/>
                <w:noProof/>
                <w14:scene3d>
                  <w14:camera w14:prst="orthographicFront"/>
                  <w14:lightRig w14:rig="threePt" w14:dir="t">
                    <w14:rot w14:lat="0" w14:lon="0" w14:rev="0"/>
                  </w14:lightRig>
                </w14:scene3d>
              </w:rPr>
              <w:t>3.14.1</w:t>
            </w:r>
            <w:r w:rsidR="0070298B">
              <w:rPr>
                <w:rFonts w:eastAsiaTheme="minorEastAsia"/>
                <w:noProof/>
                <w:sz w:val="22"/>
                <w:szCs w:val="22"/>
              </w:rPr>
              <w:tab/>
            </w:r>
            <w:r w:rsidR="0070298B" w:rsidRPr="005E7894">
              <w:rPr>
                <w:rStyle w:val="Hyperlink"/>
                <w:noProof/>
              </w:rPr>
              <w:t>Lessons Learned from Other States</w:t>
            </w:r>
            <w:r w:rsidR="0070298B">
              <w:rPr>
                <w:noProof/>
                <w:webHidden/>
              </w:rPr>
              <w:tab/>
            </w:r>
            <w:r w:rsidR="0070298B">
              <w:rPr>
                <w:noProof/>
                <w:webHidden/>
              </w:rPr>
              <w:fldChar w:fldCharType="begin"/>
            </w:r>
            <w:r w:rsidR="0070298B">
              <w:rPr>
                <w:noProof/>
                <w:webHidden/>
              </w:rPr>
              <w:instrText xml:space="preserve"> PAGEREF _Toc507059084 \h </w:instrText>
            </w:r>
            <w:r w:rsidR="0070298B">
              <w:rPr>
                <w:noProof/>
                <w:webHidden/>
              </w:rPr>
            </w:r>
            <w:r w:rsidR="0070298B">
              <w:rPr>
                <w:noProof/>
                <w:webHidden/>
              </w:rPr>
              <w:fldChar w:fldCharType="separate"/>
            </w:r>
            <w:r w:rsidR="0070298B">
              <w:rPr>
                <w:noProof/>
                <w:webHidden/>
              </w:rPr>
              <w:t>171</w:t>
            </w:r>
            <w:r w:rsidR="0070298B">
              <w:rPr>
                <w:noProof/>
                <w:webHidden/>
              </w:rPr>
              <w:fldChar w:fldCharType="end"/>
            </w:r>
          </w:hyperlink>
        </w:p>
        <w:p w14:paraId="1F7C458D" w14:textId="77777777" w:rsidR="0070298B" w:rsidRDefault="0039725F">
          <w:pPr>
            <w:pStyle w:val="TOC3"/>
            <w:tabs>
              <w:tab w:val="left" w:pos="1200"/>
              <w:tab w:val="right" w:leader="dot" w:pos="9350"/>
            </w:tabs>
            <w:rPr>
              <w:rFonts w:eastAsiaTheme="minorEastAsia"/>
              <w:noProof/>
              <w:sz w:val="22"/>
              <w:szCs w:val="22"/>
            </w:rPr>
          </w:pPr>
          <w:hyperlink w:anchor="_Toc507059085" w:history="1">
            <w:r w:rsidR="0070298B" w:rsidRPr="005E7894">
              <w:rPr>
                <w:rStyle w:val="Hyperlink"/>
                <w:noProof/>
                <w14:scene3d>
                  <w14:camera w14:prst="orthographicFront"/>
                  <w14:lightRig w14:rig="threePt" w14:dir="t">
                    <w14:rot w14:lat="0" w14:lon="0" w14:rev="0"/>
                  </w14:lightRig>
                </w14:scene3d>
              </w:rPr>
              <w:t>3.14.2</w:t>
            </w:r>
            <w:r w:rsidR="0070298B">
              <w:rPr>
                <w:rFonts w:eastAsiaTheme="minorEastAsia"/>
                <w:noProof/>
                <w:sz w:val="22"/>
                <w:szCs w:val="22"/>
              </w:rPr>
              <w:tab/>
            </w:r>
            <w:r w:rsidR="0070298B" w:rsidRPr="005E7894">
              <w:rPr>
                <w:rStyle w:val="Hyperlink"/>
                <w:noProof/>
              </w:rPr>
              <w:t>Scoring the MTS Alternative</w:t>
            </w:r>
            <w:r w:rsidR="0070298B">
              <w:rPr>
                <w:noProof/>
                <w:webHidden/>
              </w:rPr>
              <w:tab/>
            </w:r>
            <w:r w:rsidR="0070298B">
              <w:rPr>
                <w:noProof/>
                <w:webHidden/>
              </w:rPr>
              <w:fldChar w:fldCharType="begin"/>
            </w:r>
            <w:r w:rsidR="0070298B">
              <w:rPr>
                <w:noProof/>
                <w:webHidden/>
              </w:rPr>
              <w:instrText xml:space="preserve"> PAGEREF _Toc507059085 \h </w:instrText>
            </w:r>
            <w:r w:rsidR="0070298B">
              <w:rPr>
                <w:noProof/>
                <w:webHidden/>
              </w:rPr>
            </w:r>
            <w:r w:rsidR="0070298B">
              <w:rPr>
                <w:noProof/>
                <w:webHidden/>
              </w:rPr>
              <w:fldChar w:fldCharType="separate"/>
            </w:r>
            <w:r w:rsidR="0070298B">
              <w:rPr>
                <w:noProof/>
                <w:webHidden/>
              </w:rPr>
              <w:t>171</w:t>
            </w:r>
            <w:r w:rsidR="0070298B">
              <w:rPr>
                <w:noProof/>
                <w:webHidden/>
              </w:rPr>
              <w:fldChar w:fldCharType="end"/>
            </w:r>
          </w:hyperlink>
        </w:p>
        <w:p w14:paraId="7D84F3DB" w14:textId="77777777" w:rsidR="0070298B" w:rsidRDefault="0039725F">
          <w:pPr>
            <w:pStyle w:val="TOC3"/>
            <w:tabs>
              <w:tab w:val="left" w:pos="1200"/>
              <w:tab w:val="right" w:leader="dot" w:pos="9350"/>
            </w:tabs>
            <w:rPr>
              <w:rFonts w:eastAsiaTheme="minorEastAsia"/>
              <w:noProof/>
              <w:sz w:val="22"/>
              <w:szCs w:val="22"/>
            </w:rPr>
          </w:pPr>
          <w:hyperlink w:anchor="_Toc507059086" w:history="1">
            <w:r w:rsidR="0070298B" w:rsidRPr="005E7894">
              <w:rPr>
                <w:rStyle w:val="Hyperlink"/>
                <w:noProof/>
                <w14:scene3d>
                  <w14:camera w14:prst="orthographicFront"/>
                  <w14:lightRig w14:rig="threePt" w14:dir="t">
                    <w14:rot w14:lat="0" w14:lon="0" w14:rev="0"/>
                  </w14:lightRig>
                </w14:scene3d>
              </w:rPr>
              <w:t>3.14.3</w:t>
            </w:r>
            <w:r w:rsidR="0070298B">
              <w:rPr>
                <w:rFonts w:eastAsiaTheme="minorEastAsia"/>
                <w:noProof/>
                <w:sz w:val="22"/>
                <w:szCs w:val="22"/>
              </w:rPr>
              <w:tab/>
            </w:r>
            <w:r w:rsidR="0070298B" w:rsidRPr="005E7894">
              <w:rPr>
                <w:rStyle w:val="Hyperlink"/>
                <w:noProof/>
              </w:rPr>
              <w:t>MTS Conclusion</w:t>
            </w:r>
            <w:r w:rsidR="0070298B">
              <w:rPr>
                <w:noProof/>
                <w:webHidden/>
              </w:rPr>
              <w:tab/>
            </w:r>
            <w:r w:rsidR="0070298B">
              <w:rPr>
                <w:noProof/>
                <w:webHidden/>
              </w:rPr>
              <w:fldChar w:fldCharType="begin"/>
            </w:r>
            <w:r w:rsidR="0070298B">
              <w:rPr>
                <w:noProof/>
                <w:webHidden/>
              </w:rPr>
              <w:instrText xml:space="preserve"> PAGEREF _Toc507059086 \h </w:instrText>
            </w:r>
            <w:r w:rsidR="0070298B">
              <w:rPr>
                <w:noProof/>
                <w:webHidden/>
              </w:rPr>
            </w:r>
            <w:r w:rsidR="0070298B">
              <w:rPr>
                <w:noProof/>
                <w:webHidden/>
              </w:rPr>
              <w:fldChar w:fldCharType="separate"/>
            </w:r>
            <w:r w:rsidR="0070298B">
              <w:rPr>
                <w:noProof/>
                <w:webHidden/>
              </w:rPr>
              <w:t>173</w:t>
            </w:r>
            <w:r w:rsidR="0070298B">
              <w:rPr>
                <w:noProof/>
                <w:webHidden/>
              </w:rPr>
              <w:fldChar w:fldCharType="end"/>
            </w:r>
          </w:hyperlink>
        </w:p>
        <w:p w14:paraId="708C1D41"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87" w:history="1">
            <w:r w:rsidR="0070298B" w:rsidRPr="005E7894">
              <w:rPr>
                <w:rStyle w:val="Hyperlink"/>
                <w:noProof/>
                <w14:scene3d>
                  <w14:camera w14:prst="orthographicFront"/>
                  <w14:lightRig w14:rig="threePt" w14:dir="t">
                    <w14:rot w14:lat="0" w14:lon="0" w14:rev="0"/>
                  </w14:lightRig>
                </w14:scene3d>
              </w:rPr>
              <w:t>3.15</w:t>
            </w:r>
            <w:r w:rsidR="0070298B">
              <w:rPr>
                <w:rFonts w:eastAsiaTheme="minorEastAsia"/>
                <w:b w:val="0"/>
                <w:bCs w:val="0"/>
                <w:noProof/>
                <w:sz w:val="22"/>
                <w:szCs w:val="22"/>
              </w:rPr>
              <w:tab/>
            </w:r>
            <w:r w:rsidR="0070298B" w:rsidRPr="005E7894">
              <w:rPr>
                <w:rStyle w:val="Hyperlink"/>
                <w:noProof/>
              </w:rPr>
              <w:t>Comparison of Alternatives</w:t>
            </w:r>
            <w:r w:rsidR="0070298B">
              <w:rPr>
                <w:noProof/>
                <w:webHidden/>
              </w:rPr>
              <w:tab/>
            </w:r>
            <w:r w:rsidR="0070298B">
              <w:rPr>
                <w:noProof/>
                <w:webHidden/>
              </w:rPr>
              <w:fldChar w:fldCharType="begin"/>
            </w:r>
            <w:r w:rsidR="0070298B">
              <w:rPr>
                <w:noProof/>
                <w:webHidden/>
              </w:rPr>
              <w:instrText xml:space="preserve"> PAGEREF _Toc507059087 \h </w:instrText>
            </w:r>
            <w:r w:rsidR="0070298B">
              <w:rPr>
                <w:noProof/>
                <w:webHidden/>
              </w:rPr>
            </w:r>
            <w:r w:rsidR="0070298B">
              <w:rPr>
                <w:noProof/>
                <w:webHidden/>
              </w:rPr>
              <w:fldChar w:fldCharType="separate"/>
            </w:r>
            <w:r w:rsidR="0070298B">
              <w:rPr>
                <w:noProof/>
                <w:webHidden/>
              </w:rPr>
              <w:t>173</w:t>
            </w:r>
            <w:r w:rsidR="0070298B">
              <w:rPr>
                <w:noProof/>
                <w:webHidden/>
              </w:rPr>
              <w:fldChar w:fldCharType="end"/>
            </w:r>
          </w:hyperlink>
        </w:p>
        <w:p w14:paraId="4A4B3AD4" w14:textId="77777777" w:rsidR="0070298B" w:rsidRDefault="0039725F">
          <w:pPr>
            <w:pStyle w:val="TOC2"/>
            <w:tabs>
              <w:tab w:val="left" w:pos="720"/>
              <w:tab w:val="right" w:leader="dot" w:pos="9350"/>
            </w:tabs>
            <w:rPr>
              <w:rFonts w:eastAsiaTheme="minorEastAsia"/>
              <w:b w:val="0"/>
              <w:bCs w:val="0"/>
              <w:noProof/>
              <w:sz w:val="22"/>
              <w:szCs w:val="22"/>
            </w:rPr>
          </w:pPr>
          <w:hyperlink w:anchor="_Toc507059088" w:history="1">
            <w:r w:rsidR="0070298B" w:rsidRPr="005E7894">
              <w:rPr>
                <w:rStyle w:val="Hyperlink"/>
                <w:noProof/>
                <w14:scene3d>
                  <w14:camera w14:prst="orthographicFront"/>
                  <w14:lightRig w14:rig="threePt" w14:dir="t">
                    <w14:rot w14:lat="0" w14:lon="0" w14:rev="0"/>
                  </w14:lightRig>
                </w14:scene3d>
              </w:rPr>
              <w:t>3.16</w:t>
            </w:r>
            <w:r w:rsidR="0070298B">
              <w:rPr>
                <w:rFonts w:eastAsiaTheme="minorEastAsia"/>
                <w:b w:val="0"/>
                <w:bCs w:val="0"/>
                <w:noProof/>
                <w:sz w:val="22"/>
                <w:szCs w:val="22"/>
              </w:rPr>
              <w:tab/>
            </w:r>
            <w:r w:rsidR="0070298B" w:rsidRPr="005E7894">
              <w:rPr>
                <w:rStyle w:val="Hyperlink"/>
                <w:noProof/>
              </w:rPr>
              <w:t>Conclusion</w:t>
            </w:r>
            <w:r w:rsidR="0070298B">
              <w:rPr>
                <w:noProof/>
                <w:webHidden/>
              </w:rPr>
              <w:tab/>
            </w:r>
            <w:r w:rsidR="0070298B">
              <w:rPr>
                <w:noProof/>
                <w:webHidden/>
              </w:rPr>
              <w:fldChar w:fldCharType="begin"/>
            </w:r>
            <w:r w:rsidR="0070298B">
              <w:rPr>
                <w:noProof/>
                <w:webHidden/>
              </w:rPr>
              <w:instrText xml:space="preserve"> PAGEREF _Toc507059088 \h </w:instrText>
            </w:r>
            <w:r w:rsidR="0070298B">
              <w:rPr>
                <w:noProof/>
                <w:webHidden/>
              </w:rPr>
            </w:r>
            <w:r w:rsidR="0070298B">
              <w:rPr>
                <w:noProof/>
                <w:webHidden/>
              </w:rPr>
              <w:fldChar w:fldCharType="separate"/>
            </w:r>
            <w:r w:rsidR="0070298B">
              <w:rPr>
                <w:noProof/>
                <w:webHidden/>
              </w:rPr>
              <w:t>175</w:t>
            </w:r>
            <w:r w:rsidR="0070298B">
              <w:rPr>
                <w:noProof/>
                <w:webHidden/>
              </w:rPr>
              <w:fldChar w:fldCharType="end"/>
            </w:r>
          </w:hyperlink>
        </w:p>
        <w:p w14:paraId="431CA65D" w14:textId="77777777" w:rsidR="0070298B" w:rsidRDefault="0039725F">
          <w:pPr>
            <w:pStyle w:val="TOC1"/>
            <w:tabs>
              <w:tab w:val="left" w:pos="720"/>
              <w:tab w:val="right" w:leader="dot" w:pos="9350"/>
            </w:tabs>
            <w:rPr>
              <w:rFonts w:asciiTheme="minorHAnsi" w:eastAsiaTheme="minorEastAsia" w:hAnsiTheme="minorHAnsi"/>
              <w:b w:val="0"/>
              <w:bCs w:val="0"/>
              <w:caps w:val="0"/>
              <w:noProof/>
              <w:sz w:val="22"/>
              <w:szCs w:val="22"/>
            </w:rPr>
          </w:pPr>
          <w:hyperlink w:anchor="_Toc507059089" w:history="1">
            <w:r w:rsidR="0070298B" w:rsidRPr="005E7894">
              <w:rPr>
                <w:rStyle w:val="Hyperlink"/>
                <w:noProof/>
                <w14:scene3d>
                  <w14:camera w14:prst="orthographicFront"/>
                  <w14:lightRig w14:rig="threePt" w14:dir="t">
                    <w14:rot w14:lat="0" w14:lon="0" w14:rev="0"/>
                  </w14:lightRig>
                </w14:scene3d>
              </w:rPr>
              <w:t>4.0</w:t>
            </w:r>
            <w:r w:rsidR="0070298B">
              <w:rPr>
                <w:rFonts w:asciiTheme="minorHAnsi" w:eastAsiaTheme="minorEastAsia" w:hAnsiTheme="minorHAnsi"/>
                <w:b w:val="0"/>
                <w:bCs w:val="0"/>
                <w:caps w:val="0"/>
                <w:noProof/>
                <w:sz w:val="22"/>
                <w:szCs w:val="22"/>
              </w:rPr>
              <w:tab/>
            </w:r>
            <w:r w:rsidR="0070298B" w:rsidRPr="005E7894">
              <w:rPr>
                <w:rStyle w:val="Hyperlink"/>
                <w:noProof/>
              </w:rPr>
              <w:t>Cost Benefit Analysis</w:t>
            </w:r>
            <w:r w:rsidR="0070298B">
              <w:rPr>
                <w:noProof/>
                <w:webHidden/>
              </w:rPr>
              <w:tab/>
            </w:r>
            <w:r w:rsidR="0070298B">
              <w:rPr>
                <w:noProof/>
                <w:webHidden/>
              </w:rPr>
              <w:fldChar w:fldCharType="begin"/>
            </w:r>
            <w:r w:rsidR="0070298B">
              <w:rPr>
                <w:noProof/>
                <w:webHidden/>
              </w:rPr>
              <w:instrText xml:space="preserve"> PAGEREF _Toc507059089 \h </w:instrText>
            </w:r>
            <w:r w:rsidR="0070298B">
              <w:rPr>
                <w:noProof/>
                <w:webHidden/>
              </w:rPr>
            </w:r>
            <w:r w:rsidR="0070298B">
              <w:rPr>
                <w:noProof/>
                <w:webHidden/>
              </w:rPr>
              <w:fldChar w:fldCharType="separate"/>
            </w:r>
            <w:r w:rsidR="0070298B">
              <w:rPr>
                <w:noProof/>
                <w:webHidden/>
              </w:rPr>
              <w:t>178</w:t>
            </w:r>
            <w:r w:rsidR="0070298B">
              <w:rPr>
                <w:noProof/>
                <w:webHidden/>
              </w:rPr>
              <w:fldChar w:fldCharType="end"/>
            </w:r>
          </w:hyperlink>
        </w:p>
        <w:p w14:paraId="3D272556"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90" w:history="1">
            <w:r w:rsidR="0070298B" w:rsidRPr="005E7894">
              <w:rPr>
                <w:rStyle w:val="Hyperlink"/>
                <w:noProof/>
                <w14:scene3d>
                  <w14:camera w14:prst="orthographicFront"/>
                  <w14:lightRig w14:rig="threePt" w14:dir="t">
                    <w14:rot w14:lat="0" w14:lon="0" w14:rev="0"/>
                  </w14:lightRig>
                </w14:scene3d>
              </w:rPr>
              <w:t>4.1</w:t>
            </w:r>
            <w:r w:rsidR="0070298B">
              <w:rPr>
                <w:rFonts w:eastAsiaTheme="minorEastAsia"/>
                <w:b w:val="0"/>
                <w:bCs w:val="0"/>
                <w:noProof/>
                <w:sz w:val="22"/>
                <w:szCs w:val="22"/>
              </w:rPr>
              <w:tab/>
            </w:r>
            <w:r w:rsidR="0070298B" w:rsidRPr="005E7894">
              <w:rPr>
                <w:rStyle w:val="Hyperlink"/>
                <w:noProof/>
              </w:rPr>
              <w:t>Data Gathering</w:t>
            </w:r>
            <w:r w:rsidR="0070298B">
              <w:rPr>
                <w:noProof/>
                <w:webHidden/>
              </w:rPr>
              <w:tab/>
            </w:r>
            <w:r w:rsidR="0070298B">
              <w:rPr>
                <w:noProof/>
                <w:webHidden/>
              </w:rPr>
              <w:fldChar w:fldCharType="begin"/>
            </w:r>
            <w:r w:rsidR="0070298B">
              <w:rPr>
                <w:noProof/>
                <w:webHidden/>
              </w:rPr>
              <w:instrText xml:space="preserve"> PAGEREF _Toc507059090 \h </w:instrText>
            </w:r>
            <w:r w:rsidR="0070298B">
              <w:rPr>
                <w:noProof/>
                <w:webHidden/>
              </w:rPr>
            </w:r>
            <w:r w:rsidR="0070298B">
              <w:rPr>
                <w:noProof/>
                <w:webHidden/>
              </w:rPr>
              <w:fldChar w:fldCharType="separate"/>
            </w:r>
            <w:r w:rsidR="0070298B">
              <w:rPr>
                <w:noProof/>
                <w:webHidden/>
              </w:rPr>
              <w:t>182</w:t>
            </w:r>
            <w:r w:rsidR="0070298B">
              <w:rPr>
                <w:noProof/>
                <w:webHidden/>
              </w:rPr>
              <w:fldChar w:fldCharType="end"/>
            </w:r>
          </w:hyperlink>
        </w:p>
        <w:p w14:paraId="21D02F22"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91" w:history="1">
            <w:r w:rsidR="0070298B" w:rsidRPr="005E7894">
              <w:rPr>
                <w:rStyle w:val="Hyperlink"/>
                <w:rFonts w:eastAsia="Arial" w:cs="Arial"/>
                <w:noProof/>
                <w14:scene3d>
                  <w14:camera w14:prst="orthographicFront"/>
                  <w14:lightRig w14:rig="threePt" w14:dir="t">
                    <w14:rot w14:lat="0" w14:lon="0" w14:rev="0"/>
                  </w14:lightRig>
                </w14:scene3d>
              </w:rPr>
              <w:t>4.2</w:t>
            </w:r>
            <w:r w:rsidR="0070298B">
              <w:rPr>
                <w:rFonts w:eastAsiaTheme="minorEastAsia"/>
                <w:b w:val="0"/>
                <w:bCs w:val="0"/>
                <w:noProof/>
                <w:sz w:val="22"/>
                <w:szCs w:val="22"/>
              </w:rPr>
              <w:tab/>
            </w:r>
            <w:r w:rsidR="0070298B" w:rsidRPr="005E7894">
              <w:rPr>
                <w:rStyle w:val="Hyperlink"/>
                <w:rFonts w:eastAsia="Arial" w:cs="Arial"/>
                <w:noProof/>
              </w:rPr>
              <w:t>Methodology and Approach</w:t>
            </w:r>
            <w:r w:rsidR="0070298B">
              <w:rPr>
                <w:noProof/>
                <w:webHidden/>
              </w:rPr>
              <w:tab/>
            </w:r>
            <w:r w:rsidR="0070298B">
              <w:rPr>
                <w:noProof/>
                <w:webHidden/>
              </w:rPr>
              <w:fldChar w:fldCharType="begin"/>
            </w:r>
            <w:r w:rsidR="0070298B">
              <w:rPr>
                <w:noProof/>
                <w:webHidden/>
              </w:rPr>
              <w:instrText xml:space="preserve"> PAGEREF _Toc507059091 \h </w:instrText>
            </w:r>
            <w:r w:rsidR="0070298B">
              <w:rPr>
                <w:noProof/>
                <w:webHidden/>
              </w:rPr>
            </w:r>
            <w:r w:rsidR="0070298B">
              <w:rPr>
                <w:noProof/>
                <w:webHidden/>
              </w:rPr>
              <w:fldChar w:fldCharType="separate"/>
            </w:r>
            <w:r w:rsidR="0070298B">
              <w:rPr>
                <w:noProof/>
                <w:webHidden/>
              </w:rPr>
              <w:t>183</w:t>
            </w:r>
            <w:r w:rsidR="0070298B">
              <w:rPr>
                <w:noProof/>
                <w:webHidden/>
              </w:rPr>
              <w:fldChar w:fldCharType="end"/>
            </w:r>
          </w:hyperlink>
        </w:p>
        <w:p w14:paraId="4AACEB7D"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92" w:history="1">
            <w:r w:rsidR="0070298B" w:rsidRPr="005E7894">
              <w:rPr>
                <w:rStyle w:val="Hyperlink"/>
                <w:noProof/>
                <w14:scene3d>
                  <w14:camera w14:prst="orthographicFront"/>
                  <w14:lightRig w14:rig="threePt" w14:dir="t">
                    <w14:rot w14:lat="0" w14:lon="0" w14:rev="0"/>
                  </w14:lightRig>
                </w14:scene3d>
              </w:rPr>
              <w:t>4.3</w:t>
            </w:r>
            <w:r w:rsidR="0070298B">
              <w:rPr>
                <w:rFonts w:eastAsiaTheme="minorEastAsia"/>
                <w:b w:val="0"/>
                <w:bCs w:val="0"/>
                <w:noProof/>
                <w:sz w:val="22"/>
                <w:szCs w:val="22"/>
              </w:rPr>
              <w:tab/>
            </w:r>
            <w:r w:rsidR="0070298B" w:rsidRPr="005E7894">
              <w:rPr>
                <w:rStyle w:val="Hyperlink"/>
                <w:noProof/>
              </w:rPr>
              <w:t>Description of Alternatives</w:t>
            </w:r>
            <w:r w:rsidR="0070298B">
              <w:rPr>
                <w:noProof/>
                <w:webHidden/>
              </w:rPr>
              <w:tab/>
            </w:r>
            <w:r w:rsidR="0070298B">
              <w:rPr>
                <w:noProof/>
                <w:webHidden/>
              </w:rPr>
              <w:fldChar w:fldCharType="begin"/>
            </w:r>
            <w:r w:rsidR="0070298B">
              <w:rPr>
                <w:noProof/>
                <w:webHidden/>
              </w:rPr>
              <w:instrText xml:space="preserve"> PAGEREF _Toc507059092 \h </w:instrText>
            </w:r>
            <w:r w:rsidR="0070298B">
              <w:rPr>
                <w:noProof/>
                <w:webHidden/>
              </w:rPr>
            </w:r>
            <w:r w:rsidR="0070298B">
              <w:rPr>
                <w:noProof/>
                <w:webHidden/>
              </w:rPr>
              <w:fldChar w:fldCharType="separate"/>
            </w:r>
            <w:r w:rsidR="0070298B">
              <w:rPr>
                <w:noProof/>
                <w:webHidden/>
              </w:rPr>
              <w:t>184</w:t>
            </w:r>
            <w:r w:rsidR="0070298B">
              <w:rPr>
                <w:noProof/>
                <w:webHidden/>
              </w:rPr>
              <w:fldChar w:fldCharType="end"/>
            </w:r>
          </w:hyperlink>
        </w:p>
        <w:p w14:paraId="66D306D4" w14:textId="77777777" w:rsidR="0070298B" w:rsidRDefault="0039725F">
          <w:pPr>
            <w:pStyle w:val="TOC3"/>
            <w:tabs>
              <w:tab w:val="left" w:pos="960"/>
              <w:tab w:val="right" w:leader="dot" w:pos="9350"/>
            </w:tabs>
            <w:rPr>
              <w:rFonts w:eastAsiaTheme="minorEastAsia"/>
              <w:noProof/>
              <w:sz w:val="22"/>
              <w:szCs w:val="22"/>
            </w:rPr>
          </w:pPr>
          <w:hyperlink w:anchor="_Toc507059093" w:history="1">
            <w:r w:rsidR="0070298B" w:rsidRPr="005E7894">
              <w:rPr>
                <w:rStyle w:val="Hyperlink"/>
                <w:noProof/>
                <w14:scene3d>
                  <w14:camera w14:prst="orthographicFront"/>
                  <w14:lightRig w14:rig="threePt" w14:dir="t">
                    <w14:rot w14:lat="0" w14:lon="0" w14:rev="0"/>
                  </w14:lightRig>
                </w14:scene3d>
              </w:rPr>
              <w:t>4.3.1</w:t>
            </w:r>
            <w:r w:rsidR="0070298B">
              <w:rPr>
                <w:rFonts w:eastAsiaTheme="minorEastAsia"/>
                <w:noProof/>
                <w:sz w:val="22"/>
                <w:szCs w:val="22"/>
              </w:rPr>
              <w:tab/>
            </w:r>
            <w:r w:rsidR="0070298B" w:rsidRPr="005E7894">
              <w:rPr>
                <w:rStyle w:val="Hyperlink"/>
                <w:noProof/>
              </w:rPr>
              <w:t>Current Environment – Status Quo</w:t>
            </w:r>
            <w:r w:rsidR="0070298B">
              <w:rPr>
                <w:noProof/>
                <w:webHidden/>
              </w:rPr>
              <w:tab/>
            </w:r>
            <w:r w:rsidR="0070298B">
              <w:rPr>
                <w:noProof/>
                <w:webHidden/>
              </w:rPr>
              <w:fldChar w:fldCharType="begin"/>
            </w:r>
            <w:r w:rsidR="0070298B">
              <w:rPr>
                <w:noProof/>
                <w:webHidden/>
              </w:rPr>
              <w:instrText xml:space="preserve"> PAGEREF _Toc507059093 \h </w:instrText>
            </w:r>
            <w:r w:rsidR="0070298B">
              <w:rPr>
                <w:noProof/>
                <w:webHidden/>
              </w:rPr>
            </w:r>
            <w:r w:rsidR="0070298B">
              <w:rPr>
                <w:noProof/>
                <w:webHidden/>
              </w:rPr>
              <w:fldChar w:fldCharType="separate"/>
            </w:r>
            <w:r w:rsidR="0070298B">
              <w:rPr>
                <w:noProof/>
                <w:webHidden/>
              </w:rPr>
              <w:t>185</w:t>
            </w:r>
            <w:r w:rsidR="0070298B">
              <w:rPr>
                <w:noProof/>
                <w:webHidden/>
              </w:rPr>
              <w:fldChar w:fldCharType="end"/>
            </w:r>
          </w:hyperlink>
        </w:p>
        <w:p w14:paraId="48B9ECD9" w14:textId="77777777" w:rsidR="0070298B" w:rsidRDefault="0039725F">
          <w:pPr>
            <w:pStyle w:val="TOC3"/>
            <w:tabs>
              <w:tab w:val="left" w:pos="960"/>
              <w:tab w:val="right" w:leader="dot" w:pos="9350"/>
            </w:tabs>
            <w:rPr>
              <w:rFonts w:eastAsiaTheme="minorEastAsia"/>
              <w:noProof/>
              <w:sz w:val="22"/>
              <w:szCs w:val="22"/>
            </w:rPr>
          </w:pPr>
          <w:hyperlink w:anchor="_Toc507059094" w:history="1">
            <w:r w:rsidR="0070298B" w:rsidRPr="005E7894">
              <w:rPr>
                <w:rStyle w:val="Hyperlink"/>
                <w:noProof/>
                <w14:scene3d>
                  <w14:camera w14:prst="orthographicFront"/>
                  <w14:lightRig w14:rig="threePt" w14:dir="t">
                    <w14:rot w14:lat="0" w14:lon="0" w14:rev="0"/>
                  </w14:lightRig>
                </w14:scene3d>
              </w:rPr>
              <w:t>4.3.2</w:t>
            </w:r>
            <w:r w:rsidR="0070298B">
              <w:rPr>
                <w:rFonts w:eastAsiaTheme="minorEastAsia"/>
                <w:noProof/>
                <w:sz w:val="22"/>
                <w:szCs w:val="22"/>
              </w:rPr>
              <w:tab/>
            </w:r>
            <w:r w:rsidR="0070298B" w:rsidRPr="005E7894">
              <w:rPr>
                <w:rStyle w:val="Hyperlink"/>
                <w:noProof/>
              </w:rPr>
              <w:t>Transfer</w:t>
            </w:r>
            <w:r w:rsidR="0070298B">
              <w:rPr>
                <w:noProof/>
                <w:webHidden/>
              </w:rPr>
              <w:tab/>
            </w:r>
            <w:r w:rsidR="0070298B">
              <w:rPr>
                <w:noProof/>
                <w:webHidden/>
              </w:rPr>
              <w:fldChar w:fldCharType="begin"/>
            </w:r>
            <w:r w:rsidR="0070298B">
              <w:rPr>
                <w:noProof/>
                <w:webHidden/>
              </w:rPr>
              <w:instrText xml:space="preserve"> PAGEREF _Toc507059094 \h </w:instrText>
            </w:r>
            <w:r w:rsidR="0070298B">
              <w:rPr>
                <w:noProof/>
                <w:webHidden/>
              </w:rPr>
            </w:r>
            <w:r w:rsidR="0070298B">
              <w:rPr>
                <w:noProof/>
                <w:webHidden/>
              </w:rPr>
              <w:fldChar w:fldCharType="separate"/>
            </w:r>
            <w:r w:rsidR="0070298B">
              <w:rPr>
                <w:noProof/>
                <w:webHidden/>
              </w:rPr>
              <w:t>185</w:t>
            </w:r>
            <w:r w:rsidR="0070298B">
              <w:rPr>
                <w:noProof/>
                <w:webHidden/>
              </w:rPr>
              <w:fldChar w:fldCharType="end"/>
            </w:r>
          </w:hyperlink>
        </w:p>
        <w:p w14:paraId="1FC02803" w14:textId="77777777" w:rsidR="0070298B" w:rsidRDefault="0039725F">
          <w:pPr>
            <w:pStyle w:val="TOC3"/>
            <w:tabs>
              <w:tab w:val="left" w:pos="960"/>
              <w:tab w:val="right" w:leader="dot" w:pos="9350"/>
            </w:tabs>
            <w:rPr>
              <w:rFonts w:eastAsiaTheme="minorEastAsia"/>
              <w:noProof/>
              <w:sz w:val="22"/>
              <w:szCs w:val="22"/>
            </w:rPr>
          </w:pPr>
          <w:hyperlink w:anchor="_Toc507059095" w:history="1">
            <w:r w:rsidR="0070298B" w:rsidRPr="005E7894">
              <w:rPr>
                <w:rStyle w:val="Hyperlink"/>
                <w:noProof/>
                <w14:scene3d>
                  <w14:camera w14:prst="orthographicFront"/>
                  <w14:lightRig w14:rig="threePt" w14:dir="t">
                    <w14:rot w14:lat="0" w14:lon="0" w14:rev="0"/>
                  </w14:lightRig>
                </w14:scene3d>
              </w:rPr>
              <w:t>4.3.3</w:t>
            </w:r>
            <w:r w:rsidR="0070298B">
              <w:rPr>
                <w:rFonts w:eastAsiaTheme="minorEastAsia"/>
                <w:noProof/>
                <w:sz w:val="22"/>
                <w:szCs w:val="22"/>
              </w:rPr>
              <w:tab/>
            </w:r>
            <w:r w:rsidR="0070298B" w:rsidRPr="005E7894">
              <w:rPr>
                <w:rStyle w:val="Hyperlink"/>
                <w:noProof/>
              </w:rPr>
              <w:t>New Build</w:t>
            </w:r>
            <w:r w:rsidR="0070298B">
              <w:rPr>
                <w:noProof/>
                <w:webHidden/>
              </w:rPr>
              <w:tab/>
            </w:r>
            <w:r w:rsidR="0070298B">
              <w:rPr>
                <w:noProof/>
                <w:webHidden/>
              </w:rPr>
              <w:fldChar w:fldCharType="begin"/>
            </w:r>
            <w:r w:rsidR="0070298B">
              <w:rPr>
                <w:noProof/>
                <w:webHidden/>
              </w:rPr>
              <w:instrText xml:space="preserve"> PAGEREF _Toc507059095 \h </w:instrText>
            </w:r>
            <w:r w:rsidR="0070298B">
              <w:rPr>
                <w:noProof/>
                <w:webHidden/>
              </w:rPr>
            </w:r>
            <w:r w:rsidR="0070298B">
              <w:rPr>
                <w:noProof/>
                <w:webHidden/>
              </w:rPr>
              <w:fldChar w:fldCharType="separate"/>
            </w:r>
            <w:r w:rsidR="0070298B">
              <w:rPr>
                <w:noProof/>
                <w:webHidden/>
              </w:rPr>
              <w:t>185</w:t>
            </w:r>
            <w:r w:rsidR="0070298B">
              <w:rPr>
                <w:noProof/>
                <w:webHidden/>
              </w:rPr>
              <w:fldChar w:fldCharType="end"/>
            </w:r>
          </w:hyperlink>
        </w:p>
        <w:p w14:paraId="29CBB323" w14:textId="77777777" w:rsidR="0070298B" w:rsidRDefault="0039725F">
          <w:pPr>
            <w:pStyle w:val="TOC3"/>
            <w:tabs>
              <w:tab w:val="left" w:pos="960"/>
              <w:tab w:val="right" w:leader="dot" w:pos="9350"/>
            </w:tabs>
            <w:rPr>
              <w:rFonts w:eastAsiaTheme="minorEastAsia"/>
              <w:noProof/>
              <w:sz w:val="22"/>
              <w:szCs w:val="22"/>
            </w:rPr>
          </w:pPr>
          <w:hyperlink w:anchor="_Toc507059096" w:history="1">
            <w:r w:rsidR="0070298B" w:rsidRPr="005E7894">
              <w:rPr>
                <w:rStyle w:val="Hyperlink"/>
                <w:noProof/>
                <w14:scene3d>
                  <w14:camera w14:prst="orthographicFront"/>
                  <w14:lightRig w14:rig="threePt" w14:dir="t">
                    <w14:rot w14:lat="0" w14:lon="0" w14:rev="0"/>
                  </w14:lightRig>
                </w14:scene3d>
              </w:rPr>
              <w:t>4.3.4</w:t>
            </w:r>
            <w:r w:rsidR="0070298B">
              <w:rPr>
                <w:rFonts w:eastAsiaTheme="minorEastAsia"/>
                <w:noProof/>
                <w:sz w:val="22"/>
                <w:szCs w:val="22"/>
              </w:rPr>
              <w:tab/>
            </w:r>
            <w:r w:rsidR="0070298B" w:rsidRPr="005E7894">
              <w:rPr>
                <w:rStyle w:val="Hyperlink"/>
                <w:noProof/>
              </w:rPr>
              <w:t>Hybrid</w:t>
            </w:r>
            <w:r w:rsidR="0070298B">
              <w:rPr>
                <w:noProof/>
                <w:webHidden/>
              </w:rPr>
              <w:tab/>
            </w:r>
            <w:r w:rsidR="0070298B">
              <w:rPr>
                <w:noProof/>
                <w:webHidden/>
              </w:rPr>
              <w:fldChar w:fldCharType="begin"/>
            </w:r>
            <w:r w:rsidR="0070298B">
              <w:rPr>
                <w:noProof/>
                <w:webHidden/>
              </w:rPr>
              <w:instrText xml:space="preserve"> PAGEREF _Toc507059096 \h </w:instrText>
            </w:r>
            <w:r w:rsidR="0070298B">
              <w:rPr>
                <w:noProof/>
                <w:webHidden/>
              </w:rPr>
            </w:r>
            <w:r w:rsidR="0070298B">
              <w:rPr>
                <w:noProof/>
                <w:webHidden/>
              </w:rPr>
              <w:fldChar w:fldCharType="separate"/>
            </w:r>
            <w:r w:rsidR="0070298B">
              <w:rPr>
                <w:noProof/>
                <w:webHidden/>
              </w:rPr>
              <w:t>186</w:t>
            </w:r>
            <w:r w:rsidR="0070298B">
              <w:rPr>
                <w:noProof/>
                <w:webHidden/>
              </w:rPr>
              <w:fldChar w:fldCharType="end"/>
            </w:r>
          </w:hyperlink>
        </w:p>
        <w:p w14:paraId="06A41A76" w14:textId="77777777" w:rsidR="0070298B" w:rsidRDefault="0039725F">
          <w:pPr>
            <w:pStyle w:val="TOC2"/>
            <w:tabs>
              <w:tab w:val="left" w:pos="480"/>
              <w:tab w:val="right" w:leader="dot" w:pos="9350"/>
            </w:tabs>
            <w:rPr>
              <w:rFonts w:eastAsiaTheme="minorEastAsia"/>
              <w:b w:val="0"/>
              <w:bCs w:val="0"/>
              <w:noProof/>
              <w:sz w:val="22"/>
              <w:szCs w:val="22"/>
            </w:rPr>
          </w:pPr>
          <w:hyperlink w:anchor="_Toc507059097" w:history="1">
            <w:r w:rsidR="0070298B" w:rsidRPr="005E7894">
              <w:rPr>
                <w:rStyle w:val="Hyperlink"/>
                <w:noProof/>
                <w14:scene3d>
                  <w14:camera w14:prst="orthographicFront"/>
                  <w14:lightRig w14:rig="threePt" w14:dir="t">
                    <w14:rot w14:lat="0" w14:lon="0" w14:rev="0"/>
                  </w14:lightRig>
                </w14:scene3d>
              </w:rPr>
              <w:t>4.4</w:t>
            </w:r>
            <w:r w:rsidR="0070298B">
              <w:rPr>
                <w:rFonts w:eastAsiaTheme="minorEastAsia"/>
                <w:b w:val="0"/>
                <w:bCs w:val="0"/>
                <w:noProof/>
                <w:sz w:val="22"/>
                <w:szCs w:val="22"/>
              </w:rPr>
              <w:tab/>
            </w:r>
            <w:r w:rsidR="0070298B" w:rsidRPr="005E7894">
              <w:rPr>
                <w:rStyle w:val="Hyperlink"/>
                <w:rFonts w:eastAsia="Times New Roman"/>
                <w:noProof/>
              </w:rPr>
              <w:t>Status Quo Costs and Benefits</w:t>
            </w:r>
            <w:r w:rsidR="0070298B">
              <w:rPr>
                <w:noProof/>
                <w:webHidden/>
              </w:rPr>
              <w:tab/>
            </w:r>
            <w:r w:rsidR="0070298B">
              <w:rPr>
                <w:noProof/>
                <w:webHidden/>
              </w:rPr>
              <w:fldChar w:fldCharType="begin"/>
            </w:r>
            <w:r w:rsidR="0070298B">
              <w:rPr>
                <w:noProof/>
                <w:webHidden/>
              </w:rPr>
              <w:instrText xml:space="preserve"> PAGEREF _Toc507059097 \h </w:instrText>
            </w:r>
            <w:r w:rsidR="0070298B">
              <w:rPr>
                <w:noProof/>
                <w:webHidden/>
              </w:rPr>
            </w:r>
            <w:r w:rsidR="0070298B">
              <w:rPr>
                <w:noProof/>
                <w:webHidden/>
              </w:rPr>
              <w:fldChar w:fldCharType="separate"/>
            </w:r>
            <w:r w:rsidR="0070298B">
              <w:rPr>
                <w:noProof/>
                <w:webHidden/>
              </w:rPr>
              <w:t>186</w:t>
            </w:r>
            <w:r w:rsidR="0070298B">
              <w:rPr>
                <w:noProof/>
                <w:webHidden/>
              </w:rPr>
              <w:fldChar w:fldCharType="end"/>
            </w:r>
          </w:hyperlink>
        </w:p>
        <w:p w14:paraId="6097E50D" w14:textId="77777777" w:rsidR="0070298B" w:rsidRDefault="0039725F">
          <w:pPr>
            <w:pStyle w:val="TOC3"/>
            <w:tabs>
              <w:tab w:val="left" w:pos="960"/>
              <w:tab w:val="right" w:leader="dot" w:pos="9350"/>
            </w:tabs>
            <w:rPr>
              <w:rFonts w:eastAsiaTheme="minorEastAsia"/>
              <w:noProof/>
              <w:sz w:val="22"/>
              <w:szCs w:val="22"/>
            </w:rPr>
          </w:pPr>
          <w:hyperlink w:anchor="_Toc507059098" w:history="1">
            <w:r w:rsidR="0070298B" w:rsidRPr="005E7894">
              <w:rPr>
                <w:rStyle w:val="Hyperlink"/>
                <w:noProof/>
                <w14:scene3d>
                  <w14:camera w14:prst="orthographicFront"/>
                  <w14:lightRig w14:rig="threePt" w14:dir="t">
                    <w14:rot w14:lat="0" w14:lon="0" w14:rev="0"/>
                  </w14:lightRig>
                </w14:scene3d>
              </w:rPr>
              <w:t>4.4.1</w:t>
            </w:r>
            <w:r w:rsidR="0070298B">
              <w:rPr>
                <w:rFonts w:eastAsiaTheme="minorEastAsia"/>
                <w:noProof/>
                <w:sz w:val="22"/>
                <w:szCs w:val="22"/>
              </w:rPr>
              <w:tab/>
            </w:r>
            <w:r w:rsidR="0070298B" w:rsidRPr="005E7894">
              <w:rPr>
                <w:rStyle w:val="Hyperlink"/>
                <w:noProof/>
              </w:rPr>
              <w:t>Non-Recurring Costs</w:t>
            </w:r>
            <w:r w:rsidR="0070298B">
              <w:rPr>
                <w:noProof/>
                <w:webHidden/>
              </w:rPr>
              <w:tab/>
            </w:r>
            <w:r w:rsidR="0070298B">
              <w:rPr>
                <w:noProof/>
                <w:webHidden/>
              </w:rPr>
              <w:fldChar w:fldCharType="begin"/>
            </w:r>
            <w:r w:rsidR="0070298B">
              <w:rPr>
                <w:noProof/>
                <w:webHidden/>
              </w:rPr>
              <w:instrText xml:space="preserve"> PAGEREF _Toc507059098 \h </w:instrText>
            </w:r>
            <w:r w:rsidR="0070298B">
              <w:rPr>
                <w:noProof/>
                <w:webHidden/>
              </w:rPr>
            </w:r>
            <w:r w:rsidR="0070298B">
              <w:rPr>
                <w:noProof/>
                <w:webHidden/>
              </w:rPr>
              <w:fldChar w:fldCharType="separate"/>
            </w:r>
            <w:r w:rsidR="0070298B">
              <w:rPr>
                <w:noProof/>
                <w:webHidden/>
              </w:rPr>
              <w:t>186</w:t>
            </w:r>
            <w:r w:rsidR="0070298B">
              <w:rPr>
                <w:noProof/>
                <w:webHidden/>
              </w:rPr>
              <w:fldChar w:fldCharType="end"/>
            </w:r>
          </w:hyperlink>
        </w:p>
        <w:p w14:paraId="3E3B08CD" w14:textId="77777777" w:rsidR="0070298B" w:rsidRDefault="0039725F">
          <w:pPr>
            <w:pStyle w:val="TOC3"/>
            <w:tabs>
              <w:tab w:val="left" w:pos="960"/>
              <w:tab w:val="right" w:leader="dot" w:pos="9350"/>
            </w:tabs>
            <w:rPr>
              <w:rFonts w:eastAsiaTheme="minorEastAsia"/>
              <w:noProof/>
              <w:sz w:val="22"/>
              <w:szCs w:val="22"/>
            </w:rPr>
          </w:pPr>
          <w:hyperlink w:anchor="_Toc507059099" w:history="1">
            <w:r w:rsidR="0070298B" w:rsidRPr="005E7894">
              <w:rPr>
                <w:rStyle w:val="Hyperlink"/>
                <w:noProof/>
                <w14:scene3d>
                  <w14:camera w14:prst="orthographicFront"/>
                  <w14:lightRig w14:rig="threePt" w14:dir="t">
                    <w14:rot w14:lat="0" w14:lon="0" w14:rev="0"/>
                  </w14:lightRig>
                </w14:scene3d>
              </w:rPr>
              <w:t>4.4.2</w:t>
            </w:r>
            <w:r w:rsidR="0070298B">
              <w:rPr>
                <w:rFonts w:eastAsiaTheme="minorEastAsia"/>
                <w:noProof/>
                <w:sz w:val="22"/>
                <w:szCs w:val="22"/>
              </w:rPr>
              <w:tab/>
            </w:r>
            <w:r w:rsidR="0070298B" w:rsidRPr="005E7894">
              <w:rPr>
                <w:rStyle w:val="Hyperlink"/>
                <w:noProof/>
              </w:rPr>
              <w:t>Recurring Costs</w:t>
            </w:r>
            <w:r w:rsidR="0070298B">
              <w:rPr>
                <w:noProof/>
                <w:webHidden/>
              </w:rPr>
              <w:tab/>
            </w:r>
            <w:r w:rsidR="0070298B">
              <w:rPr>
                <w:noProof/>
                <w:webHidden/>
              </w:rPr>
              <w:fldChar w:fldCharType="begin"/>
            </w:r>
            <w:r w:rsidR="0070298B">
              <w:rPr>
                <w:noProof/>
                <w:webHidden/>
              </w:rPr>
              <w:instrText xml:space="preserve"> PAGEREF _Toc507059099 \h </w:instrText>
            </w:r>
            <w:r w:rsidR="0070298B">
              <w:rPr>
                <w:noProof/>
                <w:webHidden/>
              </w:rPr>
            </w:r>
            <w:r w:rsidR="0070298B">
              <w:rPr>
                <w:noProof/>
                <w:webHidden/>
              </w:rPr>
              <w:fldChar w:fldCharType="separate"/>
            </w:r>
            <w:r w:rsidR="0070298B">
              <w:rPr>
                <w:noProof/>
                <w:webHidden/>
              </w:rPr>
              <w:t>186</w:t>
            </w:r>
            <w:r w:rsidR="0070298B">
              <w:rPr>
                <w:noProof/>
                <w:webHidden/>
              </w:rPr>
              <w:fldChar w:fldCharType="end"/>
            </w:r>
          </w:hyperlink>
        </w:p>
        <w:p w14:paraId="79CD7B95" w14:textId="77777777" w:rsidR="0070298B" w:rsidRDefault="0039725F">
          <w:pPr>
            <w:pStyle w:val="TOC3"/>
            <w:tabs>
              <w:tab w:val="left" w:pos="960"/>
              <w:tab w:val="right" w:leader="dot" w:pos="9350"/>
            </w:tabs>
            <w:rPr>
              <w:rFonts w:eastAsiaTheme="minorEastAsia"/>
              <w:noProof/>
              <w:sz w:val="22"/>
              <w:szCs w:val="22"/>
            </w:rPr>
          </w:pPr>
          <w:hyperlink w:anchor="_Toc507059100" w:history="1">
            <w:r w:rsidR="0070298B" w:rsidRPr="005E7894">
              <w:rPr>
                <w:rStyle w:val="Hyperlink"/>
                <w:noProof/>
                <w14:scene3d>
                  <w14:camera w14:prst="orthographicFront"/>
                  <w14:lightRig w14:rig="threePt" w14:dir="t">
                    <w14:rot w14:lat="0" w14:lon="0" w14:rev="0"/>
                  </w14:lightRig>
                </w14:scene3d>
              </w:rPr>
              <w:t>4.4.3</w:t>
            </w:r>
            <w:r w:rsidR="0070298B">
              <w:rPr>
                <w:rFonts w:eastAsiaTheme="minorEastAsia"/>
                <w:noProof/>
                <w:sz w:val="22"/>
                <w:szCs w:val="22"/>
              </w:rPr>
              <w:tab/>
            </w:r>
            <w:r w:rsidR="0070298B" w:rsidRPr="005E7894">
              <w:rPr>
                <w:rStyle w:val="Hyperlink"/>
                <w:noProof/>
              </w:rPr>
              <w:t>Benefits</w:t>
            </w:r>
            <w:r w:rsidR="0070298B">
              <w:rPr>
                <w:noProof/>
                <w:webHidden/>
              </w:rPr>
              <w:tab/>
            </w:r>
            <w:r w:rsidR="0070298B">
              <w:rPr>
                <w:noProof/>
                <w:webHidden/>
              </w:rPr>
              <w:fldChar w:fldCharType="begin"/>
            </w:r>
            <w:r w:rsidR="0070298B">
              <w:rPr>
                <w:noProof/>
                <w:webHidden/>
              </w:rPr>
              <w:instrText xml:space="preserve"> PAGEREF _Toc507059100 \h </w:instrText>
            </w:r>
            <w:r w:rsidR="0070298B">
              <w:rPr>
                <w:noProof/>
                <w:webHidden/>
              </w:rPr>
            </w:r>
            <w:r w:rsidR="0070298B">
              <w:rPr>
                <w:noProof/>
                <w:webHidden/>
              </w:rPr>
              <w:fldChar w:fldCharType="separate"/>
            </w:r>
            <w:r w:rsidR="0070298B">
              <w:rPr>
                <w:noProof/>
                <w:webHidden/>
              </w:rPr>
              <w:t>188</w:t>
            </w:r>
            <w:r w:rsidR="0070298B">
              <w:rPr>
                <w:noProof/>
                <w:webHidden/>
              </w:rPr>
              <w:fldChar w:fldCharType="end"/>
            </w:r>
          </w:hyperlink>
        </w:p>
        <w:p w14:paraId="5B0AFE89" w14:textId="77777777" w:rsidR="0070298B" w:rsidRDefault="0039725F">
          <w:pPr>
            <w:pStyle w:val="TOC3"/>
            <w:tabs>
              <w:tab w:val="left" w:pos="960"/>
              <w:tab w:val="right" w:leader="dot" w:pos="9350"/>
            </w:tabs>
            <w:rPr>
              <w:rFonts w:eastAsiaTheme="minorEastAsia"/>
              <w:noProof/>
              <w:sz w:val="22"/>
              <w:szCs w:val="22"/>
            </w:rPr>
          </w:pPr>
          <w:hyperlink w:anchor="_Toc507059101" w:history="1">
            <w:r w:rsidR="0070298B" w:rsidRPr="005E7894">
              <w:rPr>
                <w:rStyle w:val="Hyperlink"/>
                <w:noProof/>
                <w14:scene3d>
                  <w14:camera w14:prst="orthographicFront"/>
                  <w14:lightRig w14:rig="threePt" w14:dir="t">
                    <w14:rot w14:lat="0" w14:lon="0" w14:rev="0"/>
                  </w14:lightRig>
                </w14:scene3d>
              </w:rPr>
              <w:t>4.4.4</w:t>
            </w:r>
            <w:r w:rsidR="0070298B">
              <w:rPr>
                <w:rFonts w:eastAsiaTheme="minorEastAsia"/>
                <w:noProof/>
                <w:sz w:val="22"/>
                <w:szCs w:val="22"/>
              </w:rPr>
              <w:tab/>
            </w:r>
            <w:r w:rsidR="0070298B" w:rsidRPr="005E7894">
              <w:rPr>
                <w:rStyle w:val="Hyperlink"/>
                <w:noProof/>
              </w:rPr>
              <w:t>Cost and Benefits Profiles</w:t>
            </w:r>
            <w:r w:rsidR="0070298B">
              <w:rPr>
                <w:noProof/>
                <w:webHidden/>
              </w:rPr>
              <w:tab/>
            </w:r>
            <w:r w:rsidR="0070298B">
              <w:rPr>
                <w:noProof/>
                <w:webHidden/>
              </w:rPr>
              <w:fldChar w:fldCharType="begin"/>
            </w:r>
            <w:r w:rsidR="0070298B">
              <w:rPr>
                <w:noProof/>
                <w:webHidden/>
              </w:rPr>
              <w:instrText xml:space="preserve"> PAGEREF _Toc507059101 \h </w:instrText>
            </w:r>
            <w:r w:rsidR="0070298B">
              <w:rPr>
                <w:noProof/>
                <w:webHidden/>
              </w:rPr>
            </w:r>
            <w:r w:rsidR="0070298B">
              <w:rPr>
                <w:noProof/>
                <w:webHidden/>
              </w:rPr>
              <w:fldChar w:fldCharType="separate"/>
            </w:r>
            <w:r w:rsidR="0070298B">
              <w:rPr>
                <w:noProof/>
                <w:webHidden/>
              </w:rPr>
              <w:t>188</w:t>
            </w:r>
            <w:r w:rsidR="0070298B">
              <w:rPr>
                <w:noProof/>
                <w:webHidden/>
              </w:rPr>
              <w:fldChar w:fldCharType="end"/>
            </w:r>
          </w:hyperlink>
        </w:p>
        <w:p w14:paraId="4FD3ADE7"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02" w:history="1">
            <w:r w:rsidR="0070298B" w:rsidRPr="005E7894">
              <w:rPr>
                <w:rStyle w:val="Hyperlink"/>
                <w:noProof/>
                <w14:scene3d>
                  <w14:camera w14:prst="orthographicFront"/>
                  <w14:lightRig w14:rig="threePt" w14:dir="t">
                    <w14:rot w14:lat="0" w14:lon="0" w14:rev="0"/>
                  </w14:lightRig>
                </w14:scene3d>
              </w:rPr>
              <w:t>4.5</w:t>
            </w:r>
            <w:r w:rsidR="0070298B">
              <w:rPr>
                <w:rFonts w:eastAsiaTheme="minorEastAsia"/>
                <w:b w:val="0"/>
                <w:bCs w:val="0"/>
                <w:noProof/>
                <w:sz w:val="22"/>
                <w:szCs w:val="22"/>
              </w:rPr>
              <w:tab/>
            </w:r>
            <w:r w:rsidR="0070298B" w:rsidRPr="005E7894">
              <w:rPr>
                <w:rStyle w:val="Hyperlink"/>
                <w:noProof/>
              </w:rPr>
              <w:t>Transfer Costs and Benefits</w:t>
            </w:r>
            <w:r w:rsidR="0070298B">
              <w:rPr>
                <w:noProof/>
                <w:webHidden/>
              </w:rPr>
              <w:tab/>
            </w:r>
            <w:r w:rsidR="0070298B">
              <w:rPr>
                <w:noProof/>
                <w:webHidden/>
              </w:rPr>
              <w:fldChar w:fldCharType="begin"/>
            </w:r>
            <w:r w:rsidR="0070298B">
              <w:rPr>
                <w:noProof/>
                <w:webHidden/>
              </w:rPr>
              <w:instrText xml:space="preserve"> PAGEREF _Toc507059102 \h </w:instrText>
            </w:r>
            <w:r w:rsidR="0070298B">
              <w:rPr>
                <w:noProof/>
                <w:webHidden/>
              </w:rPr>
            </w:r>
            <w:r w:rsidR="0070298B">
              <w:rPr>
                <w:noProof/>
                <w:webHidden/>
              </w:rPr>
              <w:fldChar w:fldCharType="separate"/>
            </w:r>
            <w:r w:rsidR="0070298B">
              <w:rPr>
                <w:noProof/>
                <w:webHidden/>
              </w:rPr>
              <w:t>189</w:t>
            </w:r>
            <w:r w:rsidR="0070298B">
              <w:rPr>
                <w:noProof/>
                <w:webHidden/>
              </w:rPr>
              <w:fldChar w:fldCharType="end"/>
            </w:r>
          </w:hyperlink>
        </w:p>
        <w:p w14:paraId="06C3527C" w14:textId="77777777" w:rsidR="0070298B" w:rsidRDefault="0039725F">
          <w:pPr>
            <w:pStyle w:val="TOC3"/>
            <w:tabs>
              <w:tab w:val="left" w:pos="960"/>
              <w:tab w:val="right" w:leader="dot" w:pos="9350"/>
            </w:tabs>
            <w:rPr>
              <w:rFonts w:eastAsiaTheme="minorEastAsia"/>
              <w:noProof/>
              <w:sz w:val="22"/>
              <w:szCs w:val="22"/>
            </w:rPr>
          </w:pPr>
          <w:hyperlink w:anchor="_Toc507059103" w:history="1">
            <w:r w:rsidR="0070298B" w:rsidRPr="005E7894">
              <w:rPr>
                <w:rStyle w:val="Hyperlink"/>
                <w:noProof/>
                <w14:scene3d>
                  <w14:camera w14:prst="orthographicFront"/>
                  <w14:lightRig w14:rig="threePt" w14:dir="t">
                    <w14:rot w14:lat="0" w14:lon="0" w14:rev="0"/>
                  </w14:lightRig>
                </w14:scene3d>
              </w:rPr>
              <w:t>4.5.1</w:t>
            </w:r>
            <w:r w:rsidR="0070298B">
              <w:rPr>
                <w:rFonts w:eastAsiaTheme="minorEastAsia"/>
                <w:noProof/>
                <w:sz w:val="22"/>
                <w:szCs w:val="22"/>
              </w:rPr>
              <w:tab/>
            </w:r>
            <w:r w:rsidR="0070298B" w:rsidRPr="005E7894">
              <w:rPr>
                <w:rStyle w:val="Hyperlink"/>
                <w:noProof/>
              </w:rPr>
              <w:t>Non-Recurring Costs</w:t>
            </w:r>
            <w:r w:rsidR="0070298B">
              <w:rPr>
                <w:noProof/>
                <w:webHidden/>
              </w:rPr>
              <w:tab/>
            </w:r>
            <w:r w:rsidR="0070298B">
              <w:rPr>
                <w:noProof/>
                <w:webHidden/>
              </w:rPr>
              <w:fldChar w:fldCharType="begin"/>
            </w:r>
            <w:r w:rsidR="0070298B">
              <w:rPr>
                <w:noProof/>
                <w:webHidden/>
              </w:rPr>
              <w:instrText xml:space="preserve"> PAGEREF _Toc507059103 \h </w:instrText>
            </w:r>
            <w:r w:rsidR="0070298B">
              <w:rPr>
                <w:noProof/>
                <w:webHidden/>
              </w:rPr>
            </w:r>
            <w:r w:rsidR="0070298B">
              <w:rPr>
                <w:noProof/>
                <w:webHidden/>
              </w:rPr>
              <w:fldChar w:fldCharType="separate"/>
            </w:r>
            <w:r w:rsidR="0070298B">
              <w:rPr>
                <w:noProof/>
                <w:webHidden/>
              </w:rPr>
              <w:t>189</w:t>
            </w:r>
            <w:r w:rsidR="0070298B">
              <w:rPr>
                <w:noProof/>
                <w:webHidden/>
              </w:rPr>
              <w:fldChar w:fldCharType="end"/>
            </w:r>
          </w:hyperlink>
        </w:p>
        <w:p w14:paraId="0E40112D" w14:textId="77777777" w:rsidR="0070298B" w:rsidRDefault="0039725F">
          <w:pPr>
            <w:pStyle w:val="TOC3"/>
            <w:tabs>
              <w:tab w:val="left" w:pos="960"/>
              <w:tab w:val="right" w:leader="dot" w:pos="9350"/>
            </w:tabs>
            <w:rPr>
              <w:rFonts w:eastAsiaTheme="minorEastAsia"/>
              <w:noProof/>
              <w:sz w:val="22"/>
              <w:szCs w:val="22"/>
            </w:rPr>
          </w:pPr>
          <w:hyperlink w:anchor="_Toc507059104" w:history="1">
            <w:r w:rsidR="0070298B" w:rsidRPr="005E7894">
              <w:rPr>
                <w:rStyle w:val="Hyperlink"/>
                <w:noProof/>
                <w14:scene3d>
                  <w14:camera w14:prst="orthographicFront"/>
                  <w14:lightRig w14:rig="threePt" w14:dir="t">
                    <w14:rot w14:lat="0" w14:lon="0" w14:rev="0"/>
                  </w14:lightRig>
                </w14:scene3d>
              </w:rPr>
              <w:t>4.5.2</w:t>
            </w:r>
            <w:r w:rsidR="0070298B">
              <w:rPr>
                <w:rFonts w:eastAsiaTheme="minorEastAsia"/>
                <w:noProof/>
                <w:sz w:val="22"/>
                <w:szCs w:val="22"/>
              </w:rPr>
              <w:tab/>
            </w:r>
            <w:r w:rsidR="0070298B" w:rsidRPr="005E7894">
              <w:rPr>
                <w:rStyle w:val="Hyperlink"/>
                <w:noProof/>
              </w:rPr>
              <w:t>Recurring Costs</w:t>
            </w:r>
            <w:r w:rsidR="0070298B">
              <w:rPr>
                <w:noProof/>
                <w:webHidden/>
              </w:rPr>
              <w:tab/>
            </w:r>
            <w:r w:rsidR="0070298B">
              <w:rPr>
                <w:noProof/>
                <w:webHidden/>
              </w:rPr>
              <w:fldChar w:fldCharType="begin"/>
            </w:r>
            <w:r w:rsidR="0070298B">
              <w:rPr>
                <w:noProof/>
                <w:webHidden/>
              </w:rPr>
              <w:instrText xml:space="preserve"> PAGEREF _Toc507059104 \h </w:instrText>
            </w:r>
            <w:r w:rsidR="0070298B">
              <w:rPr>
                <w:noProof/>
                <w:webHidden/>
              </w:rPr>
            </w:r>
            <w:r w:rsidR="0070298B">
              <w:rPr>
                <w:noProof/>
                <w:webHidden/>
              </w:rPr>
              <w:fldChar w:fldCharType="separate"/>
            </w:r>
            <w:r w:rsidR="0070298B">
              <w:rPr>
                <w:noProof/>
                <w:webHidden/>
              </w:rPr>
              <w:t>191</w:t>
            </w:r>
            <w:r w:rsidR="0070298B">
              <w:rPr>
                <w:noProof/>
                <w:webHidden/>
              </w:rPr>
              <w:fldChar w:fldCharType="end"/>
            </w:r>
          </w:hyperlink>
        </w:p>
        <w:p w14:paraId="4ADFB2AE" w14:textId="77777777" w:rsidR="0070298B" w:rsidRDefault="0039725F">
          <w:pPr>
            <w:pStyle w:val="TOC3"/>
            <w:tabs>
              <w:tab w:val="left" w:pos="960"/>
              <w:tab w:val="right" w:leader="dot" w:pos="9350"/>
            </w:tabs>
            <w:rPr>
              <w:rFonts w:eastAsiaTheme="minorEastAsia"/>
              <w:noProof/>
              <w:sz w:val="22"/>
              <w:szCs w:val="22"/>
            </w:rPr>
          </w:pPr>
          <w:hyperlink w:anchor="_Toc507059105" w:history="1">
            <w:r w:rsidR="0070298B" w:rsidRPr="005E7894">
              <w:rPr>
                <w:rStyle w:val="Hyperlink"/>
                <w:noProof/>
                <w14:scene3d>
                  <w14:camera w14:prst="orthographicFront"/>
                  <w14:lightRig w14:rig="threePt" w14:dir="t">
                    <w14:rot w14:lat="0" w14:lon="0" w14:rev="0"/>
                  </w14:lightRig>
                </w14:scene3d>
              </w:rPr>
              <w:t>4.5.3</w:t>
            </w:r>
            <w:r w:rsidR="0070298B">
              <w:rPr>
                <w:rFonts w:eastAsiaTheme="minorEastAsia"/>
                <w:noProof/>
                <w:sz w:val="22"/>
                <w:szCs w:val="22"/>
              </w:rPr>
              <w:tab/>
            </w:r>
            <w:r w:rsidR="0070298B" w:rsidRPr="005E7894">
              <w:rPr>
                <w:rStyle w:val="Hyperlink"/>
                <w:noProof/>
              </w:rPr>
              <w:t>Cost and Benefits Profile</w:t>
            </w:r>
            <w:r w:rsidR="0070298B">
              <w:rPr>
                <w:noProof/>
                <w:webHidden/>
              </w:rPr>
              <w:tab/>
            </w:r>
            <w:r w:rsidR="0070298B">
              <w:rPr>
                <w:noProof/>
                <w:webHidden/>
              </w:rPr>
              <w:fldChar w:fldCharType="begin"/>
            </w:r>
            <w:r w:rsidR="0070298B">
              <w:rPr>
                <w:noProof/>
                <w:webHidden/>
              </w:rPr>
              <w:instrText xml:space="preserve"> PAGEREF _Toc507059105 \h </w:instrText>
            </w:r>
            <w:r w:rsidR="0070298B">
              <w:rPr>
                <w:noProof/>
                <w:webHidden/>
              </w:rPr>
            </w:r>
            <w:r w:rsidR="0070298B">
              <w:rPr>
                <w:noProof/>
                <w:webHidden/>
              </w:rPr>
              <w:fldChar w:fldCharType="separate"/>
            </w:r>
            <w:r w:rsidR="0070298B">
              <w:rPr>
                <w:noProof/>
                <w:webHidden/>
              </w:rPr>
              <w:t>192</w:t>
            </w:r>
            <w:r w:rsidR="0070298B">
              <w:rPr>
                <w:noProof/>
                <w:webHidden/>
              </w:rPr>
              <w:fldChar w:fldCharType="end"/>
            </w:r>
          </w:hyperlink>
        </w:p>
        <w:p w14:paraId="02D6940F"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06" w:history="1">
            <w:r w:rsidR="0070298B" w:rsidRPr="005E7894">
              <w:rPr>
                <w:rStyle w:val="Hyperlink"/>
                <w:noProof/>
                <w14:scene3d>
                  <w14:camera w14:prst="orthographicFront"/>
                  <w14:lightRig w14:rig="threePt" w14:dir="t">
                    <w14:rot w14:lat="0" w14:lon="0" w14:rev="0"/>
                  </w14:lightRig>
                </w14:scene3d>
              </w:rPr>
              <w:t>4.6</w:t>
            </w:r>
            <w:r w:rsidR="0070298B">
              <w:rPr>
                <w:rFonts w:eastAsiaTheme="minorEastAsia"/>
                <w:b w:val="0"/>
                <w:bCs w:val="0"/>
                <w:noProof/>
                <w:sz w:val="22"/>
                <w:szCs w:val="22"/>
              </w:rPr>
              <w:tab/>
            </w:r>
            <w:r w:rsidR="0070298B" w:rsidRPr="005E7894">
              <w:rPr>
                <w:rStyle w:val="Hyperlink"/>
                <w:noProof/>
              </w:rPr>
              <w:t>New Build Costs and Benefits</w:t>
            </w:r>
            <w:r w:rsidR="0070298B">
              <w:rPr>
                <w:noProof/>
                <w:webHidden/>
              </w:rPr>
              <w:tab/>
            </w:r>
            <w:r w:rsidR="0070298B">
              <w:rPr>
                <w:noProof/>
                <w:webHidden/>
              </w:rPr>
              <w:fldChar w:fldCharType="begin"/>
            </w:r>
            <w:r w:rsidR="0070298B">
              <w:rPr>
                <w:noProof/>
                <w:webHidden/>
              </w:rPr>
              <w:instrText xml:space="preserve"> PAGEREF _Toc507059106 \h </w:instrText>
            </w:r>
            <w:r w:rsidR="0070298B">
              <w:rPr>
                <w:noProof/>
                <w:webHidden/>
              </w:rPr>
            </w:r>
            <w:r w:rsidR="0070298B">
              <w:rPr>
                <w:noProof/>
                <w:webHidden/>
              </w:rPr>
              <w:fldChar w:fldCharType="separate"/>
            </w:r>
            <w:r w:rsidR="0070298B">
              <w:rPr>
                <w:noProof/>
                <w:webHidden/>
              </w:rPr>
              <w:t>194</w:t>
            </w:r>
            <w:r w:rsidR="0070298B">
              <w:rPr>
                <w:noProof/>
                <w:webHidden/>
              </w:rPr>
              <w:fldChar w:fldCharType="end"/>
            </w:r>
          </w:hyperlink>
        </w:p>
        <w:p w14:paraId="7CFAA490" w14:textId="77777777" w:rsidR="0070298B" w:rsidRDefault="0039725F">
          <w:pPr>
            <w:pStyle w:val="TOC3"/>
            <w:tabs>
              <w:tab w:val="left" w:pos="960"/>
              <w:tab w:val="right" w:leader="dot" w:pos="9350"/>
            </w:tabs>
            <w:rPr>
              <w:rFonts w:eastAsiaTheme="minorEastAsia"/>
              <w:noProof/>
              <w:sz w:val="22"/>
              <w:szCs w:val="22"/>
            </w:rPr>
          </w:pPr>
          <w:hyperlink w:anchor="_Toc507059107" w:history="1">
            <w:r w:rsidR="0070298B" w:rsidRPr="005E7894">
              <w:rPr>
                <w:rStyle w:val="Hyperlink"/>
                <w:noProof/>
                <w14:scene3d>
                  <w14:camera w14:prst="orthographicFront"/>
                  <w14:lightRig w14:rig="threePt" w14:dir="t">
                    <w14:rot w14:lat="0" w14:lon="0" w14:rev="0"/>
                  </w14:lightRig>
                </w14:scene3d>
              </w:rPr>
              <w:t>4.6.1</w:t>
            </w:r>
            <w:r w:rsidR="0070298B">
              <w:rPr>
                <w:rFonts w:eastAsiaTheme="minorEastAsia"/>
                <w:noProof/>
                <w:sz w:val="22"/>
                <w:szCs w:val="22"/>
              </w:rPr>
              <w:tab/>
            </w:r>
            <w:r w:rsidR="0070298B" w:rsidRPr="005E7894">
              <w:rPr>
                <w:rStyle w:val="Hyperlink"/>
                <w:noProof/>
              </w:rPr>
              <w:t>Non-Recurring Costs</w:t>
            </w:r>
            <w:r w:rsidR="0070298B">
              <w:rPr>
                <w:noProof/>
                <w:webHidden/>
              </w:rPr>
              <w:tab/>
            </w:r>
            <w:r w:rsidR="0070298B">
              <w:rPr>
                <w:noProof/>
                <w:webHidden/>
              </w:rPr>
              <w:fldChar w:fldCharType="begin"/>
            </w:r>
            <w:r w:rsidR="0070298B">
              <w:rPr>
                <w:noProof/>
                <w:webHidden/>
              </w:rPr>
              <w:instrText xml:space="preserve"> PAGEREF _Toc507059107 \h </w:instrText>
            </w:r>
            <w:r w:rsidR="0070298B">
              <w:rPr>
                <w:noProof/>
                <w:webHidden/>
              </w:rPr>
            </w:r>
            <w:r w:rsidR="0070298B">
              <w:rPr>
                <w:noProof/>
                <w:webHidden/>
              </w:rPr>
              <w:fldChar w:fldCharType="separate"/>
            </w:r>
            <w:r w:rsidR="0070298B">
              <w:rPr>
                <w:noProof/>
                <w:webHidden/>
              </w:rPr>
              <w:t>195</w:t>
            </w:r>
            <w:r w:rsidR="0070298B">
              <w:rPr>
                <w:noProof/>
                <w:webHidden/>
              </w:rPr>
              <w:fldChar w:fldCharType="end"/>
            </w:r>
          </w:hyperlink>
        </w:p>
        <w:p w14:paraId="36883375" w14:textId="77777777" w:rsidR="0070298B" w:rsidRDefault="0039725F">
          <w:pPr>
            <w:pStyle w:val="TOC3"/>
            <w:tabs>
              <w:tab w:val="left" w:pos="960"/>
              <w:tab w:val="right" w:leader="dot" w:pos="9350"/>
            </w:tabs>
            <w:rPr>
              <w:rFonts w:eastAsiaTheme="minorEastAsia"/>
              <w:noProof/>
              <w:sz w:val="22"/>
              <w:szCs w:val="22"/>
            </w:rPr>
          </w:pPr>
          <w:hyperlink w:anchor="_Toc507059108" w:history="1">
            <w:r w:rsidR="0070298B" w:rsidRPr="005E7894">
              <w:rPr>
                <w:rStyle w:val="Hyperlink"/>
                <w:noProof/>
                <w14:scene3d>
                  <w14:camera w14:prst="orthographicFront"/>
                  <w14:lightRig w14:rig="threePt" w14:dir="t">
                    <w14:rot w14:lat="0" w14:lon="0" w14:rev="0"/>
                  </w14:lightRig>
                </w14:scene3d>
              </w:rPr>
              <w:t>4.6.2</w:t>
            </w:r>
            <w:r w:rsidR="0070298B">
              <w:rPr>
                <w:rFonts w:eastAsiaTheme="minorEastAsia"/>
                <w:noProof/>
                <w:sz w:val="22"/>
                <w:szCs w:val="22"/>
              </w:rPr>
              <w:tab/>
            </w:r>
            <w:r w:rsidR="0070298B" w:rsidRPr="005E7894">
              <w:rPr>
                <w:rStyle w:val="Hyperlink"/>
                <w:noProof/>
              </w:rPr>
              <w:t>Recurring Costs</w:t>
            </w:r>
            <w:r w:rsidR="0070298B">
              <w:rPr>
                <w:noProof/>
                <w:webHidden/>
              </w:rPr>
              <w:tab/>
            </w:r>
            <w:r w:rsidR="0070298B">
              <w:rPr>
                <w:noProof/>
                <w:webHidden/>
              </w:rPr>
              <w:fldChar w:fldCharType="begin"/>
            </w:r>
            <w:r w:rsidR="0070298B">
              <w:rPr>
                <w:noProof/>
                <w:webHidden/>
              </w:rPr>
              <w:instrText xml:space="preserve"> PAGEREF _Toc507059108 \h </w:instrText>
            </w:r>
            <w:r w:rsidR="0070298B">
              <w:rPr>
                <w:noProof/>
                <w:webHidden/>
              </w:rPr>
            </w:r>
            <w:r w:rsidR="0070298B">
              <w:rPr>
                <w:noProof/>
                <w:webHidden/>
              </w:rPr>
              <w:fldChar w:fldCharType="separate"/>
            </w:r>
            <w:r w:rsidR="0070298B">
              <w:rPr>
                <w:noProof/>
                <w:webHidden/>
              </w:rPr>
              <w:t>197</w:t>
            </w:r>
            <w:r w:rsidR="0070298B">
              <w:rPr>
                <w:noProof/>
                <w:webHidden/>
              </w:rPr>
              <w:fldChar w:fldCharType="end"/>
            </w:r>
          </w:hyperlink>
        </w:p>
        <w:p w14:paraId="222AE5C0" w14:textId="77777777" w:rsidR="0070298B" w:rsidRDefault="0039725F">
          <w:pPr>
            <w:pStyle w:val="TOC3"/>
            <w:tabs>
              <w:tab w:val="left" w:pos="960"/>
              <w:tab w:val="right" w:leader="dot" w:pos="9350"/>
            </w:tabs>
            <w:rPr>
              <w:rFonts w:eastAsiaTheme="minorEastAsia"/>
              <w:noProof/>
              <w:sz w:val="22"/>
              <w:szCs w:val="22"/>
            </w:rPr>
          </w:pPr>
          <w:hyperlink w:anchor="_Toc507059109" w:history="1">
            <w:r w:rsidR="0070298B" w:rsidRPr="005E7894">
              <w:rPr>
                <w:rStyle w:val="Hyperlink"/>
                <w:noProof/>
                <w14:scene3d>
                  <w14:camera w14:prst="orthographicFront"/>
                  <w14:lightRig w14:rig="threePt" w14:dir="t">
                    <w14:rot w14:lat="0" w14:lon="0" w14:rev="0"/>
                  </w14:lightRig>
                </w14:scene3d>
              </w:rPr>
              <w:t>4.6.3</w:t>
            </w:r>
            <w:r w:rsidR="0070298B">
              <w:rPr>
                <w:rFonts w:eastAsiaTheme="minorEastAsia"/>
                <w:noProof/>
                <w:sz w:val="22"/>
                <w:szCs w:val="22"/>
              </w:rPr>
              <w:tab/>
            </w:r>
            <w:r w:rsidR="0070298B" w:rsidRPr="005E7894">
              <w:rPr>
                <w:rStyle w:val="Hyperlink"/>
                <w:noProof/>
              </w:rPr>
              <w:t>Cost and Benefits Profiles</w:t>
            </w:r>
            <w:r w:rsidR="0070298B">
              <w:rPr>
                <w:noProof/>
                <w:webHidden/>
              </w:rPr>
              <w:tab/>
            </w:r>
            <w:r w:rsidR="0070298B">
              <w:rPr>
                <w:noProof/>
                <w:webHidden/>
              </w:rPr>
              <w:fldChar w:fldCharType="begin"/>
            </w:r>
            <w:r w:rsidR="0070298B">
              <w:rPr>
                <w:noProof/>
                <w:webHidden/>
              </w:rPr>
              <w:instrText xml:space="preserve"> PAGEREF _Toc507059109 \h </w:instrText>
            </w:r>
            <w:r w:rsidR="0070298B">
              <w:rPr>
                <w:noProof/>
                <w:webHidden/>
              </w:rPr>
            </w:r>
            <w:r w:rsidR="0070298B">
              <w:rPr>
                <w:noProof/>
                <w:webHidden/>
              </w:rPr>
              <w:fldChar w:fldCharType="separate"/>
            </w:r>
            <w:r w:rsidR="0070298B">
              <w:rPr>
                <w:noProof/>
                <w:webHidden/>
              </w:rPr>
              <w:t>198</w:t>
            </w:r>
            <w:r w:rsidR="0070298B">
              <w:rPr>
                <w:noProof/>
                <w:webHidden/>
              </w:rPr>
              <w:fldChar w:fldCharType="end"/>
            </w:r>
          </w:hyperlink>
        </w:p>
        <w:p w14:paraId="62BCACD9"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10" w:history="1">
            <w:r w:rsidR="0070298B" w:rsidRPr="005E7894">
              <w:rPr>
                <w:rStyle w:val="Hyperlink"/>
                <w:noProof/>
                <w14:scene3d>
                  <w14:camera w14:prst="orthographicFront"/>
                  <w14:lightRig w14:rig="threePt" w14:dir="t">
                    <w14:rot w14:lat="0" w14:lon="0" w14:rev="0"/>
                  </w14:lightRig>
                </w14:scene3d>
              </w:rPr>
              <w:t>4.7</w:t>
            </w:r>
            <w:r w:rsidR="0070298B">
              <w:rPr>
                <w:rFonts w:eastAsiaTheme="minorEastAsia"/>
                <w:b w:val="0"/>
                <w:bCs w:val="0"/>
                <w:noProof/>
                <w:sz w:val="22"/>
                <w:szCs w:val="22"/>
              </w:rPr>
              <w:tab/>
            </w:r>
            <w:r w:rsidR="0070298B" w:rsidRPr="005E7894">
              <w:rPr>
                <w:rStyle w:val="Hyperlink"/>
                <w:noProof/>
              </w:rPr>
              <w:t>Hybrid Costs and Benefits</w:t>
            </w:r>
            <w:r w:rsidR="0070298B">
              <w:rPr>
                <w:noProof/>
                <w:webHidden/>
              </w:rPr>
              <w:tab/>
            </w:r>
            <w:r w:rsidR="0070298B">
              <w:rPr>
                <w:noProof/>
                <w:webHidden/>
              </w:rPr>
              <w:fldChar w:fldCharType="begin"/>
            </w:r>
            <w:r w:rsidR="0070298B">
              <w:rPr>
                <w:noProof/>
                <w:webHidden/>
              </w:rPr>
              <w:instrText xml:space="preserve"> PAGEREF _Toc507059110 \h </w:instrText>
            </w:r>
            <w:r w:rsidR="0070298B">
              <w:rPr>
                <w:noProof/>
                <w:webHidden/>
              </w:rPr>
            </w:r>
            <w:r w:rsidR="0070298B">
              <w:rPr>
                <w:noProof/>
                <w:webHidden/>
              </w:rPr>
              <w:fldChar w:fldCharType="separate"/>
            </w:r>
            <w:r w:rsidR="0070298B">
              <w:rPr>
                <w:noProof/>
                <w:webHidden/>
              </w:rPr>
              <w:t>200</w:t>
            </w:r>
            <w:r w:rsidR="0070298B">
              <w:rPr>
                <w:noProof/>
                <w:webHidden/>
              </w:rPr>
              <w:fldChar w:fldCharType="end"/>
            </w:r>
          </w:hyperlink>
        </w:p>
        <w:p w14:paraId="7B3FE036" w14:textId="77777777" w:rsidR="0070298B" w:rsidRDefault="0039725F">
          <w:pPr>
            <w:pStyle w:val="TOC3"/>
            <w:tabs>
              <w:tab w:val="left" w:pos="960"/>
              <w:tab w:val="right" w:leader="dot" w:pos="9350"/>
            </w:tabs>
            <w:rPr>
              <w:rFonts w:eastAsiaTheme="minorEastAsia"/>
              <w:noProof/>
              <w:sz w:val="22"/>
              <w:szCs w:val="22"/>
            </w:rPr>
          </w:pPr>
          <w:hyperlink w:anchor="_Toc507059111" w:history="1">
            <w:r w:rsidR="0070298B" w:rsidRPr="005E7894">
              <w:rPr>
                <w:rStyle w:val="Hyperlink"/>
                <w:noProof/>
                <w14:scene3d>
                  <w14:camera w14:prst="orthographicFront"/>
                  <w14:lightRig w14:rig="threePt" w14:dir="t">
                    <w14:rot w14:lat="0" w14:lon="0" w14:rev="0"/>
                  </w14:lightRig>
                </w14:scene3d>
              </w:rPr>
              <w:t>4.7.1</w:t>
            </w:r>
            <w:r w:rsidR="0070298B">
              <w:rPr>
                <w:rFonts w:eastAsiaTheme="minorEastAsia"/>
                <w:noProof/>
                <w:sz w:val="22"/>
                <w:szCs w:val="22"/>
              </w:rPr>
              <w:tab/>
            </w:r>
            <w:r w:rsidR="0070298B" w:rsidRPr="005E7894">
              <w:rPr>
                <w:rStyle w:val="Hyperlink"/>
                <w:noProof/>
              </w:rPr>
              <w:t>Non-Recurring Costs</w:t>
            </w:r>
            <w:r w:rsidR="0070298B">
              <w:rPr>
                <w:noProof/>
                <w:webHidden/>
              </w:rPr>
              <w:tab/>
            </w:r>
            <w:r w:rsidR="0070298B">
              <w:rPr>
                <w:noProof/>
                <w:webHidden/>
              </w:rPr>
              <w:fldChar w:fldCharType="begin"/>
            </w:r>
            <w:r w:rsidR="0070298B">
              <w:rPr>
                <w:noProof/>
                <w:webHidden/>
              </w:rPr>
              <w:instrText xml:space="preserve"> PAGEREF _Toc507059111 \h </w:instrText>
            </w:r>
            <w:r w:rsidR="0070298B">
              <w:rPr>
                <w:noProof/>
                <w:webHidden/>
              </w:rPr>
            </w:r>
            <w:r w:rsidR="0070298B">
              <w:rPr>
                <w:noProof/>
                <w:webHidden/>
              </w:rPr>
              <w:fldChar w:fldCharType="separate"/>
            </w:r>
            <w:r w:rsidR="0070298B">
              <w:rPr>
                <w:noProof/>
                <w:webHidden/>
              </w:rPr>
              <w:t>200</w:t>
            </w:r>
            <w:r w:rsidR="0070298B">
              <w:rPr>
                <w:noProof/>
                <w:webHidden/>
              </w:rPr>
              <w:fldChar w:fldCharType="end"/>
            </w:r>
          </w:hyperlink>
        </w:p>
        <w:p w14:paraId="5C898096" w14:textId="77777777" w:rsidR="0070298B" w:rsidRDefault="0039725F">
          <w:pPr>
            <w:pStyle w:val="TOC3"/>
            <w:tabs>
              <w:tab w:val="left" w:pos="960"/>
              <w:tab w:val="right" w:leader="dot" w:pos="9350"/>
            </w:tabs>
            <w:rPr>
              <w:rFonts w:eastAsiaTheme="minorEastAsia"/>
              <w:noProof/>
              <w:sz w:val="22"/>
              <w:szCs w:val="22"/>
            </w:rPr>
          </w:pPr>
          <w:hyperlink w:anchor="_Toc507059112" w:history="1">
            <w:r w:rsidR="0070298B" w:rsidRPr="005E7894">
              <w:rPr>
                <w:rStyle w:val="Hyperlink"/>
                <w:noProof/>
                <w14:scene3d>
                  <w14:camera w14:prst="orthographicFront"/>
                  <w14:lightRig w14:rig="threePt" w14:dir="t">
                    <w14:rot w14:lat="0" w14:lon="0" w14:rev="0"/>
                  </w14:lightRig>
                </w14:scene3d>
              </w:rPr>
              <w:t>4.7.2</w:t>
            </w:r>
            <w:r w:rsidR="0070298B">
              <w:rPr>
                <w:rFonts w:eastAsiaTheme="minorEastAsia"/>
                <w:noProof/>
                <w:sz w:val="22"/>
                <w:szCs w:val="22"/>
              </w:rPr>
              <w:tab/>
            </w:r>
            <w:r w:rsidR="0070298B" w:rsidRPr="005E7894">
              <w:rPr>
                <w:rStyle w:val="Hyperlink"/>
                <w:noProof/>
              </w:rPr>
              <w:t>Recurring Costs</w:t>
            </w:r>
            <w:r w:rsidR="0070298B">
              <w:rPr>
                <w:noProof/>
                <w:webHidden/>
              </w:rPr>
              <w:tab/>
            </w:r>
            <w:r w:rsidR="0070298B">
              <w:rPr>
                <w:noProof/>
                <w:webHidden/>
              </w:rPr>
              <w:fldChar w:fldCharType="begin"/>
            </w:r>
            <w:r w:rsidR="0070298B">
              <w:rPr>
                <w:noProof/>
                <w:webHidden/>
              </w:rPr>
              <w:instrText xml:space="preserve"> PAGEREF _Toc507059112 \h </w:instrText>
            </w:r>
            <w:r w:rsidR="0070298B">
              <w:rPr>
                <w:noProof/>
                <w:webHidden/>
              </w:rPr>
            </w:r>
            <w:r w:rsidR="0070298B">
              <w:rPr>
                <w:noProof/>
                <w:webHidden/>
              </w:rPr>
              <w:fldChar w:fldCharType="separate"/>
            </w:r>
            <w:r w:rsidR="0070298B">
              <w:rPr>
                <w:noProof/>
                <w:webHidden/>
              </w:rPr>
              <w:t>202</w:t>
            </w:r>
            <w:r w:rsidR="0070298B">
              <w:rPr>
                <w:noProof/>
                <w:webHidden/>
              </w:rPr>
              <w:fldChar w:fldCharType="end"/>
            </w:r>
          </w:hyperlink>
        </w:p>
        <w:p w14:paraId="2216D5D5" w14:textId="77777777" w:rsidR="0070298B" w:rsidRDefault="0039725F">
          <w:pPr>
            <w:pStyle w:val="TOC3"/>
            <w:tabs>
              <w:tab w:val="left" w:pos="960"/>
              <w:tab w:val="right" w:leader="dot" w:pos="9350"/>
            </w:tabs>
            <w:rPr>
              <w:rFonts w:eastAsiaTheme="minorEastAsia"/>
              <w:noProof/>
              <w:sz w:val="22"/>
              <w:szCs w:val="22"/>
            </w:rPr>
          </w:pPr>
          <w:hyperlink w:anchor="_Toc507059113" w:history="1">
            <w:r w:rsidR="0070298B" w:rsidRPr="005E7894">
              <w:rPr>
                <w:rStyle w:val="Hyperlink"/>
                <w:noProof/>
                <w14:scene3d>
                  <w14:camera w14:prst="orthographicFront"/>
                  <w14:lightRig w14:rig="threePt" w14:dir="t">
                    <w14:rot w14:lat="0" w14:lon="0" w14:rev="0"/>
                  </w14:lightRig>
                </w14:scene3d>
              </w:rPr>
              <w:t>4.7.3</w:t>
            </w:r>
            <w:r w:rsidR="0070298B">
              <w:rPr>
                <w:rFonts w:eastAsiaTheme="minorEastAsia"/>
                <w:noProof/>
                <w:sz w:val="22"/>
                <w:szCs w:val="22"/>
              </w:rPr>
              <w:tab/>
            </w:r>
            <w:r w:rsidR="0070298B" w:rsidRPr="005E7894">
              <w:rPr>
                <w:rStyle w:val="Hyperlink"/>
                <w:noProof/>
              </w:rPr>
              <w:t>Cost and Benefits Profiles</w:t>
            </w:r>
            <w:r w:rsidR="0070298B">
              <w:rPr>
                <w:noProof/>
                <w:webHidden/>
              </w:rPr>
              <w:tab/>
            </w:r>
            <w:r w:rsidR="0070298B">
              <w:rPr>
                <w:noProof/>
                <w:webHidden/>
              </w:rPr>
              <w:fldChar w:fldCharType="begin"/>
            </w:r>
            <w:r w:rsidR="0070298B">
              <w:rPr>
                <w:noProof/>
                <w:webHidden/>
              </w:rPr>
              <w:instrText xml:space="preserve"> PAGEREF _Toc507059113 \h </w:instrText>
            </w:r>
            <w:r w:rsidR="0070298B">
              <w:rPr>
                <w:noProof/>
                <w:webHidden/>
              </w:rPr>
            </w:r>
            <w:r w:rsidR="0070298B">
              <w:rPr>
                <w:noProof/>
                <w:webHidden/>
              </w:rPr>
              <w:fldChar w:fldCharType="separate"/>
            </w:r>
            <w:r w:rsidR="0070298B">
              <w:rPr>
                <w:noProof/>
                <w:webHidden/>
              </w:rPr>
              <w:t>203</w:t>
            </w:r>
            <w:r w:rsidR="0070298B">
              <w:rPr>
                <w:noProof/>
                <w:webHidden/>
              </w:rPr>
              <w:fldChar w:fldCharType="end"/>
            </w:r>
          </w:hyperlink>
        </w:p>
        <w:p w14:paraId="61160FF6"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14" w:history="1">
            <w:r w:rsidR="0070298B" w:rsidRPr="005E7894">
              <w:rPr>
                <w:rStyle w:val="Hyperlink"/>
                <w:noProof/>
                <w14:scene3d>
                  <w14:camera w14:prst="orthographicFront"/>
                  <w14:lightRig w14:rig="threePt" w14:dir="t">
                    <w14:rot w14:lat="0" w14:lon="0" w14:rev="0"/>
                  </w14:lightRig>
                </w14:scene3d>
              </w:rPr>
              <w:t>4.8</w:t>
            </w:r>
            <w:r w:rsidR="0070298B">
              <w:rPr>
                <w:rFonts w:eastAsiaTheme="minorEastAsia"/>
                <w:b w:val="0"/>
                <w:bCs w:val="0"/>
                <w:noProof/>
                <w:sz w:val="22"/>
                <w:szCs w:val="22"/>
              </w:rPr>
              <w:tab/>
            </w:r>
            <w:r w:rsidR="0070298B" w:rsidRPr="005E7894">
              <w:rPr>
                <w:rStyle w:val="Hyperlink"/>
                <w:noProof/>
              </w:rPr>
              <w:t>Cost Analysis</w:t>
            </w:r>
            <w:r w:rsidR="0070298B">
              <w:rPr>
                <w:noProof/>
                <w:webHidden/>
              </w:rPr>
              <w:tab/>
            </w:r>
            <w:r w:rsidR="0070298B">
              <w:rPr>
                <w:noProof/>
                <w:webHidden/>
              </w:rPr>
              <w:fldChar w:fldCharType="begin"/>
            </w:r>
            <w:r w:rsidR="0070298B">
              <w:rPr>
                <w:noProof/>
                <w:webHidden/>
              </w:rPr>
              <w:instrText xml:space="preserve"> PAGEREF _Toc507059114 \h </w:instrText>
            </w:r>
            <w:r w:rsidR="0070298B">
              <w:rPr>
                <w:noProof/>
                <w:webHidden/>
              </w:rPr>
            </w:r>
            <w:r w:rsidR="0070298B">
              <w:rPr>
                <w:noProof/>
                <w:webHidden/>
              </w:rPr>
              <w:fldChar w:fldCharType="separate"/>
            </w:r>
            <w:r w:rsidR="0070298B">
              <w:rPr>
                <w:noProof/>
                <w:webHidden/>
              </w:rPr>
              <w:t>205</w:t>
            </w:r>
            <w:r w:rsidR="0070298B">
              <w:rPr>
                <w:noProof/>
                <w:webHidden/>
              </w:rPr>
              <w:fldChar w:fldCharType="end"/>
            </w:r>
          </w:hyperlink>
        </w:p>
        <w:p w14:paraId="266F4A6D"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15" w:history="1">
            <w:r w:rsidR="0070298B" w:rsidRPr="005E7894">
              <w:rPr>
                <w:rStyle w:val="Hyperlink"/>
                <w:noProof/>
                <w14:scene3d>
                  <w14:camera w14:prst="orthographicFront"/>
                  <w14:lightRig w14:rig="threePt" w14:dir="t">
                    <w14:rot w14:lat="0" w14:lon="0" w14:rev="0"/>
                  </w14:lightRig>
                </w14:scene3d>
              </w:rPr>
              <w:t>4.9</w:t>
            </w:r>
            <w:r w:rsidR="0070298B">
              <w:rPr>
                <w:rFonts w:eastAsiaTheme="minorEastAsia"/>
                <w:b w:val="0"/>
                <w:bCs w:val="0"/>
                <w:noProof/>
                <w:sz w:val="22"/>
                <w:szCs w:val="22"/>
              </w:rPr>
              <w:tab/>
            </w:r>
            <w:r w:rsidR="0070298B" w:rsidRPr="005E7894">
              <w:rPr>
                <w:rStyle w:val="Hyperlink"/>
                <w:noProof/>
              </w:rPr>
              <w:t>Benefit Analysis</w:t>
            </w:r>
            <w:r w:rsidR="0070298B">
              <w:rPr>
                <w:noProof/>
                <w:webHidden/>
              </w:rPr>
              <w:tab/>
            </w:r>
            <w:r w:rsidR="0070298B">
              <w:rPr>
                <w:noProof/>
                <w:webHidden/>
              </w:rPr>
              <w:fldChar w:fldCharType="begin"/>
            </w:r>
            <w:r w:rsidR="0070298B">
              <w:rPr>
                <w:noProof/>
                <w:webHidden/>
              </w:rPr>
              <w:instrText xml:space="preserve"> PAGEREF _Toc507059115 \h </w:instrText>
            </w:r>
            <w:r w:rsidR="0070298B">
              <w:rPr>
                <w:noProof/>
                <w:webHidden/>
              </w:rPr>
            </w:r>
            <w:r w:rsidR="0070298B">
              <w:rPr>
                <w:noProof/>
                <w:webHidden/>
              </w:rPr>
              <w:fldChar w:fldCharType="separate"/>
            </w:r>
            <w:r w:rsidR="0070298B">
              <w:rPr>
                <w:noProof/>
                <w:webHidden/>
              </w:rPr>
              <w:t>206</w:t>
            </w:r>
            <w:r w:rsidR="0070298B">
              <w:rPr>
                <w:noProof/>
                <w:webHidden/>
              </w:rPr>
              <w:fldChar w:fldCharType="end"/>
            </w:r>
          </w:hyperlink>
        </w:p>
        <w:p w14:paraId="16870D52" w14:textId="77777777" w:rsidR="0070298B" w:rsidRDefault="0039725F">
          <w:pPr>
            <w:pStyle w:val="TOC3"/>
            <w:tabs>
              <w:tab w:val="left" w:pos="960"/>
              <w:tab w:val="right" w:leader="dot" w:pos="9350"/>
            </w:tabs>
            <w:rPr>
              <w:rFonts w:eastAsiaTheme="minorEastAsia"/>
              <w:noProof/>
              <w:sz w:val="22"/>
              <w:szCs w:val="22"/>
            </w:rPr>
          </w:pPr>
          <w:hyperlink w:anchor="_Toc507059116" w:history="1">
            <w:r w:rsidR="0070298B" w:rsidRPr="005E7894">
              <w:rPr>
                <w:rStyle w:val="Hyperlink"/>
                <w:noProof/>
                <w14:scene3d>
                  <w14:camera w14:prst="orthographicFront"/>
                  <w14:lightRig w14:rig="threePt" w14:dir="t">
                    <w14:rot w14:lat="0" w14:lon="0" w14:rev="0"/>
                  </w14:lightRig>
                </w14:scene3d>
              </w:rPr>
              <w:t>4.9.1</w:t>
            </w:r>
            <w:r w:rsidR="0070298B">
              <w:rPr>
                <w:rFonts w:eastAsiaTheme="minorEastAsia"/>
                <w:noProof/>
                <w:sz w:val="22"/>
                <w:szCs w:val="22"/>
              </w:rPr>
              <w:tab/>
            </w:r>
            <w:r w:rsidR="0070298B" w:rsidRPr="005E7894">
              <w:rPr>
                <w:rStyle w:val="Hyperlink"/>
                <w:noProof/>
              </w:rPr>
              <w:t>Quantitative Benefits</w:t>
            </w:r>
            <w:r w:rsidR="0070298B">
              <w:rPr>
                <w:noProof/>
                <w:webHidden/>
              </w:rPr>
              <w:tab/>
            </w:r>
            <w:r w:rsidR="0070298B">
              <w:rPr>
                <w:noProof/>
                <w:webHidden/>
              </w:rPr>
              <w:fldChar w:fldCharType="begin"/>
            </w:r>
            <w:r w:rsidR="0070298B">
              <w:rPr>
                <w:noProof/>
                <w:webHidden/>
              </w:rPr>
              <w:instrText xml:space="preserve"> PAGEREF _Toc507059116 \h </w:instrText>
            </w:r>
            <w:r w:rsidR="0070298B">
              <w:rPr>
                <w:noProof/>
                <w:webHidden/>
              </w:rPr>
            </w:r>
            <w:r w:rsidR="0070298B">
              <w:rPr>
                <w:noProof/>
                <w:webHidden/>
              </w:rPr>
              <w:fldChar w:fldCharType="separate"/>
            </w:r>
            <w:r w:rsidR="0070298B">
              <w:rPr>
                <w:noProof/>
                <w:webHidden/>
              </w:rPr>
              <w:t>206</w:t>
            </w:r>
            <w:r w:rsidR="0070298B">
              <w:rPr>
                <w:noProof/>
                <w:webHidden/>
              </w:rPr>
              <w:fldChar w:fldCharType="end"/>
            </w:r>
          </w:hyperlink>
        </w:p>
        <w:p w14:paraId="5616AE79" w14:textId="77777777" w:rsidR="0070298B" w:rsidRDefault="0039725F">
          <w:pPr>
            <w:pStyle w:val="TOC3"/>
            <w:tabs>
              <w:tab w:val="left" w:pos="960"/>
              <w:tab w:val="right" w:leader="dot" w:pos="9350"/>
            </w:tabs>
            <w:rPr>
              <w:rFonts w:eastAsiaTheme="minorEastAsia"/>
              <w:noProof/>
              <w:sz w:val="22"/>
              <w:szCs w:val="22"/>
            </w:rPr>
          </w:pPr>
          <w:hyperlink w:anchor="_Toc507059117" w:history="1">
            <w:r w:rsidR="0070298B" w:rsidRPr="005E7894">
              <w:rPr>
                <w:rStyle w:val="Hyperlink"/>
                <w:rFonts w:cs="Arial"/>
                <w:noProof/>
                <w14:scene3d>
                  <w14:camera w14:prst="orthographicFront"/>
                  <w14:lightRig w14:rig="threePt" w14:dir="t">
                    <w14:rot w14:lat="0" w14:lon="0" w14:rev="0"/>
                  </w14:lightRig>
                </w14:scene3d>
              </w:rPr>
              <w:t>4.9.2</w:t>
            </w:r>
            <w:r w:rsidR="0070298B">
              <w:rPr>
                <w:rFonts w:eastAsiaTheme="minorEastAsia"/>
                <w:noProof/>
                <w:sz w:val="22"/>
                <w:szCs w:val="22"/>
              </w:rPr>
              <w:tab/>
            </w:r>
            <w:r w:rsidR="0070298B" w:rsidRPr="005E7894">
              <w:rPr>
                <w:rStyle w:val="Hyperlink"/>
                <w:rFonts w:cs="Arial"/>
                <w:noProof/>
              </w:rPr>
              <w:t>Qualitative Benefits</w:t>
            </w:r>
            <w:r w:rsidR="0070298B">
              <w:rPr>
                <w:noProof/>
                <w:webHidden/>
              </w:rPr>
              <w:tab/>
            </w:r>
            <w:r w:rsidR="0070298B">
              <w:rPr>
                <w:noProof/>
                <w:webHidden/>
              </w:rPr>
              <w:fldChar w:fldCharType="begin"/>
            </w:r>
            <w:r w:rsidR="0070298B">
              <w:rPr>
                <w:noProof/>
                <w:webHidden/>
              </w:rPr>
              <w:instrText xml:space="preserve"> PAGEREF _Toc507059117 \h </w:instrText>
            </w:r>
            <w:r w:rsidR="0070298B">
              <w:rPr>
                <w:noProof/>
                <w:webHidden/>
              </w:rPr>
            </w:r>
            <w:r w:rsidR="0070298B">
              <w:rPr>
                <w:noProof/>
                <w:webHidden/>
              </w:rPr>
              <w:fldChar w:fldCharType="separate"/>
            </w:r>
            <w:r w:rsidR="0070298B">
              <w:rPr>
                <w:noProof/>
                <w:webHidden/>
              </w:rPr>
              <w:t>213</w:t>
            </w:r>
            <w:r w:rsidR="0070298B">
              <w:rPr>
                <w:noProof/>
                <w:webHidden/>
              </w:rPr>
              <w:fldChar w:fldCharType="end"/>
            </w:r>
          </w:hyperlink>
        </w:p>
        <w:p w14:paraId="3F302DD3" w14:textId="77777777" w:rsidR="0070298B" w:rsidRDefault="0039725F">
          <w:pPr>
            <w:pStyle w:val="TOC2"/>
            <w:tabs>
              <w:tab w:val="left" w:pos="720"/>
              <w:tab w:val="right" w:leader="dot" w:pos="9350"/>
            </w:tabs>
            <w:rPr>
              <w:rFonts w:eastAsiaTheme="minorEastAsia"/>
              <w:b w:val="0"/>
              <w:bCs w:val="0"/>
              <w:noProof/>
              <w:sz w:val="22"/>
              <w:szCs w:val="22"/>
            </w:rPr>
          </w:pPr>
          <w:hyperlink w:anchor="_Toc507059118" w:history="1">
            <w:r w:rsidR="0070298B" w:rsidRPr="005E7894">
              <w:rPr>
                <w:rStyle w:val="Hyperlink"/>
                <w:noProof/>
                <w14:scene3d>
                  <w14:camera w14:prst="orthographicFront"/>
                  <w14:lightRig w14:rig="threePt" w14:dir="t">
                    <w14:rot w14:lat="0" w14:lon="0" w14:rev="0"/>
                  </w14:lightRig>
                </w14:scene3d>
              </w:rPr>
              <w:t>4.10</w:t>
            </w:r>
            <w:r w:rsidR="0070298B">
              <w:rPr>
                <w:rFonts w:eastAsiaTheme="minorEastAsia"/>
                <w:b w:val="0"/>
                <w:bCs w:val="0"/>
                <w:noProof/>
                <w:sz w:val="22"/>
                <w:szCs w:val="22"/>
              </w:rPr>
              <w:tab/>
            </w:r>
            <w:r w:rsidR="0070298B" w:rsidRPr="005E7894">
              <w:rPr>
                <w:rStyle w:val="Hyperlink"/>
                <w:noProof/>
              </w:rPr>
              <w:t>Alternatives’ Risk/Constraints Profiles</w:t>
            </w:r>
            <w:r w:rsidR="0070298B">
              <w:rPr>
                <w:noProof/>
                <w:webHidden/>
              </w:rPr>
              <w:tab/>
            </w:r>
            <w:r w:rsidR="0070298B">
              <w:rPr>
                <w:noProof/>
                <w:webHidden/>
              </w:rPr>
              <w:fldChar w:fldCharType="begin"/>
            </w:r>
            <w:r w:rsidR="0070298B">
              <w:rPr>
                <w:noProof/>
                <w:webHidden/>
              </w:rPr>
              <w:instrText xml:space="preserve"> PAGEREF _Toc507059118 \h </w:instrText>
            </w:r>
            <w:r w:rsidR="0070298B">
              <w:rPr>
                <w:noProof/>
                <w:webHidden/>
              </w:rPr>
            </w:r>
            <w:r w:rsidR="0070298B">
              <w:rPr>
                <w:noProof/>
                <w:webHidden/>
              </w:rPr>
              <w:fldChar w:fldCharType="separate"/>
            </w:r>
            <w:r w:rsidR="0070298B">
              <w:rPr>
                <w:noProof/>
                <w:webHidden/>
              </w:rPr>
              <w:t>214</w:t>
            </w:r>
            <w:r w:rsidR="0070298B">
              <w:rPr>
                <w:noProof/>
                <w:webHidden/>
              </w:rPr>
              <w:fldChar w:fldCharType="end"/>
            </w:r>
          </w:hyperlink>
        </w:p>
        <w:p w14:paraId="365AD7A3" w14:textId="77777777" w:rsidR="0070298B" w:rsidRDefault="0039725F">
          <w:pPr>
            <w:pStyle w:val="TOC2"/>
            <w:tabs>
              <w:tab w:val="left" w:pos="720"/>
              <w:tab w:val="right" w:leader="dot" w:pos="9350"/>
            </w:tabs>
            <w:rPr>
              <w:rFonts w:eastAsiaTheme="minorEastAsia"/>
              <w:b w:val="0"/>
              <w:bCs w:val="0"/>
              <w:noProof/>
              <w:sz w:val="22"/>
              <w:szCs w:val="22"/>
            </w:rPr>
          </w:pPr>
          <w:hyperlink w:anchor="_Toc507059119" w:history="1">
            <w:r w:rsidR="0070298B" w:rsidRPr="005E7894">
              <w:rPr>
                <w:rStyle w:val="Hyperlink"/>
                <w:noProof/>
                <w14:scene3d>
                  <w14:camera w14:prst="orthographicFront"/>
                  <w14:lightRig w14:rig="threePt" w14:dir="t">
                    <w14:rot w14:lat="0" w14:lon="0" w14:rev="0"/>
                  </w14:lightRig>
                </w14:scene3d>
              </w:rPr>
              <w:t>4.11</w:t>
            </w:r>
            <w:r w:rsidR="0070298B">
              <w:rPr>
                <w:rFonts w:eastAsiaTheme="minorEastAsia"/>
                <w:b w:val="0"/>
                <w:bCs w:val="0"/>
                <w:noProof/>
                <w:sz w:val="22"/>
                <w:szCs w:val="22"/>
              </w:rPr>
              <w:tab/>
            </w:r>
            <w:r w:rsidR="0070298B" w:rsidRPr="005E7894">
              <w:rPr>
                <w:rStyle w:val="Hyperlink"/>
                <w:noProof/>
              </w:rPr>
              <w:t>Cost/Benefit Comparison</w:t>
            </w:r>
            <w:r w:rsidR="0070298B">
              <w:rPr>
                <w:noProof/>
                <w:webHidden/>
              </w:rPr>
              <w:tab/>
            </w:r>
            <w:r w:rsidR="0070298B">
              <w:rPr>
                <w:noProof/>
                <w:webHidden/>
              </w:rPr>
              <w:fldChar w:fldCharType="begin"/>
            </w:r>
            <w:r w:rsidR="0070298B">
              <w:rPr>
                <w:noProof/>
                <w:webHidden/>
              </w:rPr>
              <w:instrText xml:space="preserve"> PAGEREF _Toc507059119 \h </w:instrText>
            </w:r>
            <w:r w:rsidR="0070298B">
              <w:rPr>
                <w:noProof/>
                <w:webHidden/>
              </w:rPr>
            </w:r>
            <w:r w:rsidR="0070298B">
              <w:rPr>
                <w:noProof/>
                <w:webHidden/>
              </w:rPr>
              <w:fldChar w:fldCharType="separate"/>
            </w:r>
            <w:r w:rsidR="0070298B">
              <w:rPr>
                <w:noProof/>
                <w:webHidden/>
              </w:rPr>
              <w:t>215</w:t>
            </w:r>
            <w:r w:rsidR="0070298B">
              <w:rPr>
                <w:noProof/>
                <w:webHidden/>
              </w:rPr>
              <w:fldChar w:fldCharType="end"/>
            </w:r>
          </w:hyperlink>
        </w:p>
        <w:p w14:paraId="560F55D7" w14:textId="77777777" w:rsidR="0070298B" w:rsidRDefault="0039725F">
          <w:pPr>
            <w:pStyle w:val="TOC1"/>
            <w:tabs>
              <w:tab w:val="left" w:pos="720"/>
              <w:tab w:val="right" w:leader="dot" w:pos="9350"/>
            </w:tabs>
            <w:rPr>
              <w:rFonts w:asciiTheme="minorHAnsi" w:eastAsiaTheme="minorEastAsia" w:hAnsiTheme="minorHAnsi"/>
              <w:b w:val="0"/>
              <w:bCs w:val="0"/>
              <w:caps w:val="0"/>
              <w:noProof/>
              <w:sz w:val="22"/>
              <w:szCs w:val="22"/>
            </w:rPr>
          </w:pPr>
          <w:hyperlink w:anchor="_Toc507059120" w:history="1">
            <w:r w:rsidR="0070298B" w:rsidRPr="005E7894">
              <w:rPr>
                <w:rStyle w:val="Hyperlink"/>
                <w:noProof/>
                <w14:scene3d>
                  <w14:camera w14:prst="orthographicFront"/>
                  <w14:lightRig w14:rig="threePt" w14:dir="t">
                    <w14:rot w14:lat="0" w14:lon="0" w14:rev="0"/>
                  </w14:lightRig>
                </w14:scene3d>
              </w:rPr>
              <w:t>5.0</w:t>
            </w:r>
            <w:r w:rsidR="0070298B">
              <w:rPr>
                <w:rFonts w:asciiTheme="minorHAnsi" w:eastAsiaTheme="minorEastAsia" w:hAnsiTheme="minorHAnsi"/>
                <w:b w:val="0"/>
                <w:bCs w:val="0"/>
                <w:caps w:val="0"/>
                <w:noProof/>
                <w:sz w:val="22"/>
                <w:szCs w:val="22"/>
              </w:rPr>
              <w:tab/>
            </w:r>
            <w:r w:rsidR="0070298B" w:rsidRPr="005E7894">
              <w:rPr>
                <w:rStyle w:val="Hyperlink"/>
                <w:noProof/>
              </w:rPr>
              <w:t>Summary</w:t>
            </w:r>
            <w:r w:rsidR="0070298B">
              <w:rPr>
                <w:noProof/>
                <w:webHidden/>
              </w:rPr>
              <w:tab/>
            </w:r>
            <w:r w:rsidR="0070298B">
              <w:rPr>
                <w:noProof/>
                <w:webHidden/>
              </w:rPr>
              <w:fldChar w:fldCharType="begin"/>
            </w:r>
            <w:r w:rsidR="0070298B">
              <w:rPr>
                <w:noProof/>
                <w:webHidden/>
              </w:rPr>
              <w:instrText xml:space="preserve"> PAGEREF _Toc507059120 \h </w:instrText>
            </w:r>
            <w:r w:rsidR="0070298B">
              <w:rPr>
                <w:noProof/>
                <w:webHidden/>
              </w:rPr>
            </w:r>
            <w:r w:rsidR="0070298B">
              <w:rPr>
                <w:noProof/>
                <w:webHidden/>
              </w:rPr>
              <w:fldChar w:fldCharType="separate"/>
            </w:r>
            <w:r w:rsidR="0070298B">
              <w:rPr>
                <w:noProof/>
                <w:webHidden/>
              </w:rPr>
              <w:t>217</w:t>
            </w:r>
            <w:r w:rsidR="0070298B">
              <w:rPr>
                <w:noProof/>
                <w:webHidden/>
              </w:rPr>
              <w:fldChar w:fldCharType="end"/>
            </w:r>
          </w:hyperlink>
        </w:p>
        <w:p w14:paraId="255CF9D7" w14:textId="77777777" w:rsidR="0070298B" w:rsidRDefault="0039725F">
          <w:pPr>
            <w:pStyle w:val="TOC2"/>
            <w:tabs>
              <w:tab w:val="left" w:pos="480"/>
              <w:tab w:val="right" w:leader="dot" w:pos="9350"/>
            </w:tabs>
            <w:rPr>
              <w:rFonts w:eastAsiaTheme="minorEastAsia"/>
              <w:b w:val="0"/>
              <w:bCs w:val="0"/>
              <w:noProof/>
              <w:sz w:val="22"/>
              <w:szCs w:val="22"/>
            </w:rPr>
          </w:pPr>
          <w:hyperlink w:anchor="_Toc507059121" w:history="1">
            <w:r w:rsidR="0070298B" w:rsidRPr="005E7894">
              <w:rPr>
                <w:rStyle w:val="Hyperlink"/>
                <w:noProof/>
                <w14:scene3d>
                  <w14:camera w14:prst="orthographicFront"/>
                  <w14:lightRig w14:rig="threePt" w14:dir="t">
                    <w14:rot w14:lat="0" w14:lon="0" w14:rev="0"/>
                  </w14:lightRig>
                </w14:scene3d>
              </w:rPr>
              <w:t>5.1</w:t>
            </w:r>
            <w:r w:rsidR="0070298B">
              <w:rPr>
                <w:rFonts w:eastAsiaTheme="minorEastAsia"/>
                <w:b w:val="0"/>
                <w:bCs w:val="0"/>
                <w:noProof/>
                <w:sz w:val="22"/>
                <w:szCs w:val="22"/>
              </w:rPr>
              <w:tab/>
            </w:r>
            <w:r w:rsidR="0070298B" w:rsidRPr="005E7894">
              <w:rPr>
                <w:rStyle w:val="Hyperlink"/>
                <w:noProof/>
              </w:rPr>
              <w:t>Hybrid Imp</w:t>
            </w:r>
            <w:r w:rsidR="0070298B" w:rsidRPr="005E7894">
              <w:rPr>
                <w:rStyle w:val="Hyperlink"/>
                <w:noProof/>
                <w:spacing w:val="-1"/>
              </w:rPr>
              <w:t>l</w:t>
            </w:r>
            <w:r w:rsidR="0070298B" w:rsidRPr="005E7894">
              <w:rPr>
                <w:rStyle w:val="Hyperlink"/>
                <w:noProof/>
              </w:rPr>
              <w:t>eme</w:t>
            </w:r>
            <w:r w:rsidR="0070298B" w:rsidRPr="005E7894">
              <w:rPr>
                <w:rStyle w:val="Hyperlink"/>
                <w:noProof/>
                <w:spacing w:val="-3"/>
              </w:rPr>
              <w:t>n</w:t>
            </w:r>
            <w:r w:rsidR="0070298B" w:rsidRPr="005E7894">
              <w:rPr>
                <w:rStyle w:val="Hyperlink"/>
                <w:noProof/>
              </w:rPr>
              <w:t>t</w:t>
            </w:r>
            <w:r w:rsidR="0070298B" w:rsidRPr="005E7894">
              <w:rPr>
                <w:rStyle w:val="Hyperlink"/>
                <w:noProof/>
                <w:spacing w:val="-3"/>
              </w:rPr>
              <w:t>a</w:t>
            </w:r>
            <w:r w:rsidR="0070298B" w:rsidRPr="005E7894">
              <w:rPr>
                <w:rStyle w:val="Hyperlink"/>
                <w:noProof/>
              </w:rPr>
              <w:t>t</w:t>
            </w:r>
            <w:r w:rsidR="0070298B" w:rsidRPr="005E7894">
              <w:rPr>
                <w:rStyle w:val="Hyperlink"/>
                <w:noProof/>
                <w:spacing w:val="-1"/>
              </w:rPr>
              <w:t>i</w:t>
            </w:r>
            <w:r w:rsidR="0070298B" w:rsidRPr="005E7894">
              <w:rPr>
                <w:rStyle w:val="Hyperlink"/>
                <w:noProof/>
              </w:rPr>
              <w:t xml:space="preserve">on </w:t>
            </w:r>
            <w:r w:rsidR="0070298B" w:rsidRPr="005E7894">
              <w:rPr>
                <w:rStyle w:val="Hyperlink"/>
                <w:noProof/>
                <w:spacing w:val="-1"/>
              </w:rPr>
              <w:t>A</w:t>
            </w:r>
            <w:r w:rsidR="0070298B" w:rsidRPr="005E7894">
              <w:rPr>
                <w:rStyle w:val="Hyperlink"/>
                <w:noProof/>
              </w:rPr>
              <w:t>p</w:t>
            </w:r>
            <w:r w:rsidR="0070298B" w:rsidRPr="005E7894">
              <w:rPr>
                <w:rStyle w:val="Hyperlink"/>
                <w:noProof/>
                <w:spacing w:val="-1"/>
              </w:rPr>
              <w:t>p</w:t>
            </w:r>
            <w:r w:rsidR="0070298B" w:rsidRPr="005E7894">
              <w:rPr>
                <w:rStyle w:val="Hyperlink"/>
                <w:noProof/>
              </w:rPr>
              <w:t>ro</w:t>
            </w:r>
            <w:r w:rsidR="0070298B" w:rsidRPr="005E7894">
              <w:rPr>
                <w:rStyle w:val="Hyperlink"/>
                <w:noProof/>
                <w:spacing w:val="-1"/>
              </w:rPr>
              <w:t>a</w:t>
            </w:r>
            <w:r w:rsidR="0070298B" w:rsidRPr="005E7894">
              <w:rPr>
                <w:rStyle w:val="Hyperlink"/>
                <w:noProof/>
                <w:spacing w:val="-2"/>
              </w:rPr>
              <w:t>c</w:t>
            </w:r>
            <w:r w:rsidR="0070298B" w:rsidRPr="005E7894">
              <w:rPr>
                <w:rStyle w:val="Hyperlink"/>
                <w:noProof/>
              </w:rPr>
              <w:t>h</w:t>
            </w:r>
            <w:r w:rsidR="0070298B">
              <w:rPr>
                <w:noProof/>
                <w:webHidden/>
              </w:rPr>
              <w:tab/>
            </w:r>
            <w:r w:rsidR="0070298B">
              <w:rPr>
                <w:noProof/>
                <w:webHidden/>
              </w:rPr>
              <w:fldChar w:fldCharType="begin"/>
            </w:r>
            <w:r w:rsidR="0070298B">
              <w:rPr>
                <w:noProof/>
                <w:webHidden/>
              </w:rPr>
              <w:instrText xml:space="preserve"> PAGEREF _Toc507059121 \h </w:instrText>
            </w:r>
            <w:r w:rsidR="0070298B">
              <w:rPr>
                <w:noProof/>
                <w:webHidden/>
              </w:rPr>
            </w:r>
            <w:r w:rsidR="0070298B">
              <w:rPr>
                <w:noProof/>
                <w:webHidden/>
              </w:rPr>
              <w:fldChar w:fldCharType="separate"/>
            </w:r>
            <w:r w:rsidR="0070298B">
              <w:rPr>
                <w:noProof/>
                <w:webHidden/>
              </w:rPr>
              <w:t>217</w:t>
            </w:r>
            <w:r w:rsidR="0070298B">
              <w:rPr>
                <w:noProof/>
                <w:webHidden/>
              </w:rPr>
              <w:fldChar w:fldCharType="end"/>
            </w:r>
          </w:hyperlink>
        </w:p>
        <w:p w14:paraId="7AE973AF" w14:textId="77777777" w:rsidR="0070298B" w:rsidRDefault="0039725F">
          <w:pPr>
            <w:pStyle w:val="TOC1"/>
            <w:tabs>
              <w:tab w:val="right" w:leader="dot" w:pos="9350"/>
            </w:tabs>
            <w:rPr>
              <w:rFonts w:asciiTheme="minorHAnsi" w:eastAsiaTheme="minorEastAsia" w:hAnsiTheme="minorHAnsi"/>
              <w:b w:val="0"/>
              <w:bCs w:val="0"/>
              <w:caps w:val="0"/>
              <w:noProof/>
              <w:sz w:val="22"/>
              <w:szCs w:val="22"/>
            </w:rPr>
          </w:pPr>
          <w:hyperlink w:anchor="_Toc507059122" w:history="1">
            <w:r w:rsidR="0070298B" w:rsidRPr="005E7894">
              <w:rPr>
                <w:rStyle w:val="Hyperlink"/>
                <w:rFonts w:ascii="Arial" w:eastAsiaTheme="majorEastAsia" w:hAnsi="Arial" w:cs="Arial"/>
                <w:i/>
                <w:noProof/>
              </w:rPr>
              <w:t>Glossary</w:t>
            </w:r>
            <w:r w:rsidR="0070298B">
              <w:rPr>
                <w:noProof/>
                <w:webHidden/>
              </w:rPr>
              <w:tab/>
            </w:r>
            <w:r w:rsidR="0070298B">
              <w:rPr>
                <w:noProof/>
                <w:webHidden/>
              </w:rPr>
              <w:fldChar w:fldCharType="begin"/>
            </w:r>
            <w:r w:rsidR="0070298B">
              <w:rPr>
                <w:noProof/>
                <w:webHidden/>
              </w:rPr>
              <w:instrText xml:space="preserve"> PAGEREF _Toc507059122 \h </w:instrText>
            </w:r>
            <w:r w:rsidR="0070298B">
              <w:rPr>
                <w:noProof/>
                <w:webHidden/>
              </w:rPr>
            </w:r>
            <w:r w:rsidR="0070298B">
              <w:rPr>
                <w:noProof/>
                <w:webHidden/>
              </w:rPr>
              <w:fldChar w:fldCharType="separate"/>
            </w:r>
            <w:r w:rsidR="0070298B">
              <w:rPr>
                <w:noProof/>
                <w:webHidden/>
              </w:rPr>
              <w:t>219</w:t>
            </w:r>
            <w:r w:rsidR="0070298B">
              <w:rPr>
                <w:noProof/>
                <w:webHidden/>
              </w:rPr>
              <w:fldChar w:fldCharType="end"/>
            </w:r>
          </w:hyperlink>
        </w:p>
        <w:p w14:paraId="690804D2" w14:textId="77777777" w:rsidR="0070298B" w:rsidRDefault="0039725F">
          <w:pPr>
            <w:pStyle w:val="TOC1"/>
            <w:tabs>
              <w:tab w:val="right" w:leader="dot" w:pos="9350"/>
            </w:tabs>
            <w:rPr>
              <w:rFonts w:asciiTheme="minorHAnsi" w:eastAsiaTheme="minorEastAsia" w:hAnsiTheme="minorHAnsi"/>
              <w:b w:val="0"/>
              <w:bCs w:val="0"/>
              <w:caps w:val="0"/>
              <w:noProof/>
              <w:sz w:val="22"/>
              <w:szCs w:val="22"/>
            </w:rPr>
          </w:pPr>
          <w:hyperlink w:anchor="_Toc507059123" w:history="1">
            <w:r w:rsidR="0070298B" w:rsidRPr="005E7894">
              <w:rPr>
                <w:rStyle w:val="Hyperlink"/>
                <w:rFonts w:ascii="Arial" w:eastAsiaTheme="majorEastAsia" w:hAnsi="Arial" w:cs="Arial"/>
                <w:i/>
                <w:noProof/>
              </w:rPr>
              <w:t>Appendices</w:t>
            </w:r>
            <w:r w:rsidR="0070298B">
              <w:rPr>
                <w:noProof/>
                <w:webHidden/>
              </w:rPr>
              <w:tab/>
            </w:r>
            <w:r w:rsidR="0070298B">
              <w:rPr>
                <w:noProof/>
                <w:webHidden/>
              </w:rPr>
              <w:fldChar w:fldCharType="begin"/>
            </w:r>
            <w:r w:rsidR="0070298B">
              <w:rPr>
                <w:noProof/>
                <w:webHidden/>
              </w:rPr>
              <w:instrText xml:space="preserve"> PAGEREF _Toc507059123 \h </w:instrText>
            </w:r>
            <w:r w:rsidR="0070298B">
              <w:rPr>
                <w:noProof/>
                <w:webHidden/>
              </w:rPr>
            </w:r>
            <w:r w:rsidR="0070298B">
              <w:rPr>
                <w:noProof/>
                <w:webHidden/>
              </w:rPr>
              <w:fldChar w:fldCharType="separate"/>
            </w:r>
            <w:r w:rsidR="0070298B">
              <w:rPr>
                <w:noProof/>
                <w:webHidden/>
              </w:rPr>
              <w:t>222</w:t>
            </w:r>
            <w:r w:rsidR="0070298B">
              <w:rPr>
                <w:noProof/>
                <w:webHidden/>
              </w:rPr>
              <w:fldChar w:fldCharType="end"/>
            </w:r>
          </w:hyperlink>
        </w:p>
        <w:p w14:paraId="73ADDD0E" w14:textId="77777777" w:rsidR="0070298B" w:rsidRDefault="0039725F">
          <w:pPr>
            <w:pStyle w:val="TOC1"/>
            <w:tabs>
              <w:tab w:val="left" w:pos="480"/>
              <w:tab w:val="right" w:leader="dot" w:pos="9350"/>
            </w:tabs>
            <w:rPr>
              <w:rFonts w:asciiTheme="minorHAnsi" w:eastAsiaTheme="minorEastAsia" w:hAnsiTheme="minorHAnsi"/>
              <w:b w:val="0"/>
              <w:bCs w:val="0"/>
              <w:caps w:val="0"/>
              <w:noProof/>
              <w:sz w:val="22"/>
              <w:szCs w:val="22"/>
            </w:rPr>
          </w:pPr>
          <w:hyperlink w:anchor="_Toc507059124" w:history="1">
            <w:r w:rsidR="0070298B" w:rsidRPr="005E7894">
              <w:rPr>
                <w:rStyle w:val="Hyperlink"/>
                <w:rFonts w:ascii="Symbol" w:eastAsiaTheme="majorEastAsia" w:hAnsi="Symbol" w:cstheme="majorBidi"/>
                <w:noProof/>
                <w:u w:color="004165"/>
              </w:rPr>
              <w:t></w:t>
            </w:r>
            <w:r w:rsidR="0070298B">
              <w:rPr>
                <w:rFonts w:asciiTheme="minorHAnsi" w:eastAsiaTheme="minorEastAsia" w:hAnsiTheme="minorHAnsi"/>
                <w:b w:val="0"/>
                <w:bCs w:val="0"/>
                <w:caps w:val="0"/>
                <w:noProof/>
                <w:sz w:val="22"/>
                <w:szCs w:val="22"/>
              </w:rPr>
              <w:tab/>
            </w:r>
            <w:r w:rsidR="0070298B" w:rsidRPr="005E7894">
              <w:rPr>
                <w:rStyle w:val="Hyperlink"/>
                <w:rFonts w:eastAsiaTheme="majorEastAsia" w:cstheme="majorBidi"/>
                <w:i/>
                <w:noProof/>
              </w:rPr>
              <w:t>Deliverable Document Acceptance</w:t>
            </w:r>
            <w:r w:rsidR="0070298B">
              <w:rPr>
                <w:noProof/>
                <w:webHidden/>
              </w:rPr>
              <w:tab/>
            </w:r>
            <w:r w:rsidR="0070298B">
              <w:rPr>
                <w:noProof/>
                <w:webHidden/>
              </w:rPr>
              <w:fldChar w:fldCharType="begin"/>
            </w:r>
            <w:r w:rsidR="0070298B">
              <w:rPr>
                <w:noProof/>
                <w:webHidden/>
              </w:rPr>
              <w:instrText xml:space="preserve"> PAGEREF _Toc507059124 \h </w:instrText>
            </w:r>
            <w:r w:rsidR="0070298B">
              <w:rPr>
                <w:noProof/>
                <w:webHidden/>
              </w:rPr>
            </w:r>
            <w:r w:rsidR="0070298B">
              <w:rPr>
                <w:noProof/>
                <w:webHidden/>
              </w:rPr>
              <w:fldChar w:fldCharType="separate"/>
            </w:r>
            <w:r w:rsidR="0070298B">
              <w:rPr>
                <w:noProof/>
                <w:webHidden/>
              </w:rPr>
              <w:t>223</w:t>
            </w:r>
            <w:r w:rsidR="0070298B">
              <w:rPr>
                <w:noProof/>
                <w:webHidden/>
              </w:rPr>
              <w:fldChar w:fldCharType="end"/>
            </w:r>
          </w:hyperlink>
        </w:p>
        <w:p w14:paraId="2B8DE328" w14:textId="58FF38FA" w:rsidR="00E0191A" w:rsidRPr="00A001A0" w:rsidRDefault="00E0191A" w:rsidP="00A001A0">
          <w:r w:rsidRPr="0071008F">
            <w:rPr>
              <w:rFonts w:asciiTheme="minorHAnsi" w:hAnsiTheme="minorHAnsi"/>
              <w:b/>
              <w:bCs/>
              <w:noProof/>
            </w:rPr>
            <w:fldChar w:fldCharType="end"/>
          </w:r>
        </w:p>
      </w:sdtContent>
    </w:sdt>
    <w:p w14:paraId="62F003E0" w14:textId="77777777" w:rsidR="0094534D" w:rsidRDefault="0094534D" w:rsidP="00100C35">
      <w:pPr>
        <w:pStyle w:val="BodyText2"/>
        <w:spacing w:after="0" w:line="240" w:lineRule="auto"/>
        <w:jc w:val="both"/>
        <w:rPr>
          <w:rFonts w:ascii="Arial" w:hAnsi="Arial" w:cs="Arial"/>
        </w:rPr>
      </w:pPr>
    </w:p>
    <w:p w14:paraId="6E9DF012" w14:textId="4B388AFD" w:rsidR="00EA2CE6" w:rsidRPr="00661878" w:rsidRDefault="00075356" w:rsidP="00100C35">
      <w:pPr>
        <w:pStyle w:val="BodyText2"/>
        <w:spacing w:after="0" w:line="240" w:lineRule="auto"/>
        <w:jc w:val="both"/>
        <w:rPr>
          <w:rFonts w:ascii="Arial" w:hAnsi="Arial" w:cs="Arial"/>
          <w:b/>
          <w:bCs/>
          <w:color w:val="004165"/>
          <w:sz w:val="36"/>
          <w:szCs w:val="36"/>
        </w:rPr>
      </w:pPr>
      <w:r>
        <w:rPr>
          <w:rFonts w:ascii="Arial" w:hAnsi="Arial" w:cs="Arial"/>
          <w:b/>
          <w:bCs/>
          <w:color w:val="004165"/>
          <w:sz w:val="36"/>
          <w:szCs w:val="36"/>
        </w:rPr>
        <w:t>Table of Tables</w:t>
      </w:r>
    </w:p>
    <w:p w14:paraId="3C0FD2DB" w14:textId="77777777" w:rsidR="005A6EBD" w:rsidRDefault="005A6EBD" w:rsidP="00075356">
      <w:pPr>
        <w:pStyle w:val="TableofFigures"/>
        <w:tabs>
          <w:tab w:val="right" w:leader="dot" w:pos="9350"/>
        </w:tabs>
        <w:ind w:left="0" w:firstLine="0"/>
        <w:rPr>
          <w:rFonts w:ascii="Arial" w:hAnsi="Arial"/>
        </w:rPr>
      </w:pPr>
    </w:p>
    <w:p w14:paraId="5B115495" w14:textId="77777777" w:rsidR="0070298B" w:rsidRPr="0070298B" w:rsidRDefault="00075356">
      <w:pPr>
        <w:pStyle w:val="TableofFigures"/>
        <w:tabs>
          <w:tab w:val="right" w:leader="dot" w:pos="9350"/>
        </w:tabs>
        <w:rPr>
          <w:rFonts w:eastAsiaTheme="minorEastAsia"/>
          <w:smallCaps w:val="0"/>
          <w:noProof/>
          <w:sz w:val="22"/>
          <w:szCs w:val="22"/>
        </w:rPr>
      </w:pPr>
      <w:r w:rsidRPr="00DA37D6">
        <w:rPr>
          <w:rFonts w:ascii="Arial" w:hAnsi="Arial" w:cs="Arial"/>
          <w:smallCaps w:val="0"/>
          <w:sz w:val="24"/>
          <w:szCs w:val="24"/>
        </w:rPr>
        <w:fldChar w:fldCharType="begin"/>
      </w:r>
      <w:r w:rsidRPr="00DA37D6">
        <w:rPr>
          <w:rFonts w:ascii="Arial" w:hAnsi="Arial" w:cs="Arial"/>
          <w:smallCaps w:val="0"/>
          <w:sz w:val="24"/>
          <w:szCs w:val="24"/>
        </w:rPr>
        <w:instrText xml:space="preserve"> TOC \h \z \c "Table" </w:instrText>
      </w:r>
      <w:r w:rsidRPr="00DA37D6">
        <w:rPr>
          <w:rFonts w:ascii="Arial" w:hAnsi="Arial" w:cs="Arial"/>
          <w:smallCaps w:val="0"/>
          <w:sz w:val="24"/>
          <w:szCs w:val="24"/>
        </w:rPr>
        <w:fldChar w:fldCharType="separate"/>
      </w:r>
      <w:hyperlink w:anchor="_Toc507059125" w:history="1">
        <w:r w:rsidR="0070298B" w:rsidRPr="0070298B">
          <w:rPr>
            <w:rStyle w:val="Hyperlink"/>
            <w:rFonts w:ascii="Arial" w:hAnsi="Arial" w:cs="Arial"/>
            <w:i/>
            <w:noProof/>
          </w:rPr>
          <w:t>Table E.1 – Viable Alternatives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_Toc507059125 \h </w:instrText>
        </w:r>
        <w:r w:rsidR="0070298B" w:rsidRPr="0070298B">
          <w:rPr>
            <w:noProof/>
            <w:webHidden/>
          </w:rPr>
        </w:r>
        <w:r w:rsidR="0070298B" w:rsidRPr="0070298B">
          <w:rPr>
            <w:noProof/>
            <w:webHidden/>
          </w:rPr>
          <w:fldChar w:fldCharType="separate"/>
        </w:r>
        <w:r w:rsidR="0070298B" w:rsidRPr="0070298B">
          <w:rPr>
            <w:noProof/>
            <w:webHidden/>
          </w:rPr>
          <w:t>18</w:t>
        </w:r>
        <w:r w:rsidR="0070298B" w:rsidRPr="0070298B">
          <w:rPr>
            <w:noProof/>
            <w:webHidden/>
          </w:rPr>
          <w:fldChar w:fldCharType="end"/>
        </w:r>
      </w:hyperlink>
    </w:p>
    <w:p w14:paraId="42E6BFA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26" w:history="1">
        <w:r w:rsidR="0070298B" w:rsidRPr="0070298B">
          <w:rPr>
            <w:rStyle w:val="Hyperlink"/>
            <w:rFonts w:ascii="Arial" w:hAnsi="Arial" w:cs="Arial"/>
            <w:i/>
            <w:noProof/>
          </w:rPr>
          <w:t>Table E.2- Summary of Key CBA Metrics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_Toc507059126 \h </w:instrText>
        </w:r>
        <w:r w:rsidR="0070298B" w:rsidRPr="0070298B">
          <w:rPr>
            <w:noProof/>
            <w:webHidden/>
          </w:rPr>
        </w:r>
        <w:r w:rsidR="0070298B" w:rsidRPr="0070298B">
          <w:rPr>
            <w:noProof/>
            <w:webHidden/>
          </w:rPr>
          <w:fldChar w:fldCharType="separate"/>
        </w:r>
        <w:r w:rsidR="0070298B" w:rsidRPr="0070298B">
          <w:rPr>
            <w:noProof/>
            <w:webHidden/>
          </w:rPr>
          <w:t>19</w:t>
        </w:r>
        <w:r w:rsidR="0070298B" w:rsidRPr="0070298B">
          <w:rPr>
            <w:noProof/>
            <w:webHidden/>
          </w:rPr>
          <w:fldChar w:fldCharType="end"/>
        </w:r>
      </w:hyperlink>
    </w:p>
    <w:p w14:paraId="2954511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27" w:history="1">
        <w:r w:rsidR="0070298B" w:rsidRPr="0070298B">
          <w:rPr>
            <w:rStyle w:val="Hyperlink"/>
            <w:rFonts w:ascii="Arial" w:hAnsi="Arial" w:cs="Arial"/>
            <w:i/>
            <w:noProof/>
          </w:rPr>
          <w:t>Table 1.1 – Performance Comparison 2016 (Preliminary)</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_Toc507059127 \h </w:instrText>
        </w:r>
        <w:r w:rsidR="0070298B" w:rsidRPr="0070298B">
          <w:rPr>
            <w:noProof/>
            <w:webHidden/>
          </w:rPr>
        </w:r>
        <w:r w:rsidR="0070298B" w:rsidRPr="0070298B">
          <w:rPr>
            <w:noProof/>
            <w:webHidden/>
          </w:rPr>
          <w:fldChar w:fldCharType="separate"/>
        </w:r>
        <w:r w:rsidR="0070298B" w:rsidRPr="0070298B">
          <w:rPr>
            <w:noProof/>
            <w:webHidden/>
          </w:rPr>
          <w:t>26</w:t>
        </w:r>
        <w:r w:rsidR="0070298B" w:rsidRPr="0070298B">
          <w:rPr>
            <w:noProof/>
            <w:webHidden/>
          </w:rPr>
          <w:fldChar w:fldCharType="end"/>
        </w:r>
      </w:hyperlink>
    </w:p>
    <w:p w14:paraId="22B8129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28" w:history="1">
        <w:r w:rsidR="0070298B" w:rsidRPr="0070298B">
          <w:rPr>
            <w:rStyle w:val="Hyperlink"/>
            <w:rFonts w:ascii="Arial" w:hAnsi="Arial" w:cs="Arial"/>
            <w:i/>
            <w:noProof/>
          </w:rPr>
          <w:t>Table 1.2 – Performance Comparison 2015</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_Toc507059128 \h </w:instrText>
        </w:r>
        <w:r w:rsidR="0070298B" w:rsidRPr="0070298B">
          <w:rPr>
            <w:noProof/>
            <w:webHidden/>
          </w:rPr>
        </w:r>
        <w:r w:rsidR="0070298B" w:rsidRPr="0070298B">
          <w:rPr>
            <w:noProof/>
            <w:webHidden/>
          </w:rPr>
          <w:fldChar w:fldCharType="separate"/>
        </w:r>
        <w:r w:rsidR="0070298B" w:rsidRPr="0070298B">
          <w:rPr>
            <w:noProof/>
            <w:webHidden/>
          </w:rPr>
          <w:t>26</w:t>
        </w:r>
        <w:r w:rsidR="0070298B" w:rsidRPr="0070298B">
          <w:rPr>
            <w:noProof/>
            <w:webHidden/>
          </w:rPr>
          <w:fldChar w:fldCharType="end"/>
        </w:r>
      </w:hyperlink>
    </w:p>
    <w:p w14:paraId="0AADCA8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29" w:history="1">
        <w:r w:rsidR="0070298B" w:rsidRPr="0070298B">
          <w:rPr>
            <w:rStyle w:val="Hyperlink"/>
            <w:rFonts w:ascii="Arial" w:hAnsi="Arial" w:cs="Arial"/>
            <w:i/>
            <w:noProof/>
          </w:rPr>
          <w:t>Table 1.3 – Performance Comparison 2014-2016, Connecticut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_Toc507059129 \h </w:instrText>
        </w:r>
        <w:r w:rsidR="0070298B" w:rsidRPr="0070298B">
          <w:rPr>
            <w:noProof/>
            <w:webHidden/>
          </w:rPr>
        </w:r>
        <w:r w:rsidR="0070298B" w:rsidRPr="0070298B">
          <w:rPr>
            <w:noProof/>
            <w:webHidden/>
          </w:rPr>
          <w:fldChar w:fldCharType="separate"/>
        </w:r>
        <w:r w:rsidR="0070298B" w:rsidRPr="0070298B">
          <w:rPr>
            <w:noProof/>
            <w:webHidden/>
          </w:rPr>
          <w:t>27</w:t>
        </w:r>
        <w:r w:rsidR="0070298B" w:rsidRPr="0070298B">
          <w:rPr>
            <w:noProof/>
            <w:webHidden/>
          </w:rPr>
          <w:fldChar w:fldCharType="end"/>
        </w:r>
      </w:hyperlink>
    </w:p>
    <w:p w14:paraId="484056B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0" w:history="1">
        <w:r w:rsidR="0070298B" w:rsidRPr="0070298B">
          <w:rPr>
            <w:rStyle w:val="Hyperlink"/>
            <w:rFonts w:ascii="Arial" w:hAnsi="Arial" w:cs="Arial"/>
            <w:i/>
            <w:noProof/>
          </w:rPr>
          <w:t>Table 2.1 – As-Is Site Visit Schedule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_Toc507059130 \h </w:instrText>
        </w:r>
        <w:r w:rsidR="0070298B" w:rsidRPr="0070298B">
          <w:rPr>
            <w:noProof/>
            <w:webHidden/>
          </w:rPr>
        </w:r>
        <w:r w:rsidR="0070298B" w:rsidRPr="0070298B">
          <w:rPr>
            <w:noProof/>
            <w:webHidden/>
          </w:rPr>
          <w:fldChar w:fldCharType="separate"/>
        </w:r>
        <w:r w:rsidR="0070298B" w:rsidRPr="0070298B">
          <w:rPr>
            <w:noProof/>
            <w:webHidden/>
          </w:rPr>
          <w:t>34</w:t>
        </w:r>
        <w:r w:rsidR="0070298B" w:rsidRPr="0070298B">
          <w:rPr>
            <w:noProof/>
            <w:webHidden/>
          </w:rPr>
          <w:fldChar w:fldCharType="end"/>
        </w:r>
      </w:hyperlink>
    </w:p>
    <w:p w14:paraId="674AAB7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1" w:history="1">
        <w:r w:rsidR="0070298B" w:rsidRPr="0070298B">
          <w:rPr>
            <w:rStyle w:val="Hyperlink"/>
            <w:rFonts w:ascii="Arial" w:hAnsi="Arial" w:cs="Arial"/>
            <w:i/>
            <w:noProof/>
          </w:rPr>
          <w:t>Table 2.2 – Visioning Sessions Schedule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_Toc507059131 \h </w:instrText>
        </w:r>
        <w:r w:rsidR="0070298B" w:rsidRPr="0070298B">
          <w:rPr>
            <w:noProof/>
            <w:webHidden/>
          </w:rPr>
        </w:r>
        <w:r w:rsidR="0070298B" w:rsidRPr="0070298B">
          <w:rPr>
            <w:noProof/>
            <w:webHidden/>
          </w:rPr>
          <w:fldChar w:fldCharType="separate"/>
        </w:r>
        <w:r w:rsidR="0070298B" w:rsidRPr="0070298B">
          <w:rPr>
            <w:noProof/>
            <w:webHidden/>
          </w:rPr>
          <w:t>38</w:t>
        </w:r>
        <w:r w:rsidR="0070298B" w:rsidRPr="0070298B">
          <w:rPr>
            <w:noProof/>
            <w:webHidden/>
          </w:rPr>
          <w:fldChar w:fldCharType="end"/>
        </w:r>
      </w:hyperlink>
    </w:p>
    <w:p w14:paraId="36A145BB"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2" w:history="1">
        <w:r w:rsidR="0070298B" w:rsidRPr="0070298B">
          <w:rPr>
            <w:rStyle w:val="Hyperlink"/>
            <w:rFonts w:ascii="Arial" w:hAnsi="Arial" w:cs="Arial"/>
            <w:i/>
            <w:noProof/>
          </w:rPr>
          <w:t>Table 2.3 – As-Is Conceptual Architecture Legend</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_Toc507059132 \h </w:instrText>
        </w:r>
        <w:r w:rsidR="0070298B" w:rsidRPr="0070298B">
          <w:rPr>
            <w:noProof/>
            <w:webHidden/>
          </w:rPr>
        </w:r>
        <w:r w:rsidR="0070298B" w:rsidRPr="0070298B">
          <w:rPr>
            <w:noProof/>
            <w:webHidden/>
          </w:rPr>
          <w:fldChar w:fldCharType="separate"/>
        </w:r>
        <w:r w:rsidR="0070298B" w:rsidRPr="0070298B">
          <w:rPr>
            <w:noProof/>
            <w:webHidden/>
          </w:rPr>
          <w:t>73</w:t>
        </w:r>
        <w:r w:rsidR="0070298B" w:rsidRPr="0070298B">
          <w:rPr>
            <w:noProof/>
            <w:webHidden/>
          </w:rPr>
          <w:fldChar w:fldCharType="end"/>
        </w:r>
      </w:hyperlink>
    </w:p>
    <w:p w14:paraId="63FCEBA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3" w:history="1">
        <w:r w:rsidR="0070298B" w:rsidRPr="0070298B">
          <w:rPr>
            <w:rStyle w:val="Hyperlink"/>
            <w:rFonts w:ascii="Arial" w:hAnsi="Arial" w:cs="Arial"/>
            <w:i/>
            <w:noProof/>
          </w:rPr>
          <w:t>Table 3.1 – Business Requirement Benefits and Implications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_Toc507059133 \h </w:instrText>
        </w:r>
        <w:r w:rsidR="0070298B" w:rsidRPr="0070298B">
          <w:rPr>
            <w:noProof/>
            <w:webHidden/>
          </w:rPr>
        </w:r>
        <w:r w:rsidR="0070298B" w:rsidRPr="0070298B">
          <w:rPr>
            <w:noProof/>
            <w:webHidden/>
          </w:rPr>
          <w:fldChar w:fldCharType="separate"/>
        </w:r>
        <w:r w:rsidR="0070298B" w:rsidRPr="0070298B">
          <w:rPr>
            <w:noProof/>
            <w:webHidden/>
          </w:rPr>
          <w:t>105</w:t>
        </w:r>
        <w:r w:rsidR="0070298B" w:rsidRPr="0070298B">
          <w:rPr>
            <w:noProof/>
            <w:webHidden/>
          </w:rPr>
          <w:fldChar w:fldCharType="end"/>
        </w:r>
      </w:hyperlink>
    </w:p>
    <w:p w14:paraId="78EA3664"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4" w:history="1">
        <w:r w:rsidR="0070298B" w:rsidRPr="0070298B">
          <w:rPr>
            <w:rStyle w:val="Hyperlink"/>
            <w:rFonts w:ascii="Arial" w:hAnsi="Arial" w:cs="Arial"/>
            <w:i/>
            <w:noProof/>
          </w:rPr>
          <w:t>Table 3.2 – Technical Requirement Benefits and Implications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_Toc507059134 \h </w:instrText>
        </w:r>
        <w:r w:rsidR="0070298B" w:rsidRPr="0070298B">
          <w:rPr>
            <w:noProof/>
            <w:webHidden/>
          </w:rPr>
        </w:r>
        <w:r w:rsidR="0070298B" w:rsidRPr="0070298B">
          <w:rPr>
            <w:noProof/>
            <w:webHidden/>
          </w:rPr>
          <w:fldChar w:fldCharType="separate"/>
        </w:r>
        <w:r w:rsidR="0070298B" w:rsidRPr="0070298B">
          <w:rPr>
            <w:noProof/>
            <w:webHidden/>
          </w:rPr>
          <w:t>109</w:t>
        </w:r>
        <w:r w:rsidR="0070298B" w:rsidRPr="0070298B">
          <w:rPr>
            <w:noProof/>
            <w:webHidden/>
          </w:rPr>
          <w:fldChar w:fldCharType="end"/>
        </w:r>
      </w:hyperlink>
    </w:p>
    <w:p w14:paraId="4C35A5C5"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5" w:history="1">
        <w:r w:rsidR="0070298B" w:rsidRPr="0070298B">
          <w:rPr>
            <w:rStyle w:val="Hyperlink"/>
            <w:rFonts w:ascii="Arial" w:hAnsi="Arial" w:cs="Arial"/>
            <w:i/>
            <w:noProof/>
          </w:rPr>
          <w:t>Table 3.3 – CCSES Observations and Findings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_Toc507059135 \h </w:instrText>
        </w:r>
        <w:r w:rsidR="0070298B" w:rsidRPr="0070298B">
          <w:rPr>
            <w:noProof/>
            <w:webHidden/>
          </w:rPr>
        </w:r>
        <w:r w:rsidR="0070298B" w:rsidRPr="0070298B">
          <w:rPr>
            <w:noProof/>
            <w:webHidden/>
          </w:rPr>
          <w:fldChar w:fldCharType="separate"/>
        </w:r>
        <w:r w:rsidR="0070298B" w:rsidRPr="0070298B">
          <w:rPr>
            <w:noProof/>
            <w:webHidden/>
          </w:rPr>
          <w:t>126</w:t>
        </w:r>
        <w:r w:rsidR="0070298B" w:rsidRPr="0070298B">
          <w:rPr>
            <w:noProof/>
            <w:webHidden/>
          </w:rPr>
          <w:fldChar w:fldCharType="end"/>
        </w:r>
      </w:hyperlink>
    </w:p>
    <w:p w14:paraId="412551C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6" w:history="1">
        <w:r w:rsidR="0070298B" w:rsidRPr="0070298B">
          <w:rPr>
            <w:rStyle w:val="Hyperlink"/>
            <w:rFonts w:ascii="Arial" w:hAnsi="Arial" w:cs="Arial"/>
            <w:i/>
            <w:noProof/>
          </w:rPr>
          <w:t>Table 3.4 – Status Quo Requirements, Assumptions, Constraints/Risks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_Toc507059136 \h </w:instrText>
        </w:r>
        <w:r w:rsidR="0070298B" w:rsidRPr="0070298B">
          <w:rPr>
            <w:noProof/>
            <w:webHidden/>
          </w:rPr>
        </w:r>
        <w:r w:rsidR="0070298B" w:rsidRPr="0070298B">
          <w:rPr>
            <w:noProof/>
            <w:webHidden/>
          </w:rPr>
          <w:fldChar w:fldCharType="separate"/>
        </w:r>
        <w:r w:rsidR="0070298B" w:rsidRPr="0070298B">
          <w:rPr>
            <w:noProof/>
            <w:webHidden/>
          </w:rPr>
          <w:t>127</w:t>
        </w:r>
        <w:r w:rsidR="0070298B" w:rsidRPr="0070298B">
          <w:rPr>
            <w:noProof/>
            <w:webHidden/>
          </w:rPr>
          <w:fldChar w:fldCharType="end"/>
        </w:r>
      </w:hyperlink>
    </w:p>
    <w:p w14:paraId="4FBE3520"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7" w:history="1">
        <w:r w:rsidR="0070298B" w:rsidRPr="0070298B">
          <w:rPr>
            <w:rStyle w:val="Hyperlink"/>
            <w:rFonts w:ascii="Arial" w:hAnsi="Arial" w:cs="Arial"/>
            <w:i/>
            <w:noProof/>
          </w:rPr>
          <w:t>Table 3.5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_Toc507059137 \h </w:instrText>
        </w:r>
        <w:r w:rsidR="0070298B" w:rsidRPr="0070298B">
          <w:rPr>
            <w:noProof/>
            <w:webHidden/>
          </w:rPr>
        </w:r>
        <w:r w:rsidR="0070298B" w:rsidRPr="0070298B">
          <w:rPr>
            <w:noProof/>
            <w:webHidden/>
          </w:rPr>
          <w:fldChar w:fldCharType="separate"/>
        </w:r>
        <w:r w:rsidR="0070298B" w:rsidRPr="0070298B">
          <w:rPr>
            <w:noProof/>
            <w:webHidden/>
          </w:rPr>
          <w:t>128</w:t>
        </w:r>
        <w:r w:rsidR="0070298B" w:rsidRPr="0070298B">
          <w:rPr>
            <w:noProof/>
            <w:webHidden/>
          </w:rPr>
          <w:fldChar w:fldCharType="end"/>
        </w:r>
      </w:hyperlink>
    </w:p>
    <w:p w14:paraId="4F08E890"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8" w:history="1">
        <w:r w:rsidR="0070298B" w:rsidRPr="0070298B">
          <w:rPr>
            <w:rStyle w:val="Hyperlink"/>
            <w:rFonts w:ascii="Arial" w:hAnsi="Arial" w:cs="Arial"/>
            <w:i/>
            <w:noProof/>
          </w:rPr>
          <w:t>Table 3.6 – Status Quo to Ideal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_Toc507059138 \h </w:instrText>
        </w:r>
        <w:r w:rsidR="0070298B" w:rsidRPr="0070298B">
          <w:rPr>
            <w:noProof/>
            <w:webHidden/>
          </w:rPr>
        </w:r>
        <w:r w:rsidR="0070298B" w:rsidRPr="0070298B">
          <w:rPr>
            <w:noProof/>
            <w:webHidden/>
          </w:rPr>
          <w:fldChar w:fldCharType="separate"/>
        </w:r>
        <w:r w:rsidR="0070298B" w:rsidRPr="0070298B">
          <w:rPr>
            <w:noProof/>
            <w:webHidden/>
          </w:rPr>
          <w:t>129</w:t>
        </w:r>
        <w:r w:rsidR="0070298B" w:rsidRPr="0070298B">
          <w:rPr>
            <w:noProof/>
            <w:webHidden/>
          </w:rPr>
          <w:fldChar w:fldCharType="end"/>
        </w:r>
      </w:hyperlink>
    </w:p>
    <w:p w14:paraId="23CEB149"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39" w:history="1">
        <w:r w:rsidR="0070298B" w:rsidRPr="0070298B">
          <w:rPr>
            <w:rStyle w:val="Hyperlink"/>
            <w:rFonts w:ascii="Arial" w:hAnsi="Arial" w:cs="Arial"/>
            <w:i/>
            <w:noProof/>
          </w:rPr>
          <w:t>Table 3.7 – Enhance Current System Solution Requirements, Assumptions, Constraints/Risk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_Toc507059139 \h </w:instrText>
        </w:r>
        <w:r w:rsidR="0070298B" w:rsidRPr="0070298B">
          <w:rPr>
            <w:noProof/>
            <w:webHidden/>
          </w:rPr>
        </w:r>
        <w:r w:rsidR="0070298B" w:rsidRPr="0070298B">
          <w:rPr>
            <w:noProof/>
            <w:webHidden/>
          </w:rPr>
          <w:fldChar w:fldCharType="separate"/>
        </w:r>
        <w:r w:rsidR="0070298B" w:rsidRPr="0070298B">
          <w:rPr>
            <w:noProof/>
            <w:webHidden/>
          </w:rPr>
          <w:t>131</w:t>
        </w:r>
        <w:r w:rsidR="0070298B" w:rsidRPr="0070298B">
          <w:rPr>
            <w:noProof/>
            <w:webHidden/>
          </w:rPr>
          <w:fldChar w:fldCharType="end"/>
        </w:r>
      </w:hyperlink>
    </w:p>
    <w:p w14:paraId="4B73F03F"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0" w:history="1">
        <w:r w:rsidR="0070298B" w:rsidRPr="0070298B">
          <w:rPr>
            <w:rStyle w:val="Hyperlink"/>
            <w:rFonts w:ascii="Arial" w:hAnsi="Arial" w:cs="Arial"/>
            <w:i/>
            <w:noProof/>
          </w:rPr>
          <w:t>Table 3.8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_Toc507059140 \h </w:instrText>
        </w:r>
        <w:r w:rsidR="0070298B" w:rsidRPr="0070298B">
          <w:rPr>
            <w:noProof/>
            <w:webHidden/>
          </w:rPr>
        </w:r>
        <w:r w:rsidR="0070298B" w:rsidRPr="0070298B">
          <w:rPr>
            <w:noProof/>
            <w:webHidden/>
          </w:rPr>
          <w:fldChar w:fldCharType="separate"/>
        </w:r>
        <w:r w:rsidR="0070298B" w:rsidRPr="0070298B">
          <w:rPr>
            <w:noProof/>
            <w:webHidden/>
          </w:rPr>
          <w:t>132</w:t>
        </w:r>
        <w:r w:rsidR="0070298B" w:rsidRPr="0070298B">
          <w:rPr>
            <w:noProof/>
            <w:webHidden/>
          </w:rPr>
          <w:fldChar w:fldCharType="end"/>
        </w:r>
      </w:hyperlink>
    </w:p>
    <w:p w14:paraId="39D4799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1" w:history="1">
        <w:r w:rsidR="0070298B" w:rsidRPr="0070298B">
          <w:rPr>
            <w:rStyle w:val="Hyperlink"/>
            <w:rFonts w:ascii="Arial" w:hAnsi="Arial" w:cs="Arial"/>
            <w:i/>
            <w:noProof/>
          </w:rPr>
          <w:t>Table 3.9 – Enhance Existing System Comparison to Ideal</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_Toc507059141 \h </w:instrText>
        </w:r>
        <w:r w:rsidR="0070298B" w:rsidRPr="0070298B">
          <w:rPr>
            <w:noProof/>
            <w:webHidden/>
          </w:rPr>
        </w:r>
        <w:r w:rsidR="0070298B" w:rsidRPr="0070298B">
          <w:rPr>
            <w:noProof/>
            <w:webHidden/>
          </w:rPr>
          <w:fldChar w:fldCharType="separate"/>
        </w:r>
        <w:r w:rsidR="0070298B" w:rsidRPr="0070298B">
          <w:rPr>
            <w:noProof/>
            <w:webHidden/>
          </w:rPr>
          <w:t>133</w:t>
        </w:r>
        <w:r w:rsidR="0070298B" w:rsidRPr="0070298B">
          <w:rPr>
            <w:noProof/>
            <w:webHidden/>
          </w:rPr>
          <w:fldChar w:fldCharType="end"/>
        </w:r>
      </w:hyperlink>
    </w:p>
    <w:p w14:paraId="2749E52F"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2" w:history="1">
        <w:r w:rsidR="0070298B" w:rsidRPr="0070298B">
          <w:rPr>
            <w:rStyle w:val="Hyperlink"/>
            <w:rFonts w:ascii="Arial" w:hAnsi="Arial" w:cs="Arial"/>
            <w:i/>
            <w:noProof/>
          </w:rPr>
          <w:t>Table 3.10 – Certified Transfer System Requirements Assumptions, Constraints/Risk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_Toc507059142 \h </w:instrText>
        </w:r>
        <w:r w:rsidR="0070298B" w:rsidRPr="0070298B">
          <w:rPr>
            <w:noProof/>
            <w:webHidden/>
          </w:rPr>
        </w:r>
        <w:r w:rsidR="0070298B" w:rsidRPr="0070298B">
          <w:rPr>
            <w:noProof/>
            <w:webHidden/>
          </w:rPr>
          <w:fldChar w:fldCharType="separate"/>
        </w:r>
        <w:r w:rsidR="0070298B" w:rsidRPr="0070298B">
          <w:rPr>
            <w:noProof/>
            <w:webHidden/>
          </w:rPr>
          <w:t>136</w:t>
        </w:r>
        <w:r w:rsidR="0070298B" w:rsidRPr="0070298B">
          <w:rPr>
            <w:noProof/>
            <w:webHidden/>
          </w:rPr>
          <w:fldChar w:fldCharType="end"/>
        </w:r>
      </w:hyperlink>
    </w:p>
    <w:p w14:paraId="58EA068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3" w:history="1">
        <w:r w:rsidR="0070298B" w:rsidRPr="0070298B">
          <w:rPr>
            <w:rStyle w:val="Hyperlink"/>
            <w:rFonts w:ascii="Arial" w:hAnsi="Arial" w:cs="Arial"/>
            <w:i/>
            <w:noProof/>
          </w:rPr>
          <w:t>Table 3.11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_Toc507059143 \h </w:instrText>
        </w:r>
        <w:r w:rsidR="0070298B" w:rsidRPr="0070298B">
          <w:rPr>
            <w:noProof/>
            <w:webHidden/>
          </w:rPr>
        </w:r>
        <w:r w:rsidR="0070298B" w:rsidRPr="0070298B">
          <w:rPr>
            <w:noProof/>
            <w:webHidden/>
          </w:rPr>
          <w:fldChar w:fldCharType="separate"/>
        </w:r>
        <w:r w:rsidR="0070298B" w:rsidRPr="0070298B">
          <w:rPr>
            <w:noProof/>
            <w:webHidden/>
          </w:rPr>
          <w:t>140</w:t>
        </w:r>
        <w:r w:rsidR="0070298B" w:rsidRPr="0070298B">
          <w:rPr>
            <w:noProof/>
            <w:webHidden/>
          </w:rPr>
          <w:fldChar w:fldCharType="end"/>
        </w:r>
      </w:hyperlink>
    </w:p>
    <w:p w14:paraId="250A3E3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4" w:history="1">
        <w:r w:rsidR="0070298B" w:rsidRPr="0070298B">
          <w:rPr>
            <w:rStyle w:val="Hyperlink"/>
            <w:rFonts w:ascii="Arial" w:hAnsi="Arial" w:cs="Arial"/>
            <w:i/>
            <w:noProof/>
          </w:rPr>
          <w:t>Table 3.12 – New Jersey Transfer In to Ideal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_Toc507059144 \h </w:instrText>
        </w:r>
        <w:r w:rsidR="0070298B" w:rsidRPr="0070298B">
          <w:rPr>
            <w:noProof/>
            <w:webHidden/>
          </w:rPr>
        </w:r>
        <w:r w:rsidR="0070298B" w:rsidRPr="0070298B">
          <w:rPr>
            <w:noProof/>
            <w:webHidden/>
          </w:rPr>
          <w:fldChar w:fldCharType="separate"/>
        </w:r>
        <w:r w:rsidR="0070298B" w:rsidRPr="0070298B">
          <w:rPr>
            <w:noProof/>
            <w:webHidden/>
          </w:rPr>
          <w:t>141</w:t>
        </w:r>
        <w:r w:rsidR="0070298B" w:rsidRPr="0070298B">
          <w:rPr>
            <w:noProof/>
            <w:webHidden/>
          </w:rPr>
          <w:fldChar w:fldCharType="end"/>
        </w:r>
      </w:hyperlink>
    </w:p>
    <w:p w14:paraId="1500B804"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5" w:history="1">
        <w:r w:rsidR="0070298B" w:rsidRPr="0070298B">
          <w:rPr>
            <w:rStyle w:val="Hyperlink"/>
            <w:rFonts w:ascii="Arial" w:hAnsi="Arial" w:cs="Arial"/>
            <w:i/>
            <w:noProof/>
          </w:rPr>
          <w:t>Table 3.13 – California Transfer In to Ideal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_Toc507059145 \h </w:instrText>
        </w:r>
        <w:r w:rsidR="0070298B" w:rsidRPr="0070298B">
          <w:rPr>
            <w:noProof/>
            <w:webHidden/>
          </w:rPr>
        </w:r>
        <w:r w:rsidR="0070298B" w:rsidRPr="0070298B">
          <w:rPr>
            <w:noProof/>
            <w:webHidden/>
          </w:rPr>
          <w:fldChar w:fldCharType="separate"/>
        </w:r>
        <w:r w:rsidR="0070298B" w:rsidRPr="0070298B">
          <w:rPr>
            <w:noProof/>
            <w:webHidden/>
          </w:rPr>
          <w:t>142</w:t>
        </w:r>
        <w:r w:rsidR="0070298B" w:rsidRPr="0070298B">
          <w:rPr>
            <w:noProof/>
            <w:webHidden/>
          </w:rPr>
          <w:fldChar w:fldCharType="end"/>
        </w:r>
      </w:hyperlink>
    </w:p>
    <w:p w14:paraId="57A03F9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6" w:history="1">
        <w:r w:rsidR="0070298B" w:rsidRPr="0070298B">
          <w:rPr>
            <w:rStyle w:val="Hyperlink"/>
            <w:rFonts w:ascii="Arial" w:hAnsi="Arial" w:cs="Arial"/>
            <w:i/>
            <w:noProof/>
          </w:rPr>
          <w:t>Table 3.14 – NJ to CA Transfer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_Toc507059146 \h </w:instrText>
        </w:r>
        <w:r w:rsidR="0070298B" w:rsidRPr="0070298B">
          <w:rPr>
            <w:noProof/>
            <w:webHidden/>
          </w:rPr>
        </w:r>
        <w:r w:rsidR="0070298B" w:rsidRPr="0070298B">
          <w:rPr>
            <w:noProof/>
            <w:webHidden/>
          </w:rPr>
          <w:fldChar w:fldCharType="separate"/>
        </w:r>
        <w:r w:rsidR="0070298B" w:rsidRPr="0070298B">
          <w:rPr>
            <w:noProof/>
            <w:webHidden/>
          </w:rPr>
          <w:t>143</w:t>
        </w:r>
        <w:r w:rsidR="0070298B" w:rsidRPr="0070298B">
          <w:rPr>
            <w:noProof/>
            <w:webHidden/>
          </w:rPr>
          <w:fldChar w:fldCharType="end"/>
        </w:r>
      </w:hyperlink>
    </w:p>
    <w:p w14:paraId="39B4E218"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7" w:history="1">
        <w:r w:rsidR="0070298B" w:rsidRPr="0070298B">
          <w:rPr>
            <w:rStyle w:val="Hyperlink"/>
            <w:rFonts w:ascii="Arial" w:hAnsi="Arial" w:cs="Arial"/>
            <w:i/>
            <w:noProof/>
          </w:rPr>
          <w:t>Table 3.15 – Replace with New System Requirements, Assumptions, Constraints/Risk and Benefit Overview</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_Toc507059147 \h </w:instrText>
        </w:r>
        <w:r w:rsidR="0070298B" w:rsidRPr="0070298B">
          <w:rPr>
            <w:noProof/>
            <w:webHidden/>
          </w:rPr>
        </w:r>
        <w:r w:rsidR="0070298B" w:rsidRPr="0070298B">
          <w:rPr>
            <w:noProof/>
            <w:webHidden/>
          </w:rPr>
          <w:fldChar w:fldCharType="separate"/>
        </w:r>
        <w:r w:rsidR="0070298B" w:rsidRPr="0070298B">
          <w:rPr>
            <w:noProof/>
            <w:webHidden/>
          </w:rPr>
          <w:t>147</w:t>
        </w:r>
        <w:r w:rsidR="0070298B" w:rsidRPr="0070298B">
          <w:rPr>
            <w:noProof/>
            <w:webHidden/>
          </w:rPr>
          <w:fldChar w:fldCharType="end"/>
        </w:r>
      </w:hyperlink>
    </w:p>
    <w:p w14:paraId="6B5282D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8" w:history="1">
        <w:r w:rsidR="0070298B" w:rsidRPr="0070298B">
          <w:rPr>
            <w:rStyle w:val="Hyperlink"/>
            <w:rFonts w:ascii="Arial" w:hAnsi="Arial" w:cs="Arial"/>
            <w:i/>
            <w:noProof/>
          </w:rPr>
          <w:t>Table 3.16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_Toc507059148 \h </w:instrText>
        </w:r>
        <w:r w:rsidR="0070298B" w:rsidRPr="0070298B">
          <w:rPr>
            <w:noProof/>
            <w:webHidden/>
          </w:rPr>
        </w:r>
        <w:r w:rsidR="0070298B" w:rsidRPr="0070298B">
          <w:rPr>
            <w:noProof/>
            <w:webHidden/>
          </w:rPr>
          <w:fldChar w:fldCharType="separate"/>
        </w:r>
        <w:r w:rsidR="0070298B" w:rsidRPr="0070298B">
          <w:rPr>
            <w:noProof/>
            <w:webHidden/>
          </w:rPr>
          <w:t>148</w:t>
        </w:r>
        <w:r w:rsidR="0070298B" w:rsidRPr="0070298B">
          <w:rPr>
            <w:noProof/>
            <w:webHidden/>
          </w:rPr>
          <w:fldChar w:fldCharType="end"/>
        </w:r>
      </w:hyperlink>
    </w:p>
    <w:p w14:paraId="57716C6F"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49" w:history="1">
        <w:r w:rsidR="0070298B" w:rsidRPr="0070298B">
          <w:rPr>
            <w:rStyle w:val="Hyperlink"/>
            <w:rFonts w:ascii="Arial" w:hAnsi="Arial" w:cs="Arial"/>
            <w:i/>
            <w:noProof/>
          </w:rPr>
          <w:t>Table 3.17 – New System to Ideal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_Toc507059149 \h </w:instrText>
        </w:r>
        <w:r w:rsidR="0070298B" w:rsidRPr="0070298B">
          <w:rPr>
            <w:noProof/>
            <w:webHidden/>
          </w:rPr>
        </w:r>
        <w:r w:rsidR="0070298B" w:rsidRPr="0070298B">
          <w:rPr>
            <w:noProof/>
            <w:webHidden/>
          </w:rPr>
          <w:fldChar w:fldCharType="separate"/>
        </w:r>
        <w:r w:rsidR="0070298B" w:rsidRPr="0070298B">
          <w:rPr>
            <w:noProof/>
            <w:webHidden/>
          </w:rPr>
          <w:t>148</w:t>
        </w:r>
        <w:r w:rsidR="0070298B" w:rsidRPr="0070298B">
          <w:rPr>
            <w:noProof/>
            <w:webHidden/>
          </w:rPr>
          <w:fldChar w:fldCharType="end"/>
        </w:r>
      </w:hyperlink>
    </w:p>
    <w:p w14:paraId="3559B65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0" w:history="1">
        <w:r w:rsidR="0070298B" w:rsidRPr="0070298B">
          <w:rPr>
            <w:rStyle w:val="Hyperlink"/>
            <w:rFonts w:ascii="Arial" w:hAnsi="Arial" w:cs="Arial"/>
            <w:i/>
            <w:noProof/>
          </w:rPr>
          <w:t>Table 3.18 – Hybrid Alternative Requirements, Assumptions, Constraints/Risk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_Toc507059150 \h </w:instrText>
        </w:r>
        <w:r w:rsidR="0070298B" w:rsidRPr="0070298B">
          <w:rPr>
            <w:noProof/>
            <w:webHidden/>
          </w:rPr>
        </w:r>
        <w:r w:rsidR="0070298B" w:rsidRPr="0070298B">
          <w:rPr>
            <w:noProof/>
            <w:webHidden/>
          </w:rPr>
          <w:fldChar w:fldCharType="separate"/>
        </w:r>
        <w:r w:rsidR="0070298B" w:rsidRPr="0070298B">
          <w:rPr>
            <w:noProof/>
            <w:webHidden/>
          </w:rPr>
          <w:t>152</w:t>
        </w:r>
        <w:r w:rsidR="0070298B" w:rsidRPr="0070298B">
          <w:rPr>
            <w:noProof/>
            <w:webHidden/>
          </w:rPr>
          <w:fldChar w:fldCharType="end"/>
        </w:r>
      </w:hyperlink>
    </w:p>
    <w:p w14:paraId="4DB5F808"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1" w:history="1">
        <w:r w:rsidR="0070298B" w:rsidRPr="0070298B">
          <w:rPr>
            <w:rStyle w:val="Hyperlink"/>
            <w:rFonts w:ascii="Arial" w:hAnsi="Arial" w:cs="Arial"/>
            <w:i/>
            <w:noProof/>
          </w:rPr>
          <w:t>Table 3.19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_Toc507059151 \h </w:instrText>
        </w:r>
        <w:r w:rsidR="0070298B" w:rsidRPr="0070298B">
          <w:rPr>
            <w:noProof/>
            <w:webHidden/>
          </w:rPr>
        </w:r>
        <w:r w:rsidR="0070298B" w:rsidRPr="0070298B">
          <w:rPr>
            <w:noProof/>
            <w:webHidden/>
          </w:rPr>
          <w:fldChar w:fldCharType="separate"/>
        </w:r>
        <w:r w:rsidR="0070298B" w:rsidRPr="0070298B">
          <w:rPr>
            <w:noProof/>
            <w:webHidden/>
          </w:rPr>
          <w:t>155</w:t>
        </w:r>
        <w:r w:rsidR="0070298B" w:rsidRPr="0070298B">
          <w:rPr>
            <w:noProof/>
            <w:webHidden/>
          </w:rPr>
          <w:fldChar w:fldCharType="end"/>
        </w:r>
      </w:hyperlink>
    </w:p>
    <w:p w14:paraId="58F93A79"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2" w:history="1">
        <w:r w:rsidR="0070298B" w:rsidRPr="0070298B">
          <w:rPr>
            <w:rStyle w:val="Hyperlink"/>
            <w:rFonts w:ascii="Arial" w:hAnsi="Arial" w:cs="Arial"/>
            <w:i/>
            <w:noProof/>
          </w:rPr>
          <w:t>Table 3.20 – Hybrid  to Ideal Summary Score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_Toc507059152 \h </w:instrText>
        </w:r>
        <w:r w:rsidR="0070298B" w:rsidRPr="0070298B">
          <w:rPr>
            <w:noProof/>
            <w:webHidden/>
          </w:rPr>
        </w:r>
        <w:r w:rsidR="0070298B" w:rsidRPr="0070298B">
          <w:rPr>
            <w:noProof/>
            <w:webHidden/>
          </w:rPr>
          <w:fldChar w:fldCharType="separate"/>
        </w:r>
        <w:r w:rsidR="0070298B" w:rsidRPr="0070298B">
          <w:rPr>
            <w:noProof/>
            <w:webHidden/>
          </w:rPr>
          <w:t>156</w:t>
        </w:r>
        <w:r w:rsidR="0070298B" w:rsidRPr="0070298B">
          <w:rPr>
            <w:noProof/>
            <w:webHidden/>
          </w:rPr>
          <w:fldChar w:fldCharType="end"/>
        </w:r>
      </w:hyperlink>
    </w:p>
    <w:p w14:paraId="6C451F8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3" w:history="1">
        <w:r w:rsidR="0070298B" w:rsidRPr="0070298B">
          <w:rPr>
            <w:rStyle w:val="Hyperlink"/>
            <w:rFonts w:ascii="Arial" w:hAnsi="Arial" w:cs="Arial"/>
            <w:i/>
            <w:noProof/>
          </w:rPr>
          <w:t>Table 3.21 – COTS Solution Requirements, Assumptions, Constraints/Risk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_Toc507059153 \h </w:instrText>
        </w:r>
        <w:r w:rsidR="0070298B" w:rsidRPr="0070298B">
          <w:rPr>
            <w:noProof/>
            <w:webHidden/>
          </w:rPr>
        </w:r>
        <w:r w:rsidR="0070298B" w:rsidRPr="0070298B">
          <w:rPr>
            <w:noProof/>
            <w:webHidden/>
          </w:rPr>
          <w:fldChar w:fldCharType="separate"/>
        </w:r>
        <w:r w:rsidR="0070298B" w:rsidRPr="0070298B">
          <w:rPr>
            <w:noProof/>
            <w:webHidden/>
          </w:rPr>
          <w:t>162</w:t>
        </w:r>
        <w:r w:rsidR="0070298B" w:rsidRPr="0070298B">
          <w:rPr>
            <w:noProof/>
            <w:webHidden/>
          </w:rPr>
          <w:fldChar w:fldCharType="end"/>
        </w:r>
      </w:hyperlink>
    </w:p>
    <w:p w14:paraId="32D85E2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4" w:history="1">
        <w:r w:rsidR="0070298B" w:rsidRPr="0070298B">
          <w:rPr>
            <w:rStyle w:val="Hyperlink"/>
            <w:rFonts w:ascii="Arial" w:hAnsi="Arial" w:cs="Arial"/>
            <w:i/>
            <w:noProof/>
          </w:rPr>
          <w:t>Table 3.22 – MTS Alternative Requirements, Assumptions, Constraints/Risk and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_Toc507059154 \h </w:instrText>
        </w:r>
        <w:r w:rsidR="0070298B" w:rsidRPr="0070298B">
          <w:rPr>
            <w:noProof/>
            <w:webHidden/>
          </w:rPr>
        </w:r>
        <w:r w:rsidR="0070298B" w:rsidRPr="0070298B">
          <w:rPr>
            <w:noProof/>
            <w:webHidden/>
          </w:rPr>
          <w:fldChar w:fldCharType="separate"/>
        </w:r>
        <w:r w:rsidR="0070298B" w:rsidRPr="0070298B">
          <w:rPr>
            <w:noProof/>
            <w:webHidden/>
          </w:rPr>
          <w:t>165</w:t>
        </w:r>
        <w:r w:rsidR="0070298B" w:rsidRPr="0070298B">
          <w:rPr>
            <w:noProof/>
            <w:webHidden/>
          </w:rPr>
          <w:fldChar w:fldCharType="end"/>
        </w:r>
      </w:hyperlink>
    </w:p>
    <w:p w14:paraId="31A0063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5" w:history="1">
        <w:r w:rsidR="0070298B" w:rsidRPr="0070298B">
          <w:rPr>
            <w:rStyle w:val="Hyperlink"/>
            <w:rFonts w:ascii="Arial" w:hAnsi="Arial" w:cs="Arial"/>
            <w:i/>
            <w:noProof/>
          </w:rPr>
          <w:t>Table 3.23 – Tribal System Positives for States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_Toc507059155 \h </w:instrText>
        </w:r>
        <w:r w:rsidR="0070298B" w:rsidRPr="0070298B">
          <w:rPr>
            <w:noProof/>
            <w:webHidden/>
          </w:rPr>
        </w:r>
        <w:r w:rsidR="0070298B" w:rsidRPr="0070298B">
          <w:rPr>
            <w:noProof/>
            <w:webHidden/>
          </w:rPr>
          <w:fldChar w:fldCharType="separate"/>
        </w:r>
        <w:r w:rsidR="0070298B" w:rsidRPr="0070298B">
          <w:rPr>
            <w:noProof/>
            <w:webHidden/>
          </w:rPr>
          <w:t>170</w:t>
        </w:r>
        <w:r w:rsidR="0070298B" w:rsidRPr="0070298B">
          <w:rPr>
            <w:noProof/>
            <w:webHidden/>
          </w:rPr>
          <w:fldChar w:fldCharType="end"/>
        </w:r>
      </w:hyperlink>
    </w:p>
    <w:p w14:paraId="631B008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6" w:history="1">
        <w:r w:rsidR="0070298B" w:rsidRPr="0070298B">
          <w:rPr>
            <w:rStyle w:val="Hyperlink"/>
            <w:rFonts w:ascii="Arial" w:hAnsi="Arial" w:cs="Arial"/>
            <w:i/>
            <w:noProof/>
          </w:rPr>
          <w:t>Table 3.24 – Tribal System Positives for States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_Toc507059156 \h </w:instrText>
        </w:r>
        <w:r w:rsidR="0070298B" w:rsidRPr="0070298B">
          <w:rPr>
            <w:noProof/>
            <w:webHidden/>
          </w:rPr>
        </w:r>
        <w:r w:rsidR="0070298B" w:rsidRPr="0070298B">
          <w:rPr>
            <w:noProof/>
            <w:webHidden/>
          </w:rPr>
          <w:fldChar w:fldCharType="separate"/>
        </w:r>
        <w:r w:rsidR="0070298B" w:rsidRPr="0070298B">
          <w:rPr>
            <w:noProof/>
            <w:webHidden/>
          </w:rPr>
          <w:t>170</w:t>
        </w:r>
        <w:r w:rsidR="0070298B" w:rsidRPr="0070298B">
          <w:rPr>
            <w:noProof/>
            <w:webHidden/>
          </w:rPr>
          <w:fldChar w:fldCharType="end"/>
        </w:r>
      </w:hyperlink>
    </w:p>
    <w:p w14:paraId="1DEF7297"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7" w:history="1">
        <w:r w:rsidR="0070298B" w:rsidRPr="0070298B">
          <w:rPr>
            <w:rStyle w:val="Hyperlink"/>
            <w:rFonts w:ascii="Arial" w:hAnsi="Arial" w:cs="Arial"/>
            <w:i/>
            <w:noProof/>
          </w:rPr>
          <w:t>Table 3.25 – Ideal System Scoring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_Toc507059157 \h </w:instrText>
        </w:r>
        <w:r w:rsidR="0070298B" w:rsidRPr="0070298B">
          <w:rPr>
            <w:noProof/>
            <w:webHidden/>
          </w:rPr>
        </w:r>
        <w:r w:rsidR="0070298B" w:rsidRPr="0070298B">
          <w:rPr>
            <w:noProof/>
            <w:webHidden/>
          </w:rPr>
          <w:fldChar w:fldCharType="separate"/>
        </w:r>
        <w:r w:rsidR="0070298B" w:rsidRPr="0070298B">
          <w:rPr>
            <w:noProof/>
            <w:webHidden/>
          </w:rPr>
          <w:t>172</w:t>
        </w:r>
        <w:r w:rsidR="0070298B" w:rsidRPr="0070298B">
          <w:rPr>
            <w:noProof/>
            <w:webHidden/>
          </w:rPr>
          <w:fldChar w:fldCharType="end"/>
        </w:r>
      </w:hyperlink>
    </w:p>
    <w:p w14:paraId="060BCBE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8" w:history="1">
        <w:r w:rsidR="0070298B" w:rsidRPr="0070298B">
          <w:rPr>
            <w:rStyle w:val="Hyperlink"/>
            <w:rFonts w:ascii="Arial" w:hAnsi="Arial" w:cs="Arial"/>
            <w:i/>
            <w:noProof/>
          </w:rPr>
          <w:t>Table 3.26 – MTS to Ideal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_Toc507059158 \h </w:instrText>
        </w:r>
        <w:r w:rsidR="0070298B" w:rsidRPr="0070298B">
          <w:rPr>
            <w:noProof/>
            <w:webHidden/>
          </w:rPr>
        </w:r>
        <w:r w:rsidR="0070298B" w:rsidRPr="0070298B">
          <w:rPr>
            <w:noProof/>
            <w:webHidden/>
          </w:rPr>
          <w:fldChar w:fldCharType="separate"/>
        </w:r>
        <w:r w:rsidR="0070298B" w:rsidRPr="0070298B">
          <w:rPr>
            <w:noProof/>
            <w:webHidden/>
          </w:rPr>
          <w:t>172</w:t>
        </w:r>
        <w:r w:rsidR="0070298B" w:rsidRPr="0070298B">
          <w:rPr>
            <w:noProof/>
            <w:webHidden/>
          </w:rPr>
          <w:fldChar w:fldCharType="end"/>
        </w:r>
      </w:hyperlink>
    </w:p>
    <w:p w14:paraId="0D99DD25"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59" w:history="1">
        <w:r w:rsidR="0070298B" w:rsidRPr="0070298B">
          <w:rPr>
            <w:rStyle w:val="Hyperlink"/>
            <w:rFonts w:ascii="Arial" w:hAnsi="Arial" w:cs="Arial"/>
            <w:i/>
            <w:noProof/>
          </w:rPr>
          <w:t>Table 3.27 – Pure Scoring Comparison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_Toc507059159 \h </w:instrText>
        </w:r>
        <w:r w:rsidR="0070298B" w:rsidRPr="0070298B">
          <w:rPr>
            <w:noProof/>
            <w:webHidden/>
          </w:rPr>
        </w:r>
        <w:r w:rsidR="0070298B" w:rsidRPr="0070298B">
          <w:rPr>
            <w:noProof/>
            <w:webHidden/>
          </w:rPr>
          <w:fldChar w:fldCharType="separate"/>
        </w:r>
        <w:r w:rsidR="0070298B" w:rsidRPr="0070298B">
          <w:rPr>
            <w:noProof/>
            <w:webHidden/>
          </w:rPr>
          <w:t>174</w:t>
        </w:r>
        <w:r w:rsidR="0070298B" w:rsidRPr="0070298B">
          <w:rPr>
            <w:noProof/>
            <w:webHidden/>
          </w:rPr>
          <w:fldChar w:fldCharType="end"/>
        </w:r>
      </w:hyperlink>
    </w:p>
    <w:p w14:paraId="62C59CD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0" w:history="1">
        <w:r w:rsidR="0070298B" w:rsidRPr="0070298B">
          <w:rPr>
            <w:rStyle w:val="Hyperlink"/>
            <w:rFonts w:ascii="Arial" w:hAnsi="Arial" w:cs="Arial"/>
            <w:i/>
            <w:noProof/>
          </w:rPr>
          <w:t>Table 3.28 – Weighted Criteria Scores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_Toc507059160 \h </w:instrText>
        </w:r>
        <w:r w:rsidR="0070298B" w:rsidRPr="0070298B">
          <w:rPr>
            <w:noProof/>
            <w:webHidden/>
          </w:rPr>
        </w:r>
        <w:r w:rsidR="0070298B" w:rsidRPr="0070298B">
          <w:rPr>
            <w:noProof/>
            <w:webHidden/>
          </w:rPr>
          <w:fldChar w:fldCharType="separate"/>
        </w:r>
        <w:r w:rsidR="0070298B" w:rsidRPr="0070298B">
          <w:rPr>
            <w:noProof/>
            <w:webHidden/>
          </w:rPr>
          <w:t>174</w:t>
        </w:r>
        <w:r w:rsidR="0070298B" w:rsidRPr="0070298B">
          <w:rPr>
            <w:noProof/>
            <w:webHidden/>
          </w:rPr>
          <w:fldChar w:fldCharType="end"/>
        </w:r>
      </w:hyperlink>
    </w:p>
    <w:p w14:paraId="521E0FF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1" w:history="1">
        <w:r w:rsidR="0070298B" w:rsidRPr="0070298B">
          <w:rPr>
            <w:rStyle w:val="Hyperlink"/>
            <w:rFonts w:ascii="Arial" w:hAnsi="Arial" w:cs="Arial"/>
            <w:i/>
            <w:noProof/>
          </w:rPr>
          <w:t>Table 3.29 – Inter Criteria Weighting</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_Toc507059161 \h </w:instrText>
        </w:r>
        <w:r w:rsidR="0070298B" w:rsidRPr="0070298B">
          <w:rPr>
            <w:noProof/>
            <w:webHidden/>
          </w:rPr>
        </w:r>
        <w:r w:rsidR="0070298B" w:rsidRPr="0070298B">
          <w:rPr>
            <w:noProof/>
            <w:webHidden/>
          </w:rPr>
          <w:fldChar w:fldCharType="separate"/>
        </w:r>
        <w:r w:rsidR="0070298B" w:rsidRPr="0070298B">
          <w:rPr>
            <w:noProof/>
            <w:webHidden/>
          </w:rPr>
          <w:t>175</w:t>
        </w:r>
        <w:r w:rsidR="0070298B" w:rsidRPr="0070298B">
          <w:rPr>
            <w:noProof/>
            <w:webHidden/>
          </w:rPr>
          <w:fldChar w:fldCharType="end"/>
        </w:r>
      </w:hyperlink>
    </w:p>
    <w:p w14:paraId="66572AE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2" w:history="1">
        <w:r w:rsidR="0070298B" w:rsidRPr="0070298B">
          <w:rPr>
            <w:rStyle w:val="Hyperlink"/>
            <w:rFonts w:ascii="Arial" w:hAnsi="Arial" w:cs="Arial"/>
            <w:i/>
            <w:noProof/>
          </w:rPr>
          <w:t>Table 3.30 – Normalized Table of Weighted Scores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_Toc507059162 \h </w:instrText>
        </w:r>
        <w:r w:rsidR="0070298B" w:rsidRPr="0070298B">
          <w:rPr>
            <w:noProof/>
            <w:webHidden/>
          </w:rPr>
        </w:r>
        <w:r w:rsidR="0070298B" w:rsidRPr="0070298B">
          <w:rPr>
            <w:noProof/>
            <w:webHidden/>
          </w:rPr>
          <w:fldChar w:fldCharType="separate"/>
        </w:r>
        <w:r w:rsidR="0070298B" w:rsidRPr="0070298B">
          <w:rPr>
            <w:noProof/>
            <w:webHidden/>
          </w:rPr>
          <w:t>176</w:t>
        </w:r>
        <w:r w:rsidR="0070298B" w:rsidRPr="0070298B">
          <w:rPr>
            <w:noProof/>
            <w:webHidden/>
          </w:rPr>
          <w:fldChar w:fldCharType="end"/>
        </w:r>
      </w:hyperlink>
    </w:p>
    <w:p w14:paraId="3914E3C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3" w:history="1">
        <w:r w:rsidR="0070298B" w:rsidRPr="0070298B">
          <w:rPr>
            <w:rStyle w:val="Hyperlink"/>
            <w:rFonts w:ascii="Arial" w:hAnsi="Arial" w:cs="Arial"/>
            <w:i/>
            <w:noProof/>
          </w:rPr>
          <w:t>Table 4.1 – Cost Categories and Descriptions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_Toc507059163 \h </w:instrText>
        </w:r>
        <w:r w:rsidR="0070298B" w:rsidRPr="0070298B">
          <w:rPr>
            <w:noProof/>
            <w:webHidden/>
          </w:rPr>
        </w:r>
        <w:r w:rsidR="0070298B" w:rsidRPr="0070298B">
          <w:rPr>
            <w:noProof/>
            <w:webHidden/>
          </w:rPr>
          <w:fldChar w:fldCharType="separate"/>
        </w:r>
        <w:r w:rsidR="0070298B" w:rsidRPr="0070298B">
          <w:rPr>
            <w:noProof/>
            <w:webHidden/>
          </w:rPr>
          <w:t>180</w:t>
        </w:r>
        <w:r w:rsidR="0070298B" w:rsidRPr="0070298B">
          <w:rPr>
            <w:noProof/>
            <w:webHidden/>
          </w:rPr>
          <w:fldChar w:fldCharType="end"/>
        </w:r>
      </w:hyperlink>
    </w:p>
    <w:p w14:paraId="71728A80"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4" w:history="1">
        <w:r w:rsidR="0070298B" w:rsidRPr="0070298B">
          <w:rPr>
            <w:rStyle w:val="Hyperlink"/>
            <w:rFonts w:ascii="Arial" w:hAnsi="Arial" w:cs="Arial"/>
            <w:i/>
            <w:noProof/>
          </w:rPr>
          <w:t>Table 4.2 – Review Team and Roles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_Toc507059164 \h </w:instrText>
        </w:r>
        <w:r w:rsidR="0070298B" w:rsidRPr="0070298B">
          <w:rPr>
            <w:noProof/>
            <w:webHidden/>
          </w:rPr>
        </w:r>
        <w:r w:rsidR="0070298B" w:rsidRPr="0070298B">
          <w:rPr>
            <w:noProof/>
            <w:webHidden/>
          </w:rPr>
          <w:fldChar w:fldCharType="separate"/>
        </w:r>
        <w:r w:rsidR="0070298B" w:rsidRPr="0070298B">
          <w:rPr>
            <w:noProof/>
            <w:webHidden/>
          </w:rPr>
          <w:t>182</w:t>
        </w:r>
        <w:r w:rsidR="0070298B" w:rsidRPr="0070298B">
          <w:rPr>
            <w:noProof/>
            <w:webHidden/>
          </w:rPr>
          <w:fldChar w:fldCharType="end"/>
        </w:r>
      </w:hyperlink>
    </w:p>
    <w:p w14:paraId="5238487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5" w:history="1">
        <w:r w:rsidR="0070298B" w:rsidRPr="0070298B">
          <w:rPr>
            <w:rStyle w:val="Hyperlink"/>
            <w:rFonts w:ascii="Arial" w:hAnsi="Arial" w:cs="Arial"/>
            <w:i/>
            <w:noProof/>
          </w:rPr>
          <w:t>Table 4.3 – Status Quo M&amp;O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_Toc507059165 \h </w:instrText>
        </w:r>
        <w:r w:rsidR="0070298B" w:rsidRPr="0070298B">
          <w:rPr>
            <w:noProof/>
            <w:webHidden/>
          </w:rPr>
        </w:r>
        <w:r w:rsidR="0070298B" w:rsidRPr="0070298B">
          <w:rPr>
            <w:noProof/>
            <w:webHidden/>
          </w:rPr>
          <w:fldChar w:fldCharType="separate"/>
        </w:r>
        <w:r w:rsidR="0070298B" w:rsidRPr="0070298B">
          <w:rPr>
            <w:noProof/>
            <w:webHidden/>
          </w:rPr>
          <w:t>187</w:t>
        </w:r>
        <w:r w:rsidR="0070298B" w:rsidRPr="0070298B">
          <w:rPr>
            <w:noProof/>
            <w:webHidden/>
          </w:rPr>
          <w:fldChar w:fldCharType="end"/>
        </w:r>
      </w:hyperlink>
    </w:p>
    <w:p w14:paraId="5440A95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6" w:history="1">
        <w:r w:rsidR="0070298B" w:rsidRPr="0070298B">
          <w:rPr>
            <w:rStyle w:val="Hyperlink"/>
            <w:rFonts w:ascii="Arial" w:hAnsi="Arial" w:cs="Arial"/>
            <w:i/>
            <w:noProof/>
          </w:rPr>
          <w:t>Table 4.4 – Status Quo M&amp;O System Life 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_Toc507059166 \h </w:instrText>
        </w:r>
        <w:r w:rsidR="0070298B" w:rsidRPr="0070298B">
          <w:rPr>
            <w:noProof/>
            <w:webHidden/>
          </w:rPr>
        </w:r>
        <w:r w:rsidR="0070298B" w:rsidRPr="0070298B">
          <w:rPr>
            <w:noProof/>
            <w:webHidden/>
          </w:rPr>
          <w:fldChar w:fldCharType="separate"/>
        </w:r>
        <w:r w:rsidR="0070298B" w:rsidRPr="0070298B">
          <w:rPr>
            <w:noProof/>
            <w:webHidden/>
          </w:rPr>
          <w:t>188</w:t>
        </w:r>
        <w:r w:rsidR="0070298B" w:rsidRPr="0070298B">
          <w:rPr>
            <w:noProof/>
            <w:webHidden/>
          </w:rPr>
          <w:fldChar w:fldCharType="end"/>
        </w:r>
      </w:hyperlink>
    </w:p>
    <w:p w14:paraId="4FAE2E19"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7" w:history="1">
        <w:r w:rsidR="0070298B" w:rsidRPr="0070298B">
          <w:rPr>
            <w:rStyle w:val="Hyperlink"/>
            <w:rFonts w:ascii="Arial" w:hAnsi="Arial" w:cs="Arial"/>
            <w:i/>
            <w:noProof/>
          </w:rPr>
          <w:t>Table 4.5 – Transfer Non-Recurring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_Toc507059167 \h </w:instrText>
        </w:r>
        <w:r w:rsidR="0070298B" w:rsidRPr="0070298B">
          <w:rPr>
            <w:noProof/>
            <w:webHidden/>
          </w:rPr>
        </w:r>
        <w:r w:rsidR="0070298B" w:rsidRPr="0070298B">
          <w:rPr>
            <w:noProof/>
            <w:webHidden/>
          </w:rPr>
          <w:fldChar w:fldCharType="separate"/>
        </w:r>
        <w:r w:rsidR="0070298B" w:rsidRPr="0070298B">
          <w:rPr>
            <w:noProof/>
            <w:webHidden/>
          </w:rPr>
          <w:t>191</w:t>
        </w:r>
        <w:r w:rsidR="0070298B" w:rsidRPr="0070298B">
          <w:rPr>
            <w:noProof/>
            <w:webHidden/>
          </w:rPr>
          <w:fldChar w:fldCharType="end"/>
        </w:r>
      </w:hyperlink>
    </w:p>
    <w:p w14:paraId="682B62B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8" w:history="1">
        <w:r w:rsidR="0070298B" w:rsidRPr="0070298B">
          <w:rPr>
            <w:rStyle w:val="Hyperlink"/>
            <w:rFonts w:ascii="Arial" w:hAnsi="Arial" w:cs="Arial"/>
            <w:i/>
            <w:noProof/>
          </w:rPr>
          <w:t>Table 4.6 – Transfer 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_Toc507059168 \h </w:instrText>
        </w:r>
        <w:r w:rsidR="0070298B" w:rsidRPr="0070298B">
          <w:rPr>
            <w:noProof/>
            <w:webHidden/>
          </w:rPr>
        </w:r>
        <w:r w:rsidR="0070298B" w:rsidRPr="0070298B">
          <w:rPr>
            <w:noProof/>
            <w:webHidden/>
          </w:rPr>
          <w:fldChar w:fldCharType="separate"/>
        </w:r>
        <w:r w:rsidR="0070298B" w:rsidRPr="0070298B">
          <w:rPr>
            <w:noProof/>
            <w:webHidden/>
          </w:rPr>
          <w:t>192</w:t>
        </w:r>
        <w:r w:rsidR="0070298B" w:rsidRPr="0070298B">
          <w:rPr>
            <w:noProof/>
            <w:webHidden/>
          </w:rPr>
          <w:fldChar w:fldCharType="end"/>
        </w:r>
      </w:hyperlink>
    </w:p>
    <w:p w14:paraId="6376634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69" w:history="1">
        <w:r w:rsidR="0070298B" w:rsidRPr="0070298B">
          <w:rPr>
            <w:rStyle w:val="Hyperlink"/>
            <w:rFonts w:ascii="Arial" w:hAnsi="Arial" w:cs="Arial"/>
            <w:i/>
            <w:noProof/>
          </w:rPr>
          <w:t>Table 4.7 – Transfer 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_Toc507059169 \h </w:instrText>
        </w:r>
        <w:r w:rsidR="0070298B" w:rsidRPr="0070298B">
          <w:rPr>
            <w:noProof/>
            <w:webHidden/>
          </w:rPr>
        </w:r>
        <w:r w:rsidR="0070298B" w:rsidRPr="0070298B">
          <w:rPr>
            <w:noProof/>
            <w:webHidden/>
          </w:rPr>
          <w:fldChar w:fldCharType="separate"/>
        </w:r>
        <w:r w:rsidR="0070298B" w:rsidRPr="0070298B">
          <w:rPr>
            <w:noProof/>
            <w:webHidden/>
          </w:rPr>
          <w:t>193</w:t>
        </w:r>
        <w:r w:rsidR="0070298B" w:rsidRPr="0070298B">
          <w:rPr>
            <w:noProof/>
            <w:webHidden/>
          </w:rPr>
          <w:fldChar w:fldCharType="end"/>
        </w:r>
      </w:hyperlink>
    </w:p>
    <w:p w14:paraId="4FCAF34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0" w:history="1">
        <w:r w:rsidR="0070298B" w:rsidRPr="0070298B">
          <w:rPr>
            <w:rStyle w:val="Hyperlink"/>
            <w:rFonts w:ascii="Arial" w:hAnsi="Arial" w:cs="Arial"/>
            <w:i/>
            <w:noProof/>
          </w:rPr>
          <w:t>Table 4.8 – Transfer Cumulative Benefit/Cost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_Toc507059170 \h </w:instrText>
        </w:r>
        <w:r w:rsidR="0070298B" w:rsidRPr="0070298B">
          <w:rPr>
            <w:noProof/>
            <w:webHidden/>
          </w:rPr>
        </w:r>
        <w:r w:rsidR="0070298B" w:rsidRPr="0070298B">
          <w:rPr>
            <w:noProof/>
            <w:webHidden/>
          </w:rPr>
          <w:fldChar w:fldCharType="separate"/>
        </w:r>
        <w:r w:rsidR="0070298B" w:rsidRPr="0070298B">
          <w:rPr>
            <w:noProof/>
            <w:webHidden/>
          </w:rPr>
          <w:t>193</w:t>
        </w:r>
        <w:r w:rsidR="0070298B" w:rsidRPr="0070298B">
          <w:rPr>
            <w:noProof/>
            <w:webHidden/>
          </w:rPr>
          <w:fldChar w:fldCharType="end"/>
        </w:r>
      </w:hyperlink>
    </w:p>
    <w:p w14:paraId="37E4DBB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1" w:history="1">
        <w:r w:rsidR="0070298B" w:rsidRPr="0070298B">
          <w:rPr>
            <w:rStyle w:val="Hyperlink"/>
            <w:rFonts w:ascii="Arial" w:hAnsi="Arial" w:cs="Arial"/>
            <w:i/>
            <w:noProof/>
          </w:rPr>
          <w:t>Table 4.9 – Transfer Quantitative Factors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_Toc507059171 \h </w:instrText>
        </w:r>
        <w:r w:rsidR="0070298B" w:rsidRPr="0070298B">
          <w:rPr>
            <w:noProof/>
            <w:webHidden/>
          </w:rPr>
        </w:r>
        <w:r w:rsidR="0070298B" w:rsidRPr="0070298B">
          <w:rPr>
            <w:noProof/>
            <w:webHidden/>
          </w:rPr>
          <w:fldChar w:fldCharType="separate"/>
        </w:r>
        <w:r w:rsidR="0070298B" w:rsidRPr="0070298B">
          <w:rPr>
            <w:noProof/>
            <w:webHidden/>
          </w:rPr>
          <w:t>194</w:t>
        </w:r>
        <w:r w:rsidR="0070298B" w:rsidRPr="0070298B">
          <w:rPr>
            <w:noProof/>
            <w:webHidden/>
          </w:rPr>
          <w:fldChar w:fldCharType="end"/>
        </w:r>
      </w:hyperlink>
    </w:p>
    <w:p w14:paraId="61CECAC8"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2" w:history="1">
        <w:r w:rsidR="0070298B" w:rsidRPr="0070298B">
          <w:rPr>
            <w:rStyle w:val="Hyperlink"/>
            <w:rFonts w:ascii="Arial" w:hAnsi="Arial" w:cs="Arial"/>
            <w:i/>
            <w:noProof/>
          </w:rPr>
          <w:t>Table 4.10 – New Build Non-Recurring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_Toc507059172 \h </w:instrText>
        </w:r>
        <w:r w:rsidR="0070298B" w:rsidRPr="0070298B">
          <w:rPr>
            <w:noProof/>
            <w:webHidden/>
          </w:rPr>
        </w:r>
        <w:r w:rsidR="0070298B" w:rsidRPr="0070298B">
          <w:rPr>
            <w:noProof/>
            <w:webHidden/>
          </w:rPr>
          <w:fldChar w:fldCharType="separate"/>
        </w:r>
        <w:r w:rsidR="0070298B" w:rsidRPr="0070298B">
          <w:rPr>
            <w:noProof/>
            <w:webHidden/>
          </w:rPr>
          <w:t>197</w:t>
        </w:r>
        <w:r w:rsidR="0070298B" w:rsidRPr="0070298B">
          <w:rPr>
            <w:noProof/>
            <w:webHidden/>
          </w:rPr>
          <w:fldChar w:fldCharType="end"/>
        </w:r>
      </w:hyperlink>
    </w:p>
    <w:p w14:paraId="554654C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3" w:history="1">
        <w:r w:rsidR="0070298B" w:rsidRPr="0070298B">
          <w:rPr>
            <w:rStyle w:val="Hyperlink"/>
            <w:rFonts w:ascii="Arial" w:hAnsi="Arial" w:cs="Arial"/>
            <w:i/>
            <w:noProof/>
          </w:rPr>
          <w:t>Table 4.11 – New Build 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_Toc507059173 \h </w:instrText>
        </w:r>
        <w:r w:rsidR="0070298B" w:rsidRPr="0070298B">
          <w:rPr>
            <w:noProof/>
            <w:webHidden/>
          </w:rPr>
        </w:r>
        <w:r w:rsidR="0070298B" w:rsidRPr="0070298B">
          <w:rPr>
            <w:noProof/>
            <w:webHidden/>
          </w:rPr>
          <w:fldChar w:fldCharType="separate"/>
        </w:r>
        <w:r w:rsidR="0070298B" w:rsidRPr="0070298B">
          <w:rPr>
            <w:noProof/>
            <w:webHidden/>
          </w:rPr>
          <w:t>198</w:t>
        </w:r>
        <w:r w:rsidR="0070298B" w:rsidRPr="0070298B">
          <w:rPr>
            <w:noProof/>
            <w:webHidden/>
          </w:rPr>
          <w:fldChar w:fldCharType="end"/>
        </w:r>
      </w:hyperlink>
    </w:p>
    <w:p w14:paraId="062FA61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4" w:history="1">
        <w:r w:rsidR="0070298B" w:rsidRPr="0070298B">
          <w:rPr>
            <w:rStyle w:val="Hyperlink"/>
            <w:rFonts w:ascii="Arial" w:hAnsi="Arial" w:cs="Arial"/>
            <w:i/>
            <w:noProof/>
          </w:rPr>
          <w:t>Table 4.12 – New Build 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_Toc507059174 \h </w:instrText>
        </w:r>
        <w:r w:rsidR="0070298B" w:rsidRPr="0070298B">
          <w:rPr>
            <w:noProof/>
            <w:webHidden/>
          </w:rPr>
        </w:r>
        <w:r w:rsidR="0070298B" w:rsidRPr="0070298B">
          <w:rPr>
            <w:noProof/>
            <w:webHidden/>
          </w:rPr>
          <w:fldChar w:fldCharType="separate"/>
        </w:r>
        <w:r w:rsidR="0070298B" w:rsidRPr="0070298B">
          <w:rPr>
            <w:noProof/>
            <w:webHidden/>
          </w:rPr>
          <w:t>198</w:t>
        </w:r>
        <w:r w:rsidR="0070298B" w:rsidRPr="0070298B">
          <w:rPr>
            <w:noProof/>
            <w:webHidden/>
          </w:rPr>
          <w:fldChar w:fldCharType="end"/>
        </w:r>
      </w:hyperlink>
    </w:p>
    <w:p w14:paraId="6D02CE7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5" w:history="1">
        <w:r w:rsidR="0070298B" w:rsidRPr="0070298B">
          <w:rPr>
            <w:rStyle w:val="Hyperlink"/>
            <w:rFonts w:ascii="Arial" w:hAnsi="Arial" w:cs="Arial"/>
            <w:i/>
            <w:noProof/>
          </w:rPr>
          <w:t>Table 4.13 – New Build Cumulative Benefit/Cost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_Toc507059175 \h </w:instrText>
        </w:r>
        <w:r w:rsidR="0070298B" w:rsidRPr="0070298B">
          <w:rPr>
            <w:noProof/>
            <w:webHidden/>
          </w:rPr>
        </w:r>
        <w:r w:rsidR="0070298B" w:rsidRPr="0070298B">
          <w:rPr>
            <w:noProof/>
            <w:webHidden/>
          </w:rPr>
          <w:fldChar w:fldCharType="separate"/>
        </w:r>
        <w:r w:rsidR="0070298B" w:rsidRPr="0070298B">
          <w:rPr>
            <w:noProof/>
            <w:webHidden/>
          </w:rPr>
          <w:t>199</w:t>
        </w:r>
        <w:r w:rsidR="0070298B" w:rsidRPr="0070298B">
          <w:rPr>
            <w:noProof/>
            <w:webHidden/>
          </w:rPr>
          <w:fldChar w:fldCharType="end"/>
        </w:r>
      </w:hyperlink>
    </w:p>
    <w:p w14:paraId="1FB7817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6" w:history="1">
        <w:r w:rsidR="0070298B" w:rsidRPr="0070298B">
          <w:rPr>
            <w:rStyle w:val="Hyperlink"/>
            <w:rFonts w:ascii="Arial" w:hAnsi="Arial" w:cs="Arial"/>
            <w:i/>
            <w:noProof/>
          </w:rPr>
          <w:t>Table 4.14 – New Build Quantitative Factors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_Toc507059176 \h </w:instrText>
        </w:r>
        <w:r w:rsidR="0070298B" w:rsidRPr="0070298B">
          <w:rPr>
            <w:noProof/>
            <w:webHidden/>
          </w:rPr>
        </w:r>
        <w:r w:rsidR="0070298B" w:rsidRPr="0070298B">
          <w:rPr>
            <w:noProof/>
            <w:webHidden/>
          </w:rPr>
          <w:fldChar w:fldCharType="separate"/>
        </w:r>
        <w:r w:rsidR="0070298B" w:rsidRPr="0070298B">
          <w:rPr>
            <w:noProof/>
            <w:webHidden/>
          </w:rPr>
          <w:t>199</w:t>
        </w:r>
        <w:r w:rsidR="0070298B" w:rsidRPr="0070298B">
          <w:rPr>
            <w:noProof/>
            <w:webHidden/>
          </w:rPr>
          <w:fldChar w:fldCharType="end"/>
        </w:r>
      </w:hyperlink>
    </w:p>
    <w:p w14:paraId="5DEEDB7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7" w:history="1">
        <w:r w:rsidR="0070298B" w:rsidRPr="0070298B">
          <w:rPr>
            <w:rStyle w:val="Hyperlink"/>
            <w:rFonts w:ascii="Arial" w:hAnsi="Arial" w:cs="Arial"/>
            <w:i/>
            <w:noProof/>
          </w:rPr>
          <w:t>Table 4.15 – Hybrid Non-Recurring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_Toc507059177 \h </w:instrText>
        </w:r>
        <w:r w:rsidR="0070298B" w:rsidRPr="0070298B">
          <w:rPr>
            <w:noProof/>
            <w:webHidden/>
          </w:rPr>
        </w:r>
        <w:r w:rsidR="0070298B" w:rsidRPr="0070298B">
          <w:rPr>
            <w:noProof/>
            <w:webHidden/>
          </w:rPr>
          <w:fldChar w:fldCharType="separate"/>
        </w:r>
        <w:r w:rsidR="0070298B" w:rsidRPr="0070298B">
          <w:rPr>
            <w:noProof/>
            <w:webHidden/>
          </w:rPr>
          <w:t>202</w:t>
        </w:r>
        <w:r w:rsidR="0070298B" w:rsidRPr="0070298B">
          <w:rPr>
            <w:noProof/>
            <w:webHidden/>
          </w:rPr>
          <w:fldChar w:fldCharType="end"/>
        </w:r>
      </w:hyperlink>
    </w:p>
    <w:p w14:paraId="2F675720"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8" w:history="1">
        <w:r w:rsidR="0070298B" w:rsidRPr="0070298B">
          <w:rPr>
            <w:rStyle w:val="Hyperlink"/>
            <w:rFonts w:ascii="Arial" w:hAnsi="Arial" w:cs="Arial"/>
            <w:i/>
            <w:noProof/>
          </w:rPr>
          <w:t>Table 4.16 – Hybrid Recurring Costs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_Toc507059178 \h </w:instrText>
        </w:r>
        <w:r w:rsidR="0070298B" w:rsidRPr="0070298B">
          <w:rPr>
            <w:noProof/>
            <w:webHidden/>
          </w:rPr>
        </w:r>
        <w:r w:rsidR="0070298B" w:rsidRPr="0070298B">
          <w:rPr>
            <w:noProof/>
            <w:webHidden/>
          </w:rPr>
          <w:fldChar w:fldCharType="separate"/>
        </w:r>
        <w:r w:rsidR="0070298B" w:rsidRPr="0070298B">
          <w:rPr>
            <w:noProof/>
            <w:webHidden/>
          </w:rPr>
          <w:t>203</w:t>
        </w:r>
        <w:r w:rsidR="0070298B" w:rsidRPr="0070298B">
          <w:rPr>
            <w:noProof/>
            <w:webHidden/>
          </w:rPr>
          <w:fldChar w:fldCharType="end"/>
        </w:r>
      </w:hyperlink>
    </w:p>
    <w:p w14:paraId="2A86451C"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79" w:history="1">
        <w:r w:rsidR="0070298B" w:rsidRPr="0070298B">
          <w:rPr>
            <w:rStyle w:val="Hyperlink"/>
            <w:rFonts w:ascii="Arial" w:hAnsi="Arial" w:cs="Arial"/>
            <w:i/>
            <w:noProof/>
          </w:rPr>
          <w:t>Table 4.17 – Hybrid System Life 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_Toc507059179 \h </w:instrText>
        </w:r>
        <w:r w:rsidR="0070298B" w:rsidRPr="0070298B">
          <w:rPr>
            <w:noProof/>
            <w:webHidden/>
          </w:rPr>
        </w:r>
        <w:r w:rsidR="0070298B" w:rsidRPr="0070298B">
          <w:rPr>
            <w:noProof/>
            <w:webHidden/>
          </w:rPr>
          <w:fldChar w:fldCharType="separate"/>
        </w:r>
        <w:r w:rsidR="0070298B" w:rsidRPr="0070298B">
          <w:rPr>
            <w:noProof/>
            <w:webHidden/>
          </w:rPr>
          <w:t>204</w:t>
        </w:r>
        <w:r w:rsidR="0070298B" w:rsidRPr="0070298B">
          <w:rPr>
            <w:noProof/>
            <w:webHidden/>
          </w:rPr>
          <w:fldChar w:fldCharType="end"/>
        </w:r>
      </w:hyperlink>
    </w:p>
    <w:p w14:paraId="7C161EE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0" w:history="1">
        <w:r w:rsidR="0070298B" w:rsidRPr="0070298B">
          <w:rPr>
            <w:rStyle w:val="Hyperlink"/>
            <w:rFonts w:ascii="Arial" w:hAnsi="Arial" w:cs="Arial"/>
            <w:i/>
            <w:noProof/>
          </w:rPr>
          <w:t>Table 4.18 – Hybrid Cumulative Benefit/Cost Profile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_Toc507059180 \h </w:instrText>
        </w:r>
        <w:r w:rsidR="0070298B" w:rsidRPr="0070298B">
          <w:rPr>
            <w:noProof/>
            <w:webHidden/>
          </w:rPr>
        </w:r>
        <w:r w:rsidR="0070298B" w:rsidRPr="0070298B">
          <w:rPr>
            <w:noProof/>
            <w:webHidden/>
          </w:rPr>
          <w:fldChar w:fldCharType="separate"/>
        </w:r>
        <w:r w:rsidR="0070298B" w:rsidRPr="0070298B">
          <w:rPr>
            <w:noProof/>
            <w:webHidden/>
          </w:rPr>
          <w:t>204</w:t>
        </w:r>
        <w:r w:rsidR="0070298B" w:rsidRPr="0070298B">
          <w:rPr>
            <w:noProof/>
            <w:webHidden/>
          </w:rPr>
          <w:fldChar w:fldCharType="end"/>
        </w:r>
      </w:hyperlink>
    </w:p>
    <w:p w14:paraId="77ABAA87"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1" w:history="1">
        <w:r w:rsidR="0070298B" w:rsidRPr="0070298B">
          <w:rPr>
            <w:rStyle w:val="Hyperlink"/>
            <w:rFonts w:ascii="Arial" w:hAnsi="Arial" w:cs="Arial"/>
            <w:i/>
            <w:noProof/>
          </w:rPr>
          <w:t>Table 4.19 – Hybrid Quantitative Factors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_Toc507059181 \h </w:instrText>
        </w:r>
        <w:r w:rsidR="0070298B" w:rsidRPr="0070298B">
          <w:rPr>
            <w:noProof/>
            <w:webHidden/>
          </w:rPr>
        </w:r>
        <w:r w:rsidR="0070298B" w:rsidRPr="0070298B">
          <w:rPr>
            <w:noProof/>
            <w:webHidden/>
          </w:rPr>
          <w:fldChar w:fldCharType="separate"/>
        </w:r>
        <w:r w:rsidR="0070298B" w:rsidRPr="0070298B">
          <w:rPr>
            <w:noProof/>
            <w:webHidden/>
          </w:rPr>
          <w:t>204</w:t>
        </w:r>
        <w:r w:rsidR="0070298B" w:rsidRPr="0070298B">
          <w:rPr>
            <w:noProof/>
            <w:webHidden/>
          </w:rPr>
          <w:fldChar w:fldCharType="end"/>
        </w:r>
      </w:hyperlink>
    </w:p>
    <w:p w14:paraId="0FB9E29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2" w:history="1">
        <w:r w:rsidR="0070298B" w:rsidRPr="0070298B">
          <w:rPr>
            <w:rStyle w:val="Hyperlink"/>
            <w:rFonts w:ascii="Arial" w:hAnsi="Arial" w:cs="Arial"/>
            <w:i/>
            <w:noProof/>
          </w:rPr>
          <w:t>Table 4.20 – Cumulative Cost Analysis Comparison of Alternatives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_Toc507059182 \h </w:instrText>
        </w:r>
        <w:r w:rsidR="0070298B" w:rsidRPr="0070298B">
          <w:rPr>
            <w:noProof/>
            <w:webHidden/>
          </w:rPr>
        </w:r>
        <w:r w:rsidR="0070298B" w:rsidRPr="0070298B">
          <w:rPr>
            <w:noProof/>
            <w:webHidden/>
          </w:rPr>
          <w:fldChar w:fldCharType="separate"/>
        </w:r>
        <w:r w:rsidR="0070298B" w:rsidRPr="0070298B">
          <w:rPr>
            <w:noProof/>
            <w:webHidden/>
          </w:rPr>
          <w:t>205</w:t>
        </w:r>
        <w:r w:rsidR="0070298B" w:rsidRPr="0070298B">
          <w:rPr>
            <w:noProof/>
            <w:webHidden/>
          </w:rPr>
          <w:fldChar w:fldCharType="end"/>
        </w:r>
      </w:hyperlink>
    </w:p>
    <w:p w14:paraId="6935D9AC"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3" w:history="1">
        <w:r w:rsidR="0070298B" w:rsidRPr="0070298B">
          <w:rPr>
            <w:rStyle w:val="Hyperlink"/>
            <w:rFonts w:ascii="Arial" w:hAnsi="Arial" w:cs="Arial"/>
            <w:i/>
            <w:noProof/>
          </w:rPr>
          <w:t>Table 4.21 – Staff Time Savings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_Toc507059183 \h </w:instrText>
        </w:r>
        <w:r w:rsidR="0070298B" w:rsidRPr="0070298B">
          <w:rPr>
            <w:noProof/>
            <w:webHidden/>
          </w:rPr>
        </w:r>
        <w:r w:rsidR="0070298B" w:rsidRPr="0070298B">
          <w:rPr>
            <w:noProof/>
            <w:webHidden/>
          </w:rPr>
          <w:fldChar w:fldCharType="separate"/>
        </w:r>
        <w:r w:rsidR="0070298B" w:rsidRPr="0070298B">
          <w:rPr>
            <w:noProof/>
            <w:webHidden/>
          </w:rPr>
          <w:t>211</w:t>
        </w:r>
        <w:r w:rsidR="0070298B" w:rsidRPr="0070298B">
          <w:rPr>
            <w:noProof/>
            <w:webHidden/>
          </w:rPr>
          <w:fldChar w:fldCharType="end"/>
        </w:r>
      </w:hyperlink>
    </w:p>
    <w:p w14:paraId="51EC852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4" w:history="1">
        <w:r w:rsidR="0070298B" w:rsidRPr="0070298B">
          <w:rPr>
            <w:rStyle w:val="Hyperlink"/>
            <w:rFonts w:ascii="Arial" w:hAnsi="Arial" w:cs="Arial"/>
            <w:i/>
            <w:noProof/>
          </w:rPr>
          <w:t>Table 4.22 – Quantifiable Technical Benefits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_Toc507059184 \h </w:instrText>
        </w:r>
        <w:r w:rsidR="0070298B" w:rsidRPr="0070298B">
          <w:rPr>
            <w:noProof/>
            <w:webHidden/>
          </w:rPr>
        </w:r>
        <w:r w:rsidR="0070298B" w:rsidRPr="0070298B">
          <w:rPr>
            <w:noProof/>
            <w:webHidden/>
          </w:rPr>
          <w:fldChar w:fldCharType="separate"/>
        </w:r>
        <w:r w:rsidR="0070298B" w:rsidRPr="0070298B">
          <w:rPr>
            <w:noProof/>
            <w:webHidden/>
          </w:rPr>
          <w:t>213</w:t>
        </w:r>
        <w:r w:rsidR="0070298B" w:rsidRPr="0070298B">
          <w:rPr>
            <w:noProof/>
            <w:webHidden/>
          </w:rPr>
          <w:fldChar w:fldCharType="end"/>
        </w:r>
      </w:hyperlink>
    </w:p>
    <w:p w14:paraId="79BC4789"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5" w:history="1">
        <w:r w:rsidR="0070298B" w:rsidRPr="0070298B">
          <w:rPr>
            <w:rStyle w:val="Hyperlink"/>
            <w:rFonts w:ascii="Arial" w:hAnsi="Arial" w:cs="Arial"/>
            <w:i/>
            <w:noProof/>
          </w:rPr>
          <w:t>Table 4.23 – Summary of Key CBA Metrics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_Toc507059185 \h </w:instrText>
        </w:r>
        <w:r w:rsidR="0070298B" w:rsidRPr="0070298B">
          <w:rPr>
            <w:noProof/>
            <w:webHidden/>
          </w:rPr>
        </w:r>
        <w:r w:rsidR="0070298B" w:rsidRPr="0070298B">
          <w:rPr>
            <w:noProof/>
            <w:webHidden/>
          </w:rPr>
          <w:fldChar w:fldCharType="separate"/>
        </w:r>
        <w:r w:rsidR="0070298B" w:rsidRPr="0070298B">
          <w:rPr>
            <w:noProof/>
            <w:webHidden/>
          </w:rPr>
          <w:t>215</w:t>
        </w:r>
        <w:r w:rsidR="0070298B" w:rsidRPr="0070298B">
          <w:rPr>
            <w:noProof/>
            <w:webHidden/>
          </w:rPr>
          <w:fldChar w:fldCharType="end"/>
        </w:r>
      </w:hyperlink>
    </w:p>
    <w:p w14:paraId="471138F9" w14:textId="77777777" w:rsidR="0070298B" w:rsidRDefault="0039725F">
      <w:pPr>
        <w:pStyle w:val="TableofFigures"/>
        <w:tabs>
          <w:tab w:val="right" w:leader="dot" w:pos="9350"/>
        </w:tabs>
        <w:rPr>
          <w:rFonts w:eastAsiaTheme="minorEastAsia"/>
          <w:smallCaps w:val="0"/>
          <w:noProof/>
          <w:sz w:val="22"/>
          <w:szCs w:val="22"/>
        </w:rPr>
      </w:pPr>
      <w:hyperlink w:anchor="_Toc507059186" w:history="1">
        <w:r w:rsidR="0070298B" w:rsidRPr="0070298B">
          <w:rPr>
            <w:rStyle w:val="Hyperlink"/>
            <w:rFonts w:ascii="Arial" w:hAnsi="Arial" w:cs="Arial"/>
            <w:i/>
            <w:noProof/>
          </w:rPr>
          <w:t>Table 6.1 – Hybrid Timeline</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_Toc507059186 \h </w:instrText>
        </w:r>
        <w:r w:rsidR="0070298B" w:rsidRPr="0070298B">
          <w:rPr>
            <w:noProof/>
            <w:webHidden/>
          </w:rPr>
        </w:r>
        <w:r w:rsidR="0070298B" w:rsidRPr="0070298B">
          <w:rPr>
            <w:noProof/>
            <w:webHidden/>
          </w:rPr>
          <w:fldChar w:fldCharType="separate"/>
        </w:r>
        <w:r w:rsidR="0070298B" w:rsidRPr="0070298B">
          <w:rPr>
            <w:noProof/>
            <w:webHidden/>
          </w:rPr>
          <w:t>218</w:t>
        </w:r>
        <w:r w:rsidR="0070298B" w:rsidRPr="0070298B">
          <w:rPr>
            <w:noProof/>
            <w:webHidden/>
          </w:rPr>
          <w:fldChar w:fldCharType="end"/>
        </w:r>
      </w:hyperlink>
    </w:p>
    <w:p w14:paraId="1CF367B0" w14:textId="77777777" w:rsidR="007946CF" w:rsidRDefault="00075356" w:rsidP="007946CF">
      <w:pPr>
        <w:pStyle w:val="DeliverableText"/>
        <w:spacing w:after="0"/>
        <w:rPr>
          <w:rFonts w:eastAsiaTheme="minorHAnsi" w:cs="Arial"/>
          <w:smallCaps/>
          <w:sz w:val="16"/>
          <w:szCs w:val="16"/>
        </w:rPr>
      </w:pPr>
      <w:r w:rsidRPr="00DA37D6">
        <w:rPr>
          <w:rFonts w:eastAsiaTheme="minorHAnsi" w:cs="Arial"/>
          <w:smallCaps/>
        </w:rPr>
        <w:fldChar w:fldCharType="end"/>
      </w:r>
    </w:p>
    <w:p w14:paraId="3A264CEA" w14:textId="40DD8F6C" w:rsidR="00FE4C46" w:rsidRPr="00FE4C46" w:rsidRDefault="00FE4C46" w:rsidP="00C26D26">
      <w:pPr>
        <w:pStyle w:val="DeliverableText"/>
        <w:rPr>
          <w:rFonts w:eastAsiaTheme="minorHAnsi" w:cs="Arial"/>
          <w:b/>
          <w:color w:val="002060"/>
          <w:sz w:val="36"/>
          <w:szCs w:val="36"/>
        </w:rPr>
      </w:pPr>
      <w:r w:rsidRPr="00FE4C46">
        <w:rPr>
          <w:rFonts w:eastAsiaTheme="minorHAnsi" w:cs="Arial"/>
          <w:b/>
          <w:color w:val="002060"/>
          <w:sz w:val="36"/>
          <w:szCs w:val="36"/>
        </w:rPr>
        <w:t>Table of Figures</w:t>
      </w:r>
    </w:p>
    <w:p w14:paraId="3BE178A3" w14:textId="77777777" w:rsidR="0070298B" w:rsidRPr="0070298B" w:rsidRDefault="00FE4C46">
      <w:pPr>
        <w:pStyle w:val="TableofFigures"/>
        <w:tabs>
          <w:tab w:val="right" w:leader="dot" w:pos="9350"/>
        </w:tabs>
        <w:rPr>
          <w:rFonts w:eastAsiaTheme="minorEastAsia"/>
          <w:smallCaps w:val="0"/>
          <w:noProof/>
          <w:sz w:val="22"/>
          <w:szCs w:val="22"/>
        </w:rPr>
      </w:pPr>
      <w:r w:rsidRPr="0070298B">
        <w:rPr>
          <w:sz w:val="36"/>
          <w:szCs w:val="36"/>
        </w:rPr>
        <w:fldChar w:fldCharType="begin"/>
      </w:r>
      <w:r w:rsidRPr="0070298B">
        <w:rPr>
          <w:sz w:val="36"/>
          <w:szCs w:val="36"/>
        </w:rPr>
        <w:instrText xml:space="preserve"> TOC \h \z \c "Figure" </w:instrText>
      </w:r>
      <w:r w:rsidRPr="0070298B">
        <w:rPr>
          <w:sz w:val="36"/>
          <w:szCs w:val="36"/>
        </w:rPr>
        <w:fldChar w:fldCharType="separate"/>
      </w:r>
      <w:hyperlink w:anchor="_Toc507059187" w:history="1">
        <w:r w:rsidR="0070298B" w:rsidRPr="0070298B">
          <w:rPr>
            <w:rStyle w:val="Hyperlink"/>
            <w:rFonts w:ascii="Arial" w:hAnsi="Arial" w:cs="Arial"/>
            <w:i/>
            <w:noProof/>
          </w:rPr>
          <w:t>Figure E.1 – Performance Comparison, Connecticut 2014-2016</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_Toc507059187 \h </w:instrText>
        </w:r>
        <w:r w:rsidR="0070298B" w:rsidRPr="0070298B">
          <w:rPr>
            <w:noProof/>
            <w:webHidden/>
          </w:rPr>
        </w:r>
        <w:r w:rsidR="0070298B" w:rsidRPr="0070298B">
          <w:rPr>
            <w:noProof/>
            <w:webHidden/>
          </w:rPr>
          <w:fldChar w:fldCharType="separate"/>
        </w:r>
        <w:r w:rsidR="0070298B" w:rsidRPr="0070298B">
          <w:rPr>
            <w:noProof/>
            <w:webHidden/>
          </w:rPr>
          <w:t>14</w:t>
        </w:r>
        <w:r w:rsidR="0070298B" w:rsidRPr="0070298B">
          <w:rPr>
            <w:noProof/>
            <w:webHidden/>
          </w:rPr>
          <w:fldChar w:fldCharType="end"/>
        </w:r>
      </w:hyperlink>
    </w:p>
    <w:p w14:paraId="53DDE77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8" w:history="1">
        <w:r w:rsidR="0070298B" w:rsidRPr="0070298B">
          <w:rPr>
            <w:rStyle w:val="Hyperlink"/>
            <w:rFonts w:ascii="Arial" w:hAnsi="Arial" w:cs="Arial"/>
            <w:i/>
            <w:noProof/>
          </w:rPr>
          <w:t>Figure E.2 – Weighted Scores Criteria</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_Toc507059188 \h </w:instrText>
        </w:r>
        <w:r w:rsidR="0070298B" w:rsidRPr="0070298B">
          <w:rPr>
            <w:noProof/>
            <w:webHidden/>
          </w:rPr>
        </w:r>
        <w:r w:rsidR="0070298B" w:rsidRPr="0070298B">
          <w:rPr>
            <w:noProof/>
            <w:webHidden/>
          </w:rPr>
          <w:fldChar w:fldCharType="separate"/>
        </w:r>
        <w:r w:rsidR="0070298B" w:rsidRPr="0070298B">
          <w:rPr>
            <w:noProof/>
            <w:webHidden/>
          </w:rPr>
          <w:t>19</w:t>
        </w:r>
        <w:r w:rsidR="0070298B" w:rsidRPr="0070298B">
          <w:rPr>
            <w:noProof/>
            <w:webHidden/>
          </w:rPr>
          <w:fldChar w:fldCharType="end"/>
        </w:r>
      </w:hyperlink>
    </w:p>
    <w:p w14:paraId="0304DF47"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89" w:history="1">
        <w:r w:rsidR="0070298B" w:rsidRPr="0070298B">
          <w:rPr>
            <w:rStyle w:val="Hyperlink"/>
            <w:rFonts w:ascii="Arial" w:hAnsi="Arial" w:cs="Arial"/>
            <w:i/>
            <w:noProof/>
          </w:rPr>
          <w:t>Figure 1.1 – Feasibility Study Components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_Toc507059189 \h </w:instrText>
        </w:r>
        <w:r w:rsidR="0070298B" w:rsidRPr="0070298B">
          <w:rPr>
            <w:noProof/>
            <w:webHidden/>
          </w:rPr>
        </w:r>
        <w:r w:rsidR="0070298B" w:rsidRPr="0070298B">
          <w:rPr>
            <w:noProof/>
            <w:webHidden/>
          </w:rPr>
          <w:fldChar w:fldCharType="separate"/>
        </w:r>
        <w:r w:rsidR="0070298B" w:rsidRPr="0070298B">
          <w:rPr>
            <w:noProof/>
            <w:webHidden/>
          </w:rPr>
          <w:t>23</w:t>
        </w:r>
        <w:r w:rsidR="0070298B" w:rsidRPr="0070298B">
          <w:rPr>
            <w:noProof/>
            <w:webHidden/>
          </w:rPr>
          <w:fldChar w:fldCharType="end"/>
        </w:r>
      </w:hyperlink>
    </w:p>
    <w:p w14:paraId="6CF6589E"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0" w:history="1">
        <w:r w:rsidR="0070298B" w:rsidRPr="0070298B">
          <w:rPr>
            <w:rStyle w:val="Hyperlink"/>
            <w:rFonts w:ascii="Arial" w:hAnsi="Arial" w:cs="Arial"/>
            <w:i/>
            <w:noProof/>
          </w:rPr>
          <w:t>Figure 2.1 – As-Is System Design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_Toc507059190 \h </w:instrText>
        </w:r>
        <w:r w:rsidR="0070298B" w:rsidRPr="0070298B">
          <w:rPr>
            <w:noProof/>
            <w:webHidden/>
          </w:rPr>
        </w:r>
        <w:r w:rsidR="0070298B" w:rsidRPr="0070298B">
          <w:rPr>
            <w:noProof/>
            <w:webHidden/>
          </w:rPr>
          <w:fldChar w:fldCharType="separate"/>
        </w:r>
        <w:r w:rsidR="0070298B" w:rsidRPr="0070298B">
          <w:rPr>
            <w:noProof/>
            <w:webHidden/>
          </w:rPr>
          <w:t>74</w:t>
        </w:r>
        <w:r w:rsidR="0070298B" w:rsidRPr="0070298B">
          <w:rPr>
            <w:noProof/>
            <w:webHidden/>
          </w:rPr>
          <w:fldChar w:fldCharType="end"/>
        </w:r>
      </w:hyperlink>
    </w:p>
    <w:p w14:paraId="41B29D9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1" w:history="1">
        <w:r w:rsidR="0070298B" w:rsidRPr="0070298B">
          <w:rPr>
            <w:rStyle w:val="Hyperlink"/>
            <w:rFonts w:ascii="Arial" w:hAnsi="Arial" w:cs="Arial"/>
            <w:i/>
            <w:noProof/>
          </w:rPr>
          <w:t>Figure 2.2 – Conceptual System Design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_Toc507059191 \h </w:instrText>
        </w:r>
        <w:r w:rsidR="0070298B" w:rsidRPr="0070298B">
          <w:rPr>
            <w:noProof/>
            <w:webHidden/>
          </w:rPr>
        </w:r>
        <w:r w:rsidR="0070298B" w:rsidRPr="0070298B">
          <w:rPr>
            <w:noProof/>
            <w:webHidden/>
          </w:rPr>
          <w:fldChar w:fldCharType="separate"/>
        </w:r>
        <w:r w:rsidR="0070298B" w:rsidRPr="0070298B">
          <w:rPr>
            <w:noProof/>
            <w:webHidden/>
          </w:rPr>
          <w:t>86</w:t>
        </w:r>
        <w:r w:rsidR="0070298B" w:rsidRPr="0070298B">
          <w:rPr>
            <w:noProof/>
            <w:webHidden/>
          </w:rPr>
          <w:fldChar w:fldCharType="end"/>
        </w:r>
      </w:hyperlink>
    </w:p>
    <w:p w14:paraId="7C545B6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2" w:history="1">
        <w:r w:rsidR="0070298B" w:rsidRPr="0070298B">
          <w:rPr>
            <w:rStyle w:val="Hyperlink"/>
            <w:rFonts w:ascii="Arial" w:hAnsi="Arial" w:cs="Arial"/>
            <w:i/>
            <w:noProof/>
          </w:rPr>
          <w:t>Figure 3.1 – Feasibility Study Components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_Toc507059192 \h </w:instrText>
        </w:r>
        <w:r w:rsidR="0070298B" w:rsidRPr="0070298B">
          <w:rPr>
            <w:noProof/>
            <w:webHidden/>
          </w:rPr>
        </w:r>
        <w:r w:rsidR="0070298B" w:rsidRPr="0070298B">
          <w:rPr>
            <w:noProof/>
            <w:webHidden/>
          </w:rPr>
          <w:fldChar w:fldCharType="separate"/>
        </w:r>
        <w:r w:rsidR="0070298B" w:rsidRPr="0070298B">
          <w:rPr>
            <w:noProof/>
            <w:webHidden/>
          </w:rPr>
          <w:t>115</w:t>
        </w:r>
        <w:r w:rsidR="0070298B" w:rsidRPr="0070298B">
          <w:rPr>
            <w:noProof/>
            <w:webHidden/>
          </w:rPr>
          <w:fldChar w:fldCharType="end"/>
        </w:r>
      </w:hyperlink>
    </w:p>
    <w:p w14:paraId="4B429AEA"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3" w:history="1">
        <w:r w:rsidR="0070298B" w:rsidRPr="0070298B">
          <w:rPr>
            <w:rStyle w:val="Hyperlink"/>
            <w:rFonts w:ascii="Arial" w:hAnsi="Arial" w:cs="Arial"/>
            <w:i/>
            <w:noProof/>
          </w:rPr>
          <w:t>Figure 3.2 – Evaluating the Alternatives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_Toc507059193 \h </w:instrText>
        </w:r>
        <w:r w:rsidR="0070298B" w:rsidRPr="0070298B">
          <w:rPr>
            <w:noProof/>
            <w:webHidden/>
          </w:rPr>
        </w:r>
        <w:r w:rsidR="0070298B" w:rsidRPr="0070298B">
          <w:rPr>
            <w:noProof/>
            <w:webHidden/>
          </w:rPr>
          <w:fldChar w:fldCharType="separate"/>
        </w:r>
        <w:r w:rsidR="0070298B" w:rsidRPr="0070298B">
          <w:rPr>
            <w:noProof/>
            <w:webHidden/>
          </w:rPr>
          <w:t>116</w:t>
        </w:r>
        <w:r w:rsidR="0070298B" w:rsidRPr="0070298B">
          <w:rPr>
            <w:noProof/>
            <w:webHidden/>
          </w:rPr>
          <w:fldChar w:fldCharType="end"/>
        </w:r>
      </w:hyperlink>
    </w:p>
    <w:p w14:paraId="553DD474"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4" w:history="1">
        <w:r w:rsidR="0070298B" w:rsidRPr="0070298B">
          <w:rPr>
            <w:rStyle w:val="Hyperlink"/>
            <w:rFonts w:ascii="Arial" w:hAnsi="Arial" w:cs="Arial"/>
            <w:i/>
            <w:noProof/>
          </w:rPr>
          <w:t>Figure 3.3 – Status Quo to Ideal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_Toc507059194 \h </w:instrText>
        </w:r>
        <w:r w:rsidR="0070298B" w:rsidRPr="0070298B">
          <w:rPr>
            <w:noProof/>
            <w:webHidden/>
          </w:rPr>
        </w:r>
        <w:r w:rsidR="0070298B" w:rsidRPr="0070298B">
          <w:rPr>
            <w:noProof/>
            <w:webHidden/>
          </w:rPr>
          <w:fldChar w:fldCharType="separate"/>
        </w:r>
        <w:r w:rsidR="0070298B" w:rsidRPr="0070298B">
          <w:rPr>
            <w:noProof/>
            <w:webHidden/>
          </w:rPr>
          <w:t>129</w:t>
        </w:r>
        <w:r w:rsidR="0070298B" w:rsidRPr="0070298B">
          <w:rPr>
            <w:noProof/>
            <w:webHidden/>
          </w:rPr>
          <w:fldChar w:fldCharType="end"/>
        </w:r>
      </w:hyperlink>
    </w:p>
    <w:p w14:paraId="400C50F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5" w:history="1">
        <w:r w:rsidR="0070298B" w:rsidRPr="0070298B">
          <w:rPr>
            <w:rStyle w:val="Hyperlink"/>
            <w:rFonts w:ascii="Arial" w:hAnsi="Arial" w:cs="Arial"/>
            <w:i/>
            <w:noProof/>
          </w:rPr>
          <w:t>Figure 3.4 – Enhance Existing System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_Toc507059195 \h </w:instrText>
        </w:r>
        <w:r w:rsidR="0070298B" w:rsidRPr="0070298B">
          <w:rPr>
            <w:noProof/>
            <w:webHidden/>
          </w:rPr>
        </w:r>
        <w:r w:rsidR="0070298B" w:rsidRPr="0070298B">
          <w:rPr>
            <w:noProof/>
            <w:webHidden/>
          </w:rPr>
          <w:fldChar w:fldCharType="separate"/>
        </w:r>
        <w:r w:rsidR="0070298B" w:rsidRPr="0070298B">
          <w:rPr>
            <w:noProof/>
            <w:webHidden/>
          </w:rPr>
          <w:t>133</w:t>
        </w:r>
        <w:r w:rsidR="0070298B" w:rsidRPr="0070298B">
          <w:rPr>
            <w:noProof/>
            <w:webHidden/>
          </w:rPr>
          <w:fldChar w:fldCharType="end"/>
        </w:r>
      </w:hyperlink>
    </w:p>
    <w:p w14:paraId="338BD480"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6" w:history="1">
        <w:r w:rsidR="0070298B" w:rsidRPr="0070298B">
          <w:rPr>
            <w:rStyle w:val="Hyperlink"/>
            <w:rFonts w:ascii="Arial" w:hAnsi="Arial" w:cs="Arial"/>
            <w:i/>
            <w:noProof/>
          </w:rPr>
          <w:t>Figure 3.5 – New Jersey Transfer to Ideal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_Toc507059196 \h </w:instrText>
        </w:r>
        <w:r w:rsidR="0070298B" w:rsidRPr="0070298B">
          <w:rPr>
            <w:noProof/>
            <w:webHidden/>
          </w:rPr>
        </w:r>
        <w:r w:rsidR="0070298B" w:rsidRPr="0070298B">
          <w:rPr>
            <w:noProof/>
            <w:webHidden/>
          </w:rPr>
          <w:fldChar w:fldCharType="separate"/>
        </w:r>
        <w:r w:rsidR="0070298B" w:rsidRPr="0070298B">
          <w:rPr>
            <w:noProof/>
            <w:webHidden/>
          </w:rPr>
          <w:t>142</w:t>
        </w:r>
        <w:r w:rsidR="0070298B" w:rsidRPr="0070298B">
          <w:rPr>
            <w:noProof/>
            <w:webHidden/>
          </w:rPr>
          <w:fldChar w:fldCharType="end"/>
        </w:r>
      </w:hyperlink>
    </w:p>
    <w:p w14:paraId="1663FD2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7"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6: California Transfer to Ideal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_Toc507059197 \h </w:instrText>
        </w:r>
        <w:r w:rsidR="0070298B" w:rsidRPr="0070298B">
          <w:rPr>
            <w:noProof/>
            <w:webHidden/>
          </w:rPr>
        </w:r>
        <w:r w:rsidR="0070298B" w:rsidRPr="0070298B">
          <w:rPr>
            <w:noProof/>
            <w:webHidden/>
          </w:rPr>
          <w:fldChar w:fldCharType="separate"/>
        </w:r>
        <w:r w:rsidR="0070298B" w:rsidRPr="0070298B">
          <w:rPr>
            <w:noProof/>
            <w:webHidden/>
          </w:rPr>
          <w:t>143</w:t>
        </w:r>
        <w:r w:rsidR="0070298B" w:rsidRPr="0070298B">
          <w:rPr>
            <w:noProof/>
            <w:webHidden/>
          </w:rPr>
          <w:fldChar w:fldCharType="end"/>
        </w:r>
      </w:hyperlink>
    </w:p>
    <w:p w14:paraId="14F2B189"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8"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7: NJ to CA Transfer Comparison Graph</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_Toc507059198 \h </w:instrText>
        </w:r>
        <w:r w:rsidR="0070298B" w:rsidRPr="0070298B">
          <w:rPr>
            <w:noProof/>
            <w:webHidden/>
          </w:rPr>
        </w:r>
        <w:r w:rsidR="0070298B" w:rsidRPr="0070298B">
          <w:rPr>
            <w:noProof/>
            <w:webHidden/>
          </w:rPr>
          <w:fldChar w:fldCharType="separate"/>
        </w:r>
        <w:r w:rsidR="0070298B" w:rsidRPr="0070298B">
          <w:rPr>
            <w:noProof/>
            <w:webHidden/>
          </w:rPr>
          <w:t>144</w:t>
        </w:r>
        <w:r w:rsidR="0070298B" w:rsidRPr="0070298B">
          <w:rPr>
            <w:noProof/>
            <w:webHidden/>
          </w:rPr>
          <w:fldChar w:fldCharType="end"/>
        </w:r>
      </w:hyperlink>
    </w:p>
    <w:p w14:paraId="3D918061"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199"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8: New System to Ideal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_Toc507059199 \h </w:instrText>
        </w:r>
        <w:r w:rsidR="0070298B" w:rsidRPr="0070298B">
          <w:rPr>
            <w:noProof/>
            <w:webHidden/>
          </w:rPr>
        </w:r>
        <w:r w:rsidR="0070298B" w:rsidRPr="0070298B">
          <w:rPr>
            <w:noProof/>
            <w:webHidden/>
          </w:rPr>
          <w:fldChar w:fldCharType="separate"/>
        </w:r>
        <w:r w:rsidR="0070298B" w:rsidRPr="0070298B">
          <w:rPr>
            <w:noProof/>
            <w:webHidden/>
          </w:rPr>
          <w:t>149</w:t>
        </w:r>
        <w:r w:rsidR="0070298B" w:rsidRPr="0070298B">
          <w:rPr>
            <w:noProof/>
            <w:webHidden/>
          </w:rPr>
          <w:fldChar w:fldCharType="end"/>
        </w:r>
      </w:hyperlink>
    </w:p>
    <w:p w14:paraId="11F6D824"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0"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9 : Hybrid-to-Ideal Graphic Representation</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_Toc507059200 \h </w:instrText>
        </w:r>
        <w:r w:rsidR="0070298B" w:rsidRPr="0070298B">
          <w:rPr>
            <w:noProof/>
            <w:webHidden/>
          </w:rPr>
        </w:r>
        <w:r w:rsidR="0070298B" w:rsidRPr="0070298B">
          <w:rPr>
            <w:noProof/>
            <w:webHidden/>
          </w:rPr>
          <w:fldChar w:fldCharType="separate"/>
        </w:r>
        <w:r w:rsidR="0070298B" w:rsidRPr="0070298B">
          <w:rPr>
            <w:noProof/>
            <w:webHidden/>
          </w:rPr>
          <w:t>156</w:t>
        </w:r>
        <w:r w:rsidR="0070298B" w:rsidRPr="0070298B">
          <w:rPr>
            <w:noProof/>
            <w:webHidden/>
          </w:rPr>
          <w:fldChar w:fldCharType="end"/>
        </w:r>
      </w:hyperlink>
    </w:p>
    <w:p w14:paraId="45CE9AD2"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1"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10: MTS to Ideal Comparison Chart</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_Toc507059201 \h </w:instrText>
        </w:r>
        <w:r w:rsidR="0070298B" w:rsidRPr="0070298B">
          <w:rPr>
            <w:noProof/>
            <w:webHidden/>
          </w:rPr>
        </w:r>
        <w:r w:rsidR="0070298B" w:rsidRPr="0070298B">
          <w:rPr>
            <w:noProof/>
            <w:webHidden/>
          </w:rPr>
          <w:fldChar w:fldCharType="separate"/>
        </w:r>
        <w:r w:rsidR="0070298B" w:rsidRPr="0070298B">
          <w:rPr>
            <w:noProof/>
            <w:webHidden/>
          </w:rPr>
          <w:t>173</w:t>
        </w:r>
        <w:r w:rsidR="0070298B" w:rsidRPr="0070298B">
          <w:rPr>
            <w:noProof/>
            <w:webHidden/>
          </w:rPr>
          <w:fldChar w:fldCharType="end"/>
        </w:r>
      </w:hyperlink>
    </w:p>
    <w:p w14:paraId="2216378B"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2" w:history="1">
        <w:r w:rsidR="0070298B" w:rsidRPr="0070298B">
          <w:rPr>
            <w:rStyle w:val="Hyperlink"/>
            <w:rFonts w:ascii="Arial" w:eastAsia="Times New Roman" w:hAnsi="Arial" w:cs="Arial"/>
            <w:bCs/>
            <w:i/>
            <w:noProof/>
          </w:rPr>
          <w:t>Figure 3</w:t>
        </w:r>
        <w:r w:rsidR="0070298B" w:rsidRPr="0070298B">
          <w:rPr>
            <w:rStyle w:val="Hyperlink"/>
            <w:rFonts w:ascii="Arial" w:eastAsia="Times New Roman" w:hAnsi="Arial" w:cs="Arial"/>
            <w:bCs/>
            <w:i/>
            <w:noProof/>
          </w:rPr>
          <w:noBreakHyphen/>
          <w:t>11-Normalized View of Weighted Scores</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_Toc507059202 \h </w:instrText>
        </w:r>
        <w:r w:rsidR="0070298B" w:rsidRPr="0070298B">
          <w:rPr>
            <w:noProof/>
            <w:webHidden/>
          </w:rPr>
        </w:r>
        <w:r w:rsidR="0070298B" w:rsidRPr="0070298B">
          <w:rPr>
            <w:noProof/>
            <w:webHidden/>
          </w:rPr>
          <w:fldChar w:fldCharType="separate"/>
        </w:r>
        <w:r w:rsidR="0070298B" w:rsidRPr="0070298B">
          <w:rPr>
            <w:noProof/>
            <w:webHidden/>
          </w:rPr>
          <w:t>176</w:t>
        </w:r>
        <w:r w:rsidR="0070298B" w:rsidRPr="0070298B">
          <w:rPr>
            <w:noProof/>
            <w:webHidden/>
          </w:rPr>
          <w:fldChar w:fldCharType="end"/>
        </w:r>
      </w:hyperlink>
    </w:p>
    <w:p w14:paraId="495D8D63"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3" w:history="1">
        <w:r w:rsidR="0070298B" w:rsidRPr="0070298B">
          <w:rPr>
            <w:rStyle w:val="Hyperlink"/>
            <w:rFonts w:ascii="Arial" w:hAnsi="Arial" w:cs="Arial"/>
            <w:i/>
            <w:noProof/>
          </w:rPr>
          <w:t>Figure 4.1 – Status Quo Break Even Month</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_Toc507059203 \h </w:instrText>
        </w:r>
        <w:r w:rsidR="0070298B" w:rsidRPr="0070298B">
          <w:rPr>
            <w:noProof/>
            <w:webHidden/>
          </w:rPr>
        </w:r>
        <w:r w:rsidR="0070298B" w:rsidRPr="0070298B">
          <w:rPr>
            <w:noProof/>
            <w:webHidden/>
          </w:rPr>
          <w:fldChar w:fldCharType="separate"/>
        </w:r>
        <w:r w:rsidR="0070298B" w:rsidRPr="0070298B">
          <w:rPr>
            <w:noProof/>
            <w:webHidden/>
          </w:rPr>
          <w:t>189</w:t>
        </w:r>
        <w:r w:rsidR="0070298B" w:rsidRPr="0070298B">
          <w:rPr>
            <w:noProof/>
            <w:webHidden/>
          </w:rPr>
          <w:fldChar w:fldCharType="end"/>
        </w:r>
      </w:hyperlink>
    </w:p>
    <w:p w14:paraId="2505EA28"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4" w:history="1">
        <w:r w:rsidR="0070298B" w:rsidRPr="0070298B">
          <w:rPr>
            <w:rStyle w:val="Hyperlink"/>
            <w:rFonts w:ascii="Arial" w:hAnsi="Arial" w:cs="Arial"/>
            <w:i/>
            <w:noProof/>
          </w:rPr>
          <w:t>Figure 4.2 – Transfer Break Even Month</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_Toc507059204 \h </w:instrText>
        </w:r>
        <w:r w:rsidR="0070298B" w:rsidRPr="0070298B">
          <w:rPr>
            <w:noProof/>
            <w:webHidden/>
          </w:rPr>
        </w:r>
        <w:r w:rsidR="0070298B" w:rsidRPr="0070298B">
          <w:rPr>
            <w:noProof/>
            <w:webHidden/>
          </w:rPr>
          <w:fldChar w:fldCharType="separate"/>
        </w:r>
        <w:r w:rsidR="0070298B" w:rsidRPr="0070298B">
          <w:rPr>
            <w:noProof/>
            <w:webHidden/>
          </w:rPr>
          <w:t>194</w:t>
        </w:r>
        <w:r w:rsidR="0070298B" w:rsidRPr="0070298B">
          <w:rPr>
            <w:noProof/>
            <w:webHidden/>
          </w:rPr>
          <w:fldChar w:fldCharType="end"/>
        </w:r>
      </w:hyperlink>
    </w:p>
    <w:p w14:paraId="6EF4B62D"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5" w:history="1">
        <w:r w:rsidR="0070298B" w:rsidRPr="0070298B">
          <w:rPr>
            <w:rStyle w:val="Hyperlink"/>
            <w:rFonts w:ascii="Arial" w:hAnsi="Arial" w:cs="Arial"/>
            <w:i/>
            <w:noProof/>
          </w:rPr>
          <w:t>Figure 4.3 – New Build Break Even Month</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_Toc507059205 \h </w:instrText>
        </w:r>
        <w:r w:rsidR="0070298B" w:rsidRPr="0070298B">
          <w:rPr>
            <w:noProof/>
            <w:webHidden/>
          </w:rPr>
        </w:r>
        <w:r w:rsidR="0070298B" w:rsidRPr="0070298B">
          <w:rPr>
            <w:noProof/>
            <w:webHidden/>
          </w:rPr>
          <w:fldChar w:fldCharType="separate"/>
        </w:r>
        <w:r w:rsidR="0070298B" w:rsidRPr="0070298B">
          <w:rPr>
            <w:noProof/>
            <w:webHidden/>
          </w:rPr>
          <w:t>200</w:t>
        </w:r>
        <w:r w:rsidR="0070298B" w:rsidRPr="0070298B">
          <w:rPr>
            <w:noProof/>
            <w:webHidden/>
          </w:rPr>
          <w:fldChar w:fldCharType="end"/>
        </w:r>
      </w:hyperlink>
    </w:p>
    <w:p w14:paraId="3CFDDEA6" w14:textId="77777777" w:rsidR="0070298B" w:rsidRPr="0070298B" w:rsidRDefault="0039725F">
      <w:pPr>
        <w:pStyle w:val="TableofFigures"/>
        <w:tabs>
          <w:tab w:val="right" w:leader="dot" w:pos="9350"/>
        </w:tabs>
        <w:rPr>
          <w:rFonts w:eastAsiaTheme="minorEastAsia"/>
          <w:smallCaps w:val="0"/>
          <w:noProof/>
          <w:sz w:val="22"/>
          <w:szCs w:val="22"/>
        </w:rPr>
      </w:pPr>
      <w:hyperlink w:anchor="_Toc507059206" w:history="1">
        <w:r w:rsidR="0070298B" w:rsidRPr="0070298B">
          <w:rPr>
            <w:rStyle w:val="Hyperlink"/>
            <w:rFonts w:ascii="Arial" w:hAnsi="Arial" w:cs="Arial"/>
            <w:i/>
            <w:noProof/>
          </w:rPr>
          <w:t>Figure 4.4 – Hybrid Break Even Month</w:t>
        </w:r>
        <w:r w:rsidR="0070298B" w:rsidRPr="0070298B">
          <w:rPr>
            <w:noProof/>
            <w:webHidden/>
          </w:rPr>
          <w:tab/>
        </w:r>
        <w:r w:rsidR="0070298B" w:rsidRPr="0070298B">
          <w:rPr>
            <w:noProof/>
            <w:webHidden/>
          </w:rPr>
          <w:fldChar w:fldCharType="begin"/>
        </w:r>
        <w:r w:rsidR="0070298B" w:rsidRPr="0070298B">
          <w:rPr>
            <w:noProof/>
            <w:webHidden/>
          </w:rPr>
          <w:instrText xml:space="preserve"> PAGEREF _Toc507059206 \h </w:instrText>
        </w:r>
        <w:r w:rsidR="0070298B" w:rsidRPr="0070298B">
          <w:rPr>
            <w:noProof/>
            <w:webHidden/>
          </w:rPr>
        </w:r>
        <w:r w:rsidR="0070298B" w:rsidRPr="0070298B">
          <w:rPr>
            <w:noProof/>
            <w:webHidden/>
          </w:rPr>
          <w:fldChar w:fldCharType="separate"/>
        </w:r>
        <w:r w:rsidR="0070298B" w:rsidRPr="0070298B">
          <w:rPr>
            <w:noProof/>
            <w:webHidden/>
          </w:rPr>
          <w:t>205</w:t>
        </w:r>
        <w:r w:rsidR="0070298B" w:rsidRPr="0070298B">
          <w:rPr>
            <w:noProof/>
            <w:webHidden/>
          </w:rPr>
          <w:fldChar w:fldCharType="end"/>
        </w:r>
      </w:hyperlink>
    </w:p>
    <w:p w14:paraId="49005A67" w14:textId="77777777" w:rsidR="005005DB" w:rsidRPr="0070298B" w:rsidRDefault="00FE4C46" w:rsidP="005005DB">
      <w:pPr>
        <w:pStyle w:val="DeliverableText"/>
        <w:spacing w:after="0"/>
        <w:rPr>
          <w:sz w:val="16"/>
          <w:szCs w:val="16"/>
        </w:rPr>
      </w:pPr>
      <w:r w:rsidRPr="0070298B">
        <w:rPr>
          <w:sz w:val="36"/>
          <w:szCs w:val="36"/>
        </w:rPr>
        <w:fldChar w:fldCharType="end"/>
      </w:r>
    </w:p>
    <w:p w14:paraId="46190030" w14:textId="2D9908AC" w:rsidR="00732B6C" w:rsidRPr="00FE4C46" w:rsidRDefault="00732B6C" w:rsidP="00C26D26">
      <w:pPr>
        <w:pStyle w:val="DeliverableText"/>
        <w:rPr>
          <w:b/>
          <w:color w:val="002060"/>
          <w:sz w:val="36"/>
          <w:szCs w:val="36"/>
        </w:rPr>
      </w:pPr>
      <w:r w:rsidRPr="00FE4C46">
        <w:rPr>
          <w:b/>
          <w:color w:val="002060"/>
          <w:sz w:val="36"/>
          <w:szCs w:val="36"/>
        </w:rPr>
        <w:t>Document History</w:t>
      </w:r>
    </w:p>
    <w:p w14:paraId="4829091A" w14:textId="5AFECADC" w:rsidR="00C04027" w:rsidRPr="00C26D26" w:rsidRDefault="00C04027" w:rsidP="00C26D26">
      <w:pPr>
        <w:pStyle w:val="DeliverableText"/>
      </w:pPr>
      <w:r w:rsidRPr="00C26D26">
        <w:t>This document is controlled through the Document Management Process</w:t>
      </w:r>
      <w:r w:rsidR="00065BEF">
        <w:t xml:space="preserve">. </w:t>
      </w:r>
      <w:r w:rsidRPr="00C26D26">
        <w:t xml:space="preserve">To verify that the document is the latest version, please contact the </w:t>
      </w:r>
      <w:r w:rsidR="001A4669" w:rsidRPr="00C26D26">
        <w:t xml:space="preserve">First Data </w:t>
      </w:r>
      <w:r w:rsidR="003071C3">
        <w:t>t</w:t>
      </w:r>
      <w:r w:rsidR="001A4669" w:rsidRPr="00C26D26">
        <w:t>eam</w:t>
      </w:r>
      <w:r w:rsidRPr="00C26D26">
        <w:t>.</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2432"/>
        <w:gridCol w:w="1871"/>
        <w:gridCol w:w="2952"/>
        <w:gridCol w:w="2431"/>
      </w:tblGrid>
      <w:tr w:rsidR="00B305C4" w:rsidRPr="00661878" w14:paraId="4D4FF573" w14:textId="77777777" w:rsidTr="00656E3C">
        <w:trPr>
          <w:cnfStyle w:val="100000000000" w:firstRow="1" w:lastRow="0" w:firstColumn="0" w:lastColumn="0" w:oddVBand="0" w:evenVBand="0" w:oddHBand="0" w:evenHBand="0" w:firstRowFirstColumn="0" w:firstRowLastColumn="0" w:lastRowFirstColumn="0" w:lastRowLastColumn="0"/>
        </w:trPr>
        <w:tc>
          <w:tcPr>
            <w:tcW w:w="2372" w:type="dxa"/>
          </w:tcPr>
          <w:p w14:paraId="694F1837" w14:textId="77777777" w:rsidR="00B305C4" w:rsidRPr="00C26D26" w:rsidRDefault="00B305C4">
            <w:pPr>
              <w:pStyle w:val="TableTitles"/>
              <w:spacing w:before="144" w:after="144"/>
            </w:pPr>
            <w:r w:rsidRPr="00C26D26">
              <w:t>Date</w:t>
            </w:r>
          </w:p>
        </w:tc>
        <w:tc>
          <w:tcPr>
            <w:tcW w:w="1831" w:type="dxa"/>
          </w:tcPr>
          <w:p w14:paraId="1A60D3CB" w14:textId="77777777" w:rsidR="00B305C4" w:rsidRPr="00C26D26" w:rsidRDefault="00B305C4">
            <w:pPr>
              <w:pStyle w:val="TableTitles"/>
              <w:spacing w:before="144" w:after="144"/>
            </w:pPr>
            <w:r w:rsidRPr="00C26D26">
              <w:t>Version</w:t>
            </w:r>
          </w:p>
        </w:tc>
        <w:tc>
          <w:tcPr>
            <w:tcW w:w="2912" w:type="dxa"/>
          </w:tcPr>
          <w:p w14:paraId="0FA9D61C" w14:textId="77777777" w:rsidR="00B305C4" w:rsidRPr="00C26D26" w:rsidRDefault="00B305C4">
            <w:pPr>
              <w:pStyle w:val="TableTitles"/>
              <w:spacing w:before="144" w:after="144"/>
            </w:pPr>
            <w:r w:rsidRPr="00C26D26">
              <w:t>Responsible</w:t>
            </w:r>
          </w:p>
        </w:tc>
        <w:tc>
          <w:tcPr>
            <w:tcW w:w="2371" w:type="dxa"/>
          </w:tcPr>
          <w:p w14:paraId="0187AEF7" w14:textId="77777777" w:rsidR="00B305C4" w:rsidRPr="00C26D26" w:rsidRDefault="00B305C4">
            <w:pPr>
              <w:pStyle w:val="TableTitles"/>
              <w:spacing w:before="144" w:after="144"/>
            </w:pPr>
            <w:r w:rsidRPr="00C26D26">
              <w:t>Reason for Revision</w:t>
            </w:r>
          </w:p>
        </w:tc>
      </w:tr>
      <w:tr w:rsidR="00B305C4" w:rsidRPr="00661878" w14:paraId="662309AC" w14:textId="77777777" w:rsidTr="00656E3C">
        <w:trPr>
          <w:cnfStyle w:val="000000100000" w:firstRow="0" w:lastRow="0" w:firstColumn="0" w:lastColumn="0" w:oddVBand="0" w:evenVBand="0" w:oddHBand="1" w:evenHBand="0" w:firstRowFirstColumn="0" w:firstRowLastColumn="0" w:lastRowFirstColumn="0" w:lastRowLastColumn="0"/>
        </w:trPr>
        <w:tc>
          <w:tcPr>
            <w:tcW w:w="2372" w:type="dxa"/>
          </w:tcPr>
          <w:p w14:paraId="0F880DB4" w14:textId="229FD86F" w:rsidR="00B305C4" w:rsidRPr="00661878" w:rsidRDefault="009C05FA">
            <w:pPr>
              <w:pStyle w:val="TableText"/>
            </w:pPr>
            <w:r>
              <w:t xml:space="preserve"> </w:t>
            </w:r>
            <w:r w:rsidR="000D4D9F">
              <w:t>7/17/2017</w:t>
            </w:r>
          </w:p>
        </w:tc>
        <w:tc>
          <w:tcPr>
            <w:tcW w:w="1831" w:type="dxa"/>
          </w:tcPr>
          <w:p w14:paraId="718277EC" w14:textId="2DF90EA4" w:rsidR="00B305C4" w:rsidRPr="00661878" w:rsidRDefault="000D4D9F">
            <w:pPr>
              <w:pStyle w:val="TableText"/>
            </w:pPr>
            <w:r>
              <w:t>1</w:t>
            </w:r>
          </w:p>
        </w:tc>
        <w:tc>
          <w:tcPr>
            <w:tcW w:w="2912" w:type="dxa"/>
          </w:tcPr>
          <w:p w14:paraId="353F8827" w14:textId="77777777" w:rsidR="00B305C4" w:rsidRPr="00661878" w:rsidRDefault="001A4669">
            <w:pPr>
              <w:pStyle w:val="TableText"/>
            </w:pPr>
            <w:r>
              <w:t xml:space="preserve">First Data </w:t>
            </w:r>
            <w:r w:rsidR="00A76C13" w:rsidRPr="00661878">
              <w:t>Project Manager</w:t>
            </w:r>
          </w:p>
        </w:tc>
        <w:tc>
          <w:tcPr>
            <w:tcW w:w="2371" w:type="dxa"/>
          </w:tcPr>
          <w:p w14:paraId="61571DE7" w14:textId="77777777" w:rsidR="00B305C4" w:rsidRPr="00661878" w:rsidRDefault="00B305C4">
            <w:pPr>
              <w:pStyle w:val="TableText"/>
            </w:pPr>
            <w:r w:rsidRPr="00661878">
              <w:t>Initial Submission</w:t>
            </w:r>
          </w:p>
        </w:tc>
      </w:tr>
      <w:tr w:rsidR="00B305C4" w:rsidRPr="00661878" w14:paraId="0DBA1A6C" w14:textId="77777777" w:rsidTr="00656E3C">
        <w:trPr>
          <w:cnfStyle w:val="000000010000" w:firstRow="0" w:lastRow="0" w:firstColumn="0" w:lastColumn="0" w:oddVBand="0" w:evenVBand="0" w:oddHBand="0" w:evenHBand="1" w:firstRowFirstColumn="0" w:firstRowLastColumn="0" w:lastRowFirstColumn="0" w:lastRowLastColumn="0"/>
          <w:trHeight w:val="352"/>
        </w:trPr>
        <w:tc>
          <w:tcPr>
            <w:tcW w:w="2372" w:type="dxa"/>
          </w:tcPr>
          <w:p w14:paraId="6936F4C2" w14:textId="18E784B9" w:rsidR="00B305C4" w:rsidRPr="00661878" w:rsidRDefault="001E314C">
            <w:pPr>
              <w:pStyle w:val="TableText"/>
            </w:pPr>
            <w:r>
              <w:t>8/22/2017</w:t>
            </w:r>
          </w:p>
        </w:tc>
        <w:tc>
          <w:tcPr>
            <w:tcW w:w="1831" w:type="dxa"/>
          </w:tcPr>
          <w:p w14:paraId="7C58982E" w14:textId="04DB5DD7" w:rsidR="00B305C4" w:rsidRPr="00661878" w:rsidRDefault="001E314C">
            <w:pPr>
              <w:pStyle w:val="TableText"/>
            </w:pPr>
            <w:r>
              <w:t>1.1</w:t>
            </w:r>
          </w:p>
        </w:tc>
        <w:tc>
          <w:tcPr>
            <w:tcW w:w="2912" w:type="dxa"/>
          </w:tcPr>
          <w:p w14:paraId="6DD31784" w14:textId="6EABB028" w:rsidR="00B305C4" w:rsidRPr="00661878" w:rsidRDefault="001E314C">
            <w:pPr>
              <w:pStyle w:val="TableText"/>
              <w:rPr>
                <w:rFonts w:eastAsia="Times New Roman"/>
              </w:rPr>
            </w:pPr>
            <w:r>
              <w:rPr>
                <w:rFonts w:eastAsia="Times New Roman"/>
              </w:rPr>
              <w:t>First Data Project Manager</w:t>
            </w:r>
          </w:p>
        </w:tc>
        <w:tc>
          <w:tcPr>
            <w:tcW w:w="2371" w:type="dxa"/>
          </w:tcPr>
          <w:p w14:paraId="563A1811" w14:textId="4B91F16E" w:rsidR="00B305C4" w:rsidRPr="00661878" w:rsidRDefault="001E314C">
            <w:pPr>
              <w:pStyle w:val="TableText"/>
              <w:rPr>
                <w:rFonts w:eastAsia="Times New Roman"/>
              </w:rPr>
            </w:pPr>
            <w:r>
              <w:rPr>
                <w:rFonts w:eastAsia="Times New Roman"/>
              </w:rPr>
              <w:t>Updates with updates per comments.</w:t>
            </w:r>
          </w:p>
        </w:tc>
      </w:tr>
      <w:tr w:rsidR="00B305C4" w:rsidRPr="00661878" w14:paraId="18402334" w14:textId="77777777" w:rsidTr="00656E3C">
        <w:trPr>
          <w:cnfStyle w:val="000000100000" w:firstRow="0" w:lastRow="0" w:firstColumn="0" w:lastColumn="0" w:oddVBand="0" w:evenVBand="0" w:oddHBand="1" w:evenHBand="0" w:firstRowFirstColumn="0" w:firstRowLastColumn="0" w:lastRowFirstColumn="0" w:lastRowLastColumn="0"/>
        </w:trPr>
        <w:tc>
          <w:tcPr>
            <w:tcW w:w="2372" w:type="dxa"/>
          </w:tcPr>
          <w:p w14:paraId="37945755" w14:textId="02C6F34C" w:rsidR="00B305C4" w:rsidRPr="00FD7421" w:rsidRDefault="003C6567">
            <w:pPr>
              <w:pStyle w:val="TableText"/>
            </w:pPr>
            <w:r w:rsidRPr="00FD7421">
              <w:t>9/8/2017</w:t>
            </w:r>
          </w:p>
        </w:tc>
        <w:tc>
          <w:tcPr>
            <w:tcW w:w="1831" w:type="dxa"/>
          </w:tcPr>
          <w:p w14:paraId="50E73743" w14:textId="1D7BEFC5" w:rsidR="00B305C4" w:rsidRPr="00FD7421" w:rsidRDefault="008D5B65">
            <w:pPr>
              <w:pStyle w:val="TableText"/>
            </w:pPr>
            <w:r w:rsidRPr="00FD7421">
              <w:t>1.2</w:t>
            </w:r>
          </w:p>
        </w:tc>
        <w:tc>
          <w:tcPr>
            <w:tcW w:w="2912" w:type="dxa"/>
          </w:tcPr>
          <w:p w14:paraId="513FE7F2" w14:textId="44914B86" w:rsidR="00B305C4" w:rsidRPr="00FD7421" w:rsidRDefault="003C6567">
            <w:pPr>
              <w:pStyle w:val="TableText"/>
            </w:pPr>
            <w:r w:rsidRPr="00FD7421">
              <w:t>First Data Project Manager</w:t>
            </w:r>
          </w:p>
        </w:tc>
        <w:tc>
          <w:tcPr>
            <w:tcW w:w="2371" w:type="dxa"/>
          </w:tcPr>
          <w:p w14:paraId="1BB20A41" w14:textId="288D70DD" w:rsidR="00B305C4" w:rsidRPr="00FD7421" w:rsidRDefault="00F346D9">
            <w:pPr>
              <w:pStyle w:val="TableText"/>
            </w:pPr>
            <w:r w:rsidRPr="00FD7421">
              <w:t>Draft</w:t>
            </w:r>
          </w:p>
        </w:tc>
      </w:tr>
      <w:tr w:rsidR="00F346D9" w:rsidRPr="00661878" w14:paraId="203CC2D3" w14:textId="77777777" w:rsidTr="00656E3C">
        <w:trPr>
          <w:cnfStyle w:val="000000010000" w:firstRow="0" w:lastRow="0" w:firstColumn="0" w:lastColumn="0" w:oddVBand="0" w:evenVBand="0" w:oddHBand="0" w:evenHBand="1" w:firstRowFirstColumn="0" w:firstRowLastColumn="0" w:lastRowFirstColumn="0" w:lastRowLastColumn="0"/>
        </w:trPr>
        <w:tc>
          <w:tcPr>
            <w:tcW w:w="2372" w:type="dxa"/>
          </w:tcPr>
          <w:p w14:paraId="4F2B0A39" w14:textId="55F8AE93" w:rsidR="00F346D9" w:rsidRPr="00FD7421" w:rsidRDefault="008D5B65">
            <w:pPr>
              <w:pStyle w:val="TableText"/>
            </w:pPr>
            <w:r w:rsidRPr="00FD7421">
              <w:t>2/14</w:t>
            </w:r>
            <w:r w:rsidR="00F346D9" w:rsidRPr="00FD7421">
              <w:t>/2018</w:t>
            </w:r>
          </w:p>
        </w:tc>
        <w:tc>
          <w:tcPr>
            <w:tcW w:w="1831" w:type="dxa"/>
          </w:tcPr>
          <w:p w14:paraId="413408F2" w14:textId="4A59462D" w:rsidR="00F346D9" w:rsidRPr="00FD7421" w:rsidRDefault="00FD7421">
            <w:pPr>
              <w:pStyle w:val="TableText"/>
            </w:pPr>
            <w:r w:rsidRPr="00FD7421">
              <w:t>1.3</w:t>
            </w:r>
          </w:p>
        </w:tc>
        <w:tc>
          <w:tcPr>
            <w:tcW w:w="2912" w:type="dxa"/>
          </w:tcPr>
          <w:p w14:paraId="0447F666" w14:textId="1E23C73E" w:rsidR="00F346D9" w:rsidRPr="00FD7421" w:rsidRDefault="00F346D9">
            <w:pPr>
              <w:pStyle w:val="TableText"/>
            </w:pPr>
            <w:r w:rsidRPr="00FD7421">
              <w:t>First Data Project Manager</w:t>
            </w:r>
          </w:p>
        </w:tc>
        <w:tc>
          <w:tcPr>
            <w:tcW w:w="2371" w:type="dxa"/>
          </w:tcPr>
          <w:p w14:paraId="57C4494C" w14:textId="5D9F5DFA" w:rsidR="00F346D9" w:rsidRPr="00FD7421" w:rsidRDefault="00F346D9">
            <w:pPr>
              <w:pStyle w:val="TableText"/>
            </w:pPr>
            <w:r w:rsidRPr="00FD7421">
              <w:t>Revised Draft</w:t>
            </w:r>
          </w:p>
        </w:tc>
      </w:tr>
      <w:tr w:rsidR="000A4166" w:rsidRPr="00661878" w14:paraId="76B82576" w14:textId="77777777" w:rsidTr="00656E3C">
        <w:trPr>
          <w:cnfStyle w:val="000000100000" w:firstRow="0" w:lastRow="0" w:firstColumn="0" w:lastColumn="0" w:oddVBand="0" w:evenVBand="0" w:oddHBand="1" w:evenHBand="0" w:firstRowFirstColumn="0" w:firstRowLastColumn="0" w:lastRowFirstColumn="0" w:lastRowLastColumn="0"/>
        </w:trPr>
        <w:tc>
          <w:tcPr>
            <w:tcW w:w="2372" w:type="dxa"/>
          </w:tcPr>
          <w:p w14:paraId="05D2C1C4" w14:textId="118209F8" w:rsidR="000A4166" w:rsidRPr="00FD7421" w:rsidRDefault="000A4166">
            <w:pPr>
              <w:pStyle w:val="TableText"/>
            </w:pPr>
            <w:r>
              <w:t>2/15/2018</w:t>
            </w:r>
          </w:p>
        </w:tc>
        <w:tc>
          <w:tcPr>
            <w:tcW w:w="1831" w:type="dxa"/>
          </w:tcPr>
          <w:p w14:paraId="01602FAF" w14:textId="44C52A5D" w:rsidR="000A4166" w:rsidRPr="00FD7421" w:rsidRDefault="000A4166">
            <w:pPr>
              <w:pStyle w:val="TableText"/>
            </w:pPr>
            <w:r>
              <w:t>1.4</w:t>
            </w:r>
          </w:p>
        </w:tc>
        <w:tc>
          <w:tcPr>
            <w:tcW w:w="2912" w:type="dxa"/>
          </w:tcPr>
          <w:p w14:paraId="6211F7E2" w14:textId="08100856" w:rsidR="000A4166" w:rsidRPr="00FD7421" w:rsidRDefault="000A4166" w:rsidP="000A4166">
            <w:pPr>
              <w:pStyle w:val="TableText"/>
            </w:pPr>
            <w:r>
              <w:t>First Data Project Director/ Red Team (Gray’s Peak)</w:t>
            </w:r>
          </w:p>
        </w:tc>
        <w:tc>
          <w:tcPr>
            <w:tcW w:w="2371" w:type="dxa"/>
          </w:tcPr>
          <w:p w14:paraId="665F727D" w14:textId="5E5F8D8A" w:rsidR="000A4166" w:rsidRPr="00FD7421" w:rsidRDefault="000A4166">
            <w:pPr>
              <w:pStyle w:val="TableText"/>
            </w:pPr>
            <w:r>
              <w:t>Red Team Review</w:t>
            </w:r>
          </w:p>
        </w:tc>
      </w:tr>
      <w:tr w:rsidR="00F346D9" w:rsidRPr="00661878" w14:paraId="60DBB1DD" w14:textId="77777777" w:rsidTr="00656E3C">
        <w:trPr>
          <w:cnfStyle w:val="000000010000" w:firstRow="0" w:lastRow="0" w:firstColumn="0" w:lastColumn="0" w:oddVBand="0" w:evenVBand="0" w:oddHBand="0" w:evenHBand="1" w:firstRowFirstColumn="0" w:firstRowLastColumn="0" w:lastRowFirstColumn="0" w:lastRowLastColumn="0"/>
        </w:trPr>
        <w:tc>
          <w:tcPr>
            <w:tcW w:w="2372" w:type="dxa"/>
          </w:tcPr>
          <w:p w14:paraId="7FBE6B1A" w14:textId="5DE6001E" w:rsidR="00F346D9" w:rsidRPr="00FD7421" w:rsidRDefault="00FD7421">
            <w:pPr>
              <w:pStyle w:val="TableText"/>
            </w:pPr>
            <w:r w:rsidRPr="00FD7421">
              <w:t>2/19/2018</w:t>
            </w:r>
          </w:p>
        </w:tc>
        <w:tc>
          <w:tcPr>
            <w:tcW w:w="1831" w:type="dxa"/>
          </w:tcPr>
          <w:p w14:paraId="471FD01D" w14:textId="5B9F5B95" w:rsidR="00F346D9" w:rsidRPr="00FD7421" w:rsidRDefault="00FD7421">
            <w:pPr>
              <w:pStyle w:val="TableText"/>
            </w:pPr>
            <w:r w:rsidRPr="00FD7421">
              <w:t>2.0</w:t>
            </w:r>
          </w:p>
        </w:tc>
        <w:tc>
          <w:tcPr>
            <w:tcW w:w="2912" w:type="dxa"/>
          </w:tcPr>
          <w:p w14:paraId="2A7FB231" w14:textId="616FD370" w:rsidR="00F346D9" w:rsidRPr="00FD7421" w:rsidRDefault="00FD7421" w:rsidP="000A4166">
            <w:pPr>
              <w:pStyle w:val="TableText"/>
            </w:pPr>
            <w:r w:rsidRPr="00FD7421">
              <w:t xml:space="preserve">First Data </w:t>
            </w:r>
            <w:r w:rsidR="000A4166">
              <w:t>Project Director</w:t>
            </w:r>
          </w:p>
        </w:tc>
        <w:tc>
          <w:tcPr>
            <w:tcW w:w="2371" w:type="dxa"/>
          </w:tcPr>
          <w:p w14:paraId="7FE3CA7A" w14:textId="775318B7" w:rsidR="00F346D9" w:rsidRPr="00FD7421" w:rsidRDefault="00FD7421">
            <w:pPr>
              <w:pStyle w:val="TableText"/>
            </w:pPr>
            <w:r w:rsidRPr="00FD7421">
              <w:t>Final Draft</w:t>
            </w:r>
            <w:r w:rsidR="00F51517">
              <w:t xml:space="preserve"> for review</w:t>
            </w:r>
          </w:p>
        </w:tc>
      </w:tr>
      <w:tr w:rsidR="00F51517" w:rsidRPr="00661878" w14:paraId="59569348" w14:textId="77777777" w:rsidTr="00656E3C">
        <w:trPr>
          <w:cnfStyle w:val="000000100000" w:firstRow="0" w:lastRow="0" w:firstColumn="0" w:lastColumn="0" w:oddVBand="0" w:evenVBand="0" w:oddHBand="1" w:evenHBand="0" w:firstRowFirstColumn="0" w:firstRowLastColumn="0" w:lastRowFirstColumn="0" w:lastRowLastColumn="0"/>
        </w:trPr>
        <w:tc>
          <w:tcPr>
            <w:tcW w:w="2372" w:type="dxa"/>
          </w:tcPr>
          <w:p w14:paraId="7452B909" w14:textId="695D1C4D" w:rsidR="00F51517" w:rsidRPr="00FD7421" w:rsidRDefault="00F51517">
            <w:pPr>
              <w:pStyle w:val="TableText"/>
            </w:pPr>
            <w:r>
              <w:t>2/22/2018</w:t>
            </w:r>
          </w:p>
        </w:tc>
        <w:tc>
          <w:tcPr>
            <w:tcW w:w="1831" w:type="dxa"/>
          </w:tcPr>
          <w:p w14:paraId="24919717" w14:textId="3413AC6F" w:rsidR="00F51517" w:rsidRPr="00FD7421" w:rsidRDefault="00F51517">
            <w:pPr>
              <w:pStyle w:val="TableText"/>
            </w:pPr>
            <w:r>
              <w:t>2.1</w:t>
            </w:r>
          </w:p>
        </w:tc>
        <w:tc>
          <w:tcPr>
            <w:tcW w:w="2912" w:type="dxa"/>
          </w:tcPr>
          <w:p w14:paraId="005E1AC3" w14:textId="492DA656" w:rsidR="00F51517" w:rsidRPr="00FD7421" w:rsidRDefault="00F51517" w:rsidP="000A4166">
            <w:pPr>
              <w:pStyle w:val="TableText"/>
            </w:pPr>
            <w:r w:rsidRPr="00FD7421">
              <w:t xml:space="preserve">First Data </w:t>
            </w:r>
            <w:r>
              <w:t>Project Director</w:t>
            </w:r>
          </w:p>
        </w:tc>
        <w:tc>
          <w:tcPr>
            <w:tcW w:w="2371" w:type="dxa"/>
          </w:tcPr>
          <w:p w14:paraId="3535504E" w14:textId="49E81EC3" w:rsidR="00F51517" w:rsidRPr="00FD7421" w:rsidRDefault="00F51517">
            <w:pPr>
              <w:pStyle w:val="TableText"/>
            </w:pPr>
            <w:r>
              <w:t>Revised Final</w:t>
            </w:r>
          </w:p>
        </w:tc>
      </w:tr>
      <w:tr w:rsidR="00C069D9" w:rsidRPr="00661878" w14:paraId="261B0446" w14:textId="77777777" w:rsidTr="00656E3C">
        <w:trPr>
          <w:cnfStyle w:val="000000010000" w:firstRow="0" w:lastRow="0" w:firstColumn="0" w:lastColumn="0" w:oddVBand="0" w:evenVBand="0" w:oddHBand="0" w:evenHBand="1" w:firstRowFirstColumn="0" w:firstRowLastColumn="0" w:lastRowFirstColumn="0" w:lastRowLastColumn="0"/>
        </w:trPr>
        <w:tc>
          <w:tcPr>
            <w:tcW w:w="2372" w:type="dxa"/>
          </w:tcPr>
          <w:p w14:paraId="38831FF0" w14:textId="757FB5FC" w:rsidR="00C069D9" w:rsidRDefault="00C069D9">
            <w:pPr>
              <w:pStyle w:val="TableText"/>
            </w:pPr>
            <w:r>
              <w:t>5/23/2018</w:t>
            </w:r>
          </w:p>
        </w:tc>
        <w:tc>
          <w:tcPr>
            <w:tcW w:w="1831" w:type="dxa"/>
          </w:tcPr>
          <w:p w14:paraId="196D0CD6" w14:textId="3F758C78" w:rsidR="00C069D9" w:rsidRDefault="00C069D9">
            <w:pPr>
              <w:pStyle w:val="TableText"/>
            </w:pPr>
            <w:r>
              <w:t>3.0</w:t>
            </w:r>
          </w:p>
        </w:tc>
        <w:tc>
          <w:tcPr>
            <w:tcW w:w="2912" w:type="dxa"/>
          </w:tcPr>
          <w:p w14:paraId="07922EA2" w14:textId="15B0225D" w:rsidR="00C069D9" w:rsidRPr="00FD7421" w:rsidRDefault="00C069D9" w:rsidP="000A4166">
            <w:pPr>
              <w:pStyle w:val="TableText"/>
            </w:pPr>
            <w:r w:rsidRPr="00FD7421">
              <w:t xml:space="preserve">First Data </w:t>
            </w:r>
            <w:r>
              <w:t>Project Director</w:t>
            </w:r>
          </w:p>
        </w:tc>
        <w:tc>
          <w:tcPr>
            <w:tcW w:w="2371" w:type="dxa"/>
          </w:tcPr>
          <w:p w14:paraId="0E13BBDF" w14:textId="7F8019B7" w:rsidR="00C069D9" w:rsidRDefault="001E7A0B">
            <w:pPr>
              <w:pStyle w:val="TableText"/>
            </w:pPr>
            <w:r>
              <w:t>Updated to include changes to the IV&amp;V schedule and costs based on federal comments received</w:t>
            </w:r>
          </w:p>
        </w:tc>
      </w:tr>
    </w:tbl>
    <w:p w14:paraId="5C919B49" w14:textId="0463384B" w:rsidR="001155C4" w:rsidRDefault="00A001A0">
      <w:pPr>
        <w:spacing w:after="200" w:line="276" w:lineRule="auto"/>
      </w:pPr>
      <w:r>
        <w:br w:type="page"/>
      </w:r>
      <w:bookmarkStart w:id="0" w:name="_GoBack"/>
      <w:bookmarkEnd w:id="0"/>
    </w:p>
    <w:p w14:paraId="2A4A31E1" w14:textId="1A5970E1" w:rsidR="002D3E74" w:rsidRDefault="00421864" w:rsidP="00E0688D">
      <w:pPr>
        <w:pStyle w:val="Heading1"/>
        <w:numPr>
          <w:ilvl w:val="0"/>
          <w:numId w:val="0"/>
        </w:numPr>
        <w:spacing w:after="120" w:line="276" w:lineRule="auto"/>
      </w:pPr>
      <w:bookmarkStart w:id="1" w:name="_Toc475713306"/>
      <w:bookmarkStart w:id="2" w:name="_Toc507058913"/>
      <w:r>
        <w:lastRenderedPageBreak/>
        <w:t>Executive Summary</w:t>
      </w:r>
      <w:bookmarkEnd w:id="1"/>
      <w:bookmarkEnd w:id="2"/>
    </w:p>
    <w:p w14:paraId="1A590447" w14:textId="48801CE6" w:rsidR="00AC1D4E" w:rsidRPr="00920BC4" w:rsidRDefault="00AC1D4E" w:rsidP="001155C4">
      <w:pPr>
        <w:spacing w:line="276" w:lineRule="auto"/>
        <w:jc w:val="both"/>
        <w:rPr>
          <w:rFonts w:ascii="Arial" w:hAnsi="Arial" w:cs="Arial"/>
          <w:sz w:val="22"/>
        </w:rPr>
      </w:pPr>
      <w:r w:rsidRPr="00920BC4">
        <w:rPr>
          <w:rFonts w:ascii="Arial" w:hAnsi="Arial" w:cs="Arial"/>
          <w:szCs w:val="24"/>
        </w:rPr>
        <w:t xml:space="preserve">The State of Connecticut Department of Social Services (DSS), Office of Child Support Services (OCSS) contracted with First Data Government Solutions (FDGS) in January 2017 to perform a Transitional Feasibility Study (TFS) on the replacement of the Connecticut Child Support Enforcement System (CCSES).  Implemented in 1987, the current system is unable to meet all the program needs resulting in inefficiencies and extensive </w:t>
      </w:r>
      <w:r w:rsidR="005E6535">
        <w:rPr>
          <w:rFonts w:ascii="Arial" w:hAnsi="Arial" w:cs="Arial"/>
          <w:szCs w:val="24"/>
        </w:rPr>
        <w:t>manual</w:t>
      </w:r>
      <w:r w:rsidRPr="00920BC4">
        <w:rPr>
          <w:rFonts w:ascii="Arial" w:hAnsi="Arial" w:cs="Arial"/>
          <w:szCs w:val="24"/>
        </w:rPr>
        <w:t xml:space="preserve"> interventions.  As new systems and information technology advancements have become available, Connecticut OCSS has been unable to take advantage of them due to both system and human resource constraints. </w:t>
      </w:r>
      <w:r w:rsidR="00FC3797" w:rsidRPr="00920BC4">
        <w:rPr>
          <w:rFonts w:ascii="Arial" w:hAnsi="Arial" w:cs="Arial"/>
          <w:szCs w:val="24"/>
        </w:rPr>
        <w:t>Therefore,</w:t>
      </w:r>
      <w:r w:rsidRPr="00920BC4">
        <w:rPr>
          <w:rFonts w:ascii="Arial" w:hAnsi="Arial" w:cs="Arial"/>
          <w:szCs w:val="24"/>
        </w:rPr>
        <w:t xml:space="preserve"> OCSS is researching and </w:t>
      </w:r>
      <w:r w:rsidR="00454B21" w:rsidRPr="00920BC4">
        <w:rPr>
          <w:rFonts w:ascii="Arial" w:hAnsi="Arial" w:cs="Arial"/>
          <w:szCs w:val="24"/>
        </w:rPr>
        <w:t>comparing viable</w:t>
      </w:r>
      <w:r w:rsidRPr="00920BC4">
        <w:rPr>
          <w:rFonts w:ascii="Arial" w:hAnsi="Arial" w:cs="Arial"/>
          <w:szCs w:val="24"/>
        </w:rPr>
        <w:t xml:space="preserve"> modernization alternatives to determine what is the best option to </w:t>
      </w:r>
      <w:r w:rsidR="00B105C9">
        <w:rPr>
          <w:rFonts w:ascii="Arial" w:hAnsi="Arial" w:cs="Arial"/>
          <w:szCs w:val="24"/>
        </w:rPr>
        <w:t>best serve Connecticut families i</w:t>
      </w:r>
      <w:r w:rsidRPr="00920BC4">
        <w:rPr>
          <w:rFonts w:ascii="Arial" w:hAnsi="Arial" w:cs="Arial"/>
          <w:szCs w:val="24"/>
        </w:rPr>
        <w:t>n the coming years.</w:t>
      </w:r>
      <w:r w:rsidRPr="00920BC4">
        <w:rPr>
          <w:rFonts w:ascii="Arial" w:hAnsi="Arial" w:cs="Arial"/>
          <w:sz w:val="22"/>
        </w:rPr>
        <w:t xml:space="preserve"> </w:t>
      </w:r>
    </w:p>
    <w:p w14:paraId="6405DAED" w14:textId="7BB931BC" w:rsidR="00AC1D4E" w:rsidRPr="00920BC4" w:rsidRDefault="00AC1D4E" w:rsidP="001155C4">
      <w:pPr>
        <w:spacing w:line="276" w:lineRule="auto"/>
        <w:jc w:val="both"/>
        <w:rPr>
          <w:rFonts w:ascii="Arial" w:hAnsi="Arial" w:cs="Arial"/>
          <w:szCs w:val="24"/>
        </w:rPr>
      </w:pPr>
      <w:r w:rsidRPr="00920BC4">
        <w:rPr>
          <w:rFonts w:ascii="Arial" w:hAnsi="Arial" w:cs="Arial"/>
          <w:szCs w:val="24"/>
        </w:rPr>
        <w:t xml:space="preserve">The </w:t>
      </w:r>
      <w:r w:rsidR="00511B69" w:rsidRPr="00920BC4">
        <w:rPr>
          <w:rFonts w:ascii="Arial" w:hAnsi="Arial" w:cs="Arial"/>
          <w:szCs w:val="24"/>
        </w:rPr>
        <w:t>Feasibility</w:t>
      </w:r>
      <w:r w:rsidR="00935A51" w:rsidRPr="00920BC4">
        <w:rPr>
          <w:rFonts w:ascii="Arial" w:hAnsi="Arial" w:cs="Arial"/>
          <w:szCs w:val="24"/>
        </w:rPr>
        <w:t xml:space="preserve"> </w:t>
      </w:r>
      <w:r w:rsidRPr="00920BC4">
        <w:rPr>
          <w:rFonts w:ascii="Arial" w:hAnsi="Arial" w:cs="Arial"/>
          <w:szCs w:val="24"/>
        </w:rPr>
        <w:t>S</w:t>
      </w:r>
      <w:r w:rsidR="00935A51" w:rsidRPr="00920BC4">
        <w:rPr>
          <w:rFonts w:ascii="Arial" w:hAnsi="Arial" w:cs="Arial"/>
          <w:szCs w:val="24"/>
        </w:rPr>
        <w:t xml:space="preserve">tudy </w:t>
      </w:r>
      <w:r w:rsidRPr="00920BC4">
        <w:rPr>
          <w:rFonts w:ascii="Arial" w:hAnsi="Arial" w:cs="Arial"/>
          <w:szCs w:val="24"/>
        </w:rPr>
        <w:t xml:space="preserve">consists of a series of work products that </w:t>
      </w:r>
      <w:r w:rsidR="005E6535">
        <w:rPr>
          <w:rFonts w:ascii="Arial" w:hAnsi="Arial" w:cs="Arial"/>
          <w:szCs w:val="24"/>
        </w:rPr>
        <w:t xml:space="preserve">are designed </w:t>
      </w:r>
      <w:r w:rsidRPr="00920BC4">
        <w:rPr>
          <w:rFonts w:ascii="Arial" w:hAnsi="Arial" w:cs="Arial"/>
          <w:szCs w:val="24"/>
        </w:rPr>
        <w:t xml:space="preserve">to provide OCSS with </w:t>
      </w:r>
      <w:r w:rsidR="005E6535">
        <w:rPr>
          <w:rFonts w:ascii="Arial" w:hAnsi="Arial" w:cs="Arial"/>
          <w:szCs w:val="24"/>
        </w:rPr>
        <w:t xml:space="preserve">the </w:t>
      </w:r>
      <w:r w:rsidR="00511B69" w:rsidRPr="00920BC4">
        <w:rPr>
          <w:rFonts w:ascii="Arial" w:hAnsi="Arial" w:cs="Arial"/>
          <w:szCs w:val="24"/>
        </w:rPr>
        <w:t>detailed</w:t>
      </w:r>
      <w:r w:rsidRPr="00920BC4">
        <w:rPr>
          <w:rFonts w:ascii="Arial" w:hAnsi="Arial" w:cs="Arial"/>
          <w:szCs w:val="24"/>
        </w:rPr>
        <w:t xml:space="preserve"> information ne</w:t>
      </w:r>
      <w:r w:rsidR="005E6535">
        <w:rPr>
          <w:rFonts w:ascii="Arial" w:hAnsi="Arial" w:cs="Arial"/>
          <w:szCs w:val="24"/>
        </w:rPr>
        <w:t xml:space="preserve">cessary </w:t>
      </w:r>
      <w:r w:rsidRPr="00920BC4">
        <w:rPr>
          <w:rFonts w:ascii="Arial" w:hAnsi="Arial" w:cs="Arial"/>
          <w:szCs w:val="24"/>
        </w:rPr>
        <w:t xml:space="preserve">to </w:t>
      </w:r>
      <w:r w:rsidR="00511B69" w:rsidRPr="00920BC4">
        <w:rPr>
          <w:rFonts w:ascii="Arial" w:hAnsi="Arial" w:cs="Arial"/>
          <w:szCs w:val="24"/>
        </w:rPr>
        <w:t>evaluate</w:t>
      </w:r>
      <w:r w:rsidRPr="00920BC4">
        <w:rPr>
          <w:rFonts w:ascii="Arial" w:hAnsi="Arial" w:cs="Arial"/>
          <w:szCs w:val="24"/>
        </w:rPr>
        <w:t xml:space="preserve"> and justify </w:t>
      </w:r>
      <w:r w:rsidR="002E177C" w:rsidRPr="00920BC4">
        <w:rPr>
          <w:rFonts w:ascii="Arial" w:hAnsi="Arial" w:cs="Arial"/>
          <w:szCs w:val="24"/>
        </w:rPr>
        <w:t xml:space="preserve">the </w:t>
      </w:r>
      <w:r w:rsidR="00511B69" w:rsidRPr="00920BC4">
        <w:rPr>
          <w:rFonts w:ascii="Arial" w:hAnsi="Arial" w:cs="Arial"/>
          <w:szCs w:val="24"/>
        </w:rPr>
        <w:t>Connecticut</w:t>
      </w:r>
      <w:r w:rsidR="002E177C" w:rsidRPr="00920BC4">
        <w:rPr>
          <w:rFonts w:ascii="Arial" w:hAnsi="Arial" w:cs="Arial"/>
          <w:szCs w:val="24"/>
        </w:rPr>
        <w:t xml:space="preserve"> C</w:t>
      </w:r>
      <w:r w:rsidRPr="00920BC4">
        <w:rPr>
          <w:rFonts w:ascii="Arial" w:hAnsi="Arial" w:cs="Arial"/>
          <w:szCs w:val="24"/>
        </w:rPr>
        <w:t xml:space="preserve">hild </w:t>
      </w:r>
      <w:r w:rsidR="002E177C" w:rsidRPr="00920BC4">
        <w:rPr>
          <w:rFonts w:ascii="Arial" w:hAnsi="Arial" w:cs="Arial"/>
          <w:szCs w:val="24"/>
        </w:rPr>
        <w:t>S</w:t>
      </w:r>
      <w:r w:rsidRPr="00920BC4">
        <w:rPr>
          <w:rFonts w:ascii="Arial" w:hAnsi="Arial" w:cs="Arial"/>
          <w:szCs w:val="24"/>
        </w:rPr>
        <w:t>upport modernization</w:t>
      </w:r>
      <w:r w:rsidR="00511B69" w:rsidRPr="00920BC4">
        <w:rPr>
          <w:rFonts w:ascii="Arial" w:hAnsi="Arial" w:cs="Arial"/>
          <w:szCs w:val="24"/>
        </w:rPr>
        <w:t xml:space="preserve"> </w:t>
      </w:r>
      <w:r w:rsidR="005E6535">
        <w:rPr>
          <w:rFonts w:ascii="Arial" w:hAnsi="Arial" w:cs="Arial"/>
          <w:szCs w:val="24"/>
        </w:rPr>
        <w:t>effort</w:t>
      </w:r>
      <w:r w:rsidRPr="00920BC4">
        <w:rPr>
          <w:rFonts w:ascii="Arial" w:hAnsi="Arial" w:cs="Arial"/>
          <w:szCs w:val="24"/>
        </w:rPr>
        <w:t>.  The</w:t>
      </w:r>
      <w:r w:rsidR="002E177C" w:rsidRPr="00920BC4">
        <w:rPr>
          <w:rFonts w:ascii="Arial" w:hAnsi="Arial" w:cs="Arial"/>
          <w:szCs w:val="24"/>
        </w:rPr>
        <w:t xml:space="preserve"> </w:t>
      </w:r>
      <w:r w:rsidRPr="00920BC4">
        <w:rPr>
          <w:rFonts w:ascii="Arial" w:hAnsi="Arial" w:cs="Arial"/>
          <w:szCs w:val="24"/>
        </w:rPr>
        <w:t xml:space="preserve">work products </w:t>
      </w:r>
      <w:r w:rsidR="002E177C" w:rsidRPr="00920BC4">
        <w:rPr>
          <w:rFonts w:ascii="Arial" w:hAnsi="Arial" w:cs="Arial"/>
          <w:szCs w:val="24"/>
        </w:rPr>
        <w:t xml:space="preserve">presented in this report </w:t>
      </w:r>
      <w:r w:rsidRPr="00920BC4">
        <w:rPr>
          <w:rFonts w:ascii="Arial" w:hAnsi="Arial" w:cs="Arial"/>
          <w:szCs w:val="24"/>
        </w:rPr>
        <w:t>create the foundation for th</w:t>
      </w:r>
      <w:r w:rsidR="002E177C" w:rsidRPr="00920BC4">
        <w:rPr>
          <w:rFonts w:ascii="Arial" w:hAnsi="Arial" w:cs="Arial"/>
          <w:szCs w:val="24"/>
        </w:rPr>
        <w:t xml:space="preserve">e modernization </w:t>
      </w:r>
      <w:r w:rsidR="005E6535">
        <w:rPr>
          <w:rFonts w:ascii="Arial" w:hAnsi="Arial" w:cs="Arial"/>
          <w:szCs w:val="24"/>
        </w:rPr>
        <w:t>project</w:t>
      </w:r>
      <w:r w:rsidR="005E6535" w:rsidRPr="00920BC4">
        <w:rPr>
          <w:rFonts w:ascii="Arial" w:hAnsi="Arial" w:cs="Arial"/>
          <w:szCs w:val="24"/>
        </w:rPr>
        <w:t xml:space="preserve"> </w:t>
      </w:r>
      <w:r w:rsidR="001D3E2A">
        <w:rPr>
          <w:rFonts w:ascii="Arial" w:hAnsi="Arial" w:cs="Arial"/>
          <w:szCs w:val="24"/>
        </w:rPr>
        <w:t xml:space="preserve">as well as define the </w:t>
      </w:r>
      <w:r w:rsidR="00FC3797">
        <w:rPr>
          <w:rFonts w:ascii="Arial" w:hAnsi="Arial" w:cs="Arial"/>
          <w:szCs w:val="24"/>
        </w:rPr>
        <w:t>resources</w:t>
      </w:r>
      <w:r w:rsidR="001D3E2A">
        <w:rPr>
          <w:rFonts w:ascii="Arial" w:hAnsi="Arial" w:cs="Arial"/>
          <w:szCs w:val="24"/>
        </w:rPr>
        <w:t xml:space="preserve"> and funding required </w:t>
      </w:r>
      <w:proofErr w:type="gramStart"/>
      <w:r w:rsidR="001D3E2A">
        <w:rPr>
          <w:rFonts w:ascii="Arial" w:hAnsi="Arial" w:cs="Arial"/>
          <w:szCs w:val="24"/>
        </w:rPr>
        <w:t>to move</w:t>
      </w:r>
      <w:proofErr w:type="gramEnd"/>
      <w:r w:rsidR="001D3E2A">
        <w:rPr>
          <w:rFonts w:ascii="Arial" w:hAnsi="Arial" w:cs="Arial"/>
          <w:szCs w:val="24"/>
        </w:rPr>
        <w:t xml:space="preserve"> forward. </w:t>
      </w:r>
      <w:r w:rsidR="002330E0">
        <w:rPr>
          <w:rFonts w:ascii="Arial" w:hAnsi="Arial" w:cs="Arial"/>
          <w:szCs w:val="24"/>
        </w:rPr>
        <w:t xml:space="preserve"> </w:t>
      </w:r>
      <w:r w:rsidR="001D3E2A">
        <w:rPr>
          <w:rFonts w:ascii="Arial" w:hAnsi="Arial" w:cs="Arial"/>
          <w:szCs w:val="24"/>
        </w:rPr>
        <w:t xml:space="preserve">The following report </w:t>
      </w:r>
      <w:r w:rsidR="00511B69" w:rsidRPr="00920BC4">
        <w:rPr>
          <w:rFonts w:ascii="Arial" w:hAnsi="Arial" w:cs="Arial"/>
          <w:szCs w:val="24"/>
        </w:rPr>
        <w:t>demonstrate</w:t>
      </w:r>
      <w:r w:rsidR="001D3E2A">
        <w:rPr>
          <w:rFonts w:ascii="Arial" w:hAnsi="Arial" w:cs="Arial"/>
          <w:szCs w:val="24"/>
        </w:rPr>
        <w:t>s</w:t>
      </w:r>
      <w:r w:rsidR="002E177C" w:rsidRPr="00920BC4">
        <w:rPr>
          <w:rFonts w:ascii="Arial" w:hAnsi="Arial" w:cs="Arial"/>
          <w:szCs w:val="24"/>
        </w:rPr>
        <w:t xml:space="preserve"> </w:t>
      </w:r>
      <w:r w:rsidRPr="00920BC4">
        <w:rPr>
          <w:rFonts w:ascii="Arial" w:hAnsi="Arial" w:cs="Arial"/>
          <w:szCs w:val="24"/>
        </w:rPr>
        <w:t xml:space="preserve">the </w:t>
      </w:r>
      <w:r w:rsidR="00511B69" w:rsidRPr="00920BC4">
        <w:rPr>
          <w:rFonts w:ascii="Arial" w:hAnsi="Arial" w:cs="Arial"/>
          <w:szCs w:val="24"/>
        </w:rPr>
        <w:t xml:space="preserve">collaborative </w:t>
      </w:r>
      <w:r w:rsidRPr="00920BC4">
        <w:rPr>
          <w:rFonts w:ascii="Arial" w:hAnsi="Arial" w:cs="Arial"/>
          <w:szCs w:val="24"/>
        </w:rPr>
        <w:t>level of due diligence that was performed</w:t>
      </w:r>
      <w:r w:rsidR="00511B69" w:rsidRPr="00920BC4">
        <w:rPr>
          <w:rFonts w:ascii="Arial" w:hAnsi="Arial" w:cs="Arial"/>
          <w:szCs w:val="24"/>
        </w:rPr>
        <w:t xml:space="preserve"> by the </w:t>
      </w:r>
      <w:r w:rsidR="002A15D0" w:rsidRPr="00920BC4">
        <w:rPr>
          <w:rFonts w:ascii="Arial" w:hAnsi="Arial" w:cs="Arial"/>
          <w:szCs w:val="24"/>
        </w:rPr>
        <w:t xml:space="preserve">CT </w:t>
      </w:r>
      <w:r w:rsidR="00511B69" w:rsidRPr="00920BC4">
        <w:rPr>
          <w:rFonts w:ascii="Arial" w:hAnsi="Arial" w:cs="Arial"/>
          <w:szCs w:val="24"/>
        </w:rPr>
        <w:t>OCSS</w:t>
      </w:r>
      <w:r w:rsidR="003D71D5">
        <w:rPr>
          <w:rFonts w:ascii="Arial" w:hAnsi="Arial" w:cs="Arial"/>
          <w:szCs w:val="24"/>
        </w:rPr>
        <w:t xml:space="preserve"> and </w:t>
      </w:r>
      <w:r w:rsidR="00134315">
        <w:rPr>
          <w:rFonts w:ascii="Arial" w:hAnsi="Arial" w:cs="Arial"/>
          <w:szCs w:val="24"/>
        </w:rPr>
        <w:t xml:space="preserve">the Judicial Branch, </w:t>
      </w:r>
      <w:r w:rsidR="001D3E2A">
        <w:rPr>
          <w:rFonts w:ascii="Arial" w:hAnsi="Arial" w:cs="Arial"/>
          <w:szCs w:val="24"/>
        </w:rPr>
        <w:t>S</w:t>
      </w:r>
      <w:r w:rsidR="003D71D5">
        <w:rPr>
          <w:rFonts w:ascii="Arial" w:hAnsi="Arial" w:cs="Arial"/>
          <w:szCs w:val="24"/>
        </w:rPr>
        <w:t xml:space="preserve">upport </w:t>
      </w:r>
      <w:r w:rsidR="001D3E2A">
        <w:rPr>
          <w:rFonts w:ascii="Arial" w:hAnsi="Arial" w:cs="Arial"/>
          <w:szCs w:val="24"/>
        </w:rPr>
        <w:t>E</w:t>
      </w:r>
      <w:r w:rsidR="003D71D5">
        <w:rPr>
          <w:rFonts w:ascii="Arial" w:hAnsi="Arial" w:cs="Arial"/>
          <w:szCs w:val="24"/>
        </w:rPr>
        <w:t xml:space="preserve">nforcement </w:t>
      </w:r>
      <w:r w:rsidR="001D3E2A">
        <w:rPr>
          <w:rFonts w:ascii="Arial" w:hAnsi="Arial" w:cs="Arial"/>
          <w:szCs w:val="24"/>
        </w:rPr>
        <w:t>S</w:t>
      </w:r>
      <w:r w:rsidR="003D71D5">
        <w:rPr>
          <w:rFonts w:ascii="Arial" w:hAnsi="Arial" w:cs="Arial"/>
          <w:szCs w:val="24"/>
        </w:rPr>
        <w:t>ervices (SES)</w:t>
      </w:r>
      <w:r w:rsidR="00511B69" w:rsidRPr="00920BC4">
        <w:rPr>
          <w:rFonts w:ascii="Arial" w:hAnsi="Arial" w:cs="Arial"/>
          <w:szCs w:val="24"/>
        </w:rPr>
        <w:t xml:space="preserve"> and First Data resources (</w:t>
      </w:r>
      <w:r w:rsidR="001D3E2A">
        <w:rPr>
          <w:rFonts w:ascii="Arial" w:hAnsi="Arial" w:cs="Arial"/>
          <w:szCs w:val="24"/>
        </w:rPr>
        <w:t xml:space="preserve">the </w:t>
      </w:r>
      <w:r w:rsidR="00511B69" w:rsidRPr="00920BC4">
        <w:rPr>
          <w:rFonts w:ascii="Arial" w:hAnsi="Arial" w:cs="Arial"/>
          <w:szCs w:val="24"/>
        </w:rPr>
        <w:t>Feasibility</w:t>
      </w:r>
      <w:r w:rsidR="003071C3">
        <w:rPr>
          <w:rFonts w:ascii="Arial" w:hAnsi="Arial" w:cs="Arial"/>
          <w:szCs w:val="24"/>
        </w:rPr>
        <w:t xml:space="preserve"> study</w:t>
      </w:r>
      <w:r w:rsidR="00511B69" w:rsidRPr="00920BC4">
        <w:rPr>
          <w:rFonts w:ascii="Arial" w:hAnsi="Arial" w:cs="Arial"/>
          <w:szCs w:val="24"/>
        </w:rPr>
        <w:t xml:space="preserve"> team).  </w:t>
      </w:r>
      <w:r w:rsidRPr="00920BC4">
        <w:rPr>
          <w:rFonts w:ascii="Arial" w:hAnsi="Arial" w:cs="Arial"/>
          <w:szCs w:val="24"/>
        </w:rPr>
        <w:t xml:space="preserve"> </w:t>
      </w:r>
    </w:p>
    <w:p w14:paraId="4FACACB5" w14:textId="3E0AFA98" w:rsidR="00AC1D4E" w:rsidRPr="00920BC4" w:rsidRDefault="00AC1D4E" w:rsidP="001155C4">
      <w:pPr>
        <w:spacing w:after="120"/>
        <w:jc w:val="both"/>
        <w:rPr>
          <w:rFonts w:ascii="Arial" w:hAnsi="Arial" w:cs="Arial"/>
          <w:szCs w:val="24"/>
        </w:rPr>
      </w:pPr>
      <w:r w:rsidRPr="00920BC4">
        <w:rPr>
          <w:rFonts w:ascii="Arial" w:hAnsi="Arial" w:cs="Arial"/>
          <w:szCs w:val="24"/>
        </w:rPr>
        <w:t xml:space="preserve">The </w:t>
      </w:r>
      <w:r w:rsidR="00A828D3" w:rsidRPr="00920BC4">
        <w:rPr>
          <w:rFonts w:ascii="Arial" w:hAnsi="Arial" w:cs="Arial"/>
          <w:szCs w:val="24"/>
        </w:rPr>
        <w:t xml:space="preserve">key </w:t>
      </w:r>
      <w:r w:rsidRPr="00920BC4">
        <w:rPr>
          <w:rFonts w:ascii="Arial" w:hAnsi="Arial" w:cs="Arial"/>
          <w:szCs w:val="24"/>
        </w:rPr>
        <w:t>components of the Feasibility Study Deliverable, per Contract #:16DSS1702TE/ 999-2TE-CSS-</w:t>
      </w:r>
      <w:proofErr w:type="gramStart"/>
      <w:r w:rsidRPr="00920BC4">
        <w:rPr>
          <w:rFonts w:ascii="Arial" w:hAnsi="Arial" w:cs="Arial"/>
          <w:szCs w:val="24"/>
        </w:rPr>
        <w:t>01,</w:t>
      </w:r>
      <w:proofErr w:type="gramEnd"/>
      <w:r w:rsidRPr="00920BC4">
        <w:rPr>
          <w:rFonts w:ascii="Arial" w:hAnsi="Arial" w:cs="Arial"/>
          <w:szCs w:val="24"/>
        </w:rPr>
        <w:t xml:space="preserve"> are:</w:t>
      </w:r>
    </w:p>
    <w:p w14:paraId="3385B90E" w14:textId="1CBB624B" w:rsidR="002A15D0" w:rsidRPr="00920BC4" w:rsidRDefault="00253677" w:rsidP="008E56C2">
      <w:pPr>
        <w:pStyle w:val="ListParagraph"/>
        <w:numPr>
          <w:ilvl w:val="0"/>
          <w:numId w:val="54"/>
        </w:numPr>
        <w:spacing w:after="120" w:line="276" w:lineRule="auto"/>
        <w:rPr>
          <w:rFonts w:eastAsiaTheme="minorHAnsi" w:cs="Arial"/>
        </w:rPr>
      </w:pPr>
      <w:r>
        <w:rPr>
          <w:rFonts w:eastAsiaTheme="minorHAnsi" w:cs="Arial"/>
        </w:rPr>
        <w:t xml:space="preserve">Needs Assessment: </w:t>
      </w:r>
      <w:r w:rsidR="001D3E2A">
        <w:rPr>
          <w:rFonts w:eastAsiaTheme="minorHAnsi" w:cs="Arial"/>
        </w:rPr>
        <w:t xml:space="preserve">Document </w:t>
      </w:r>
      <w:r w:rsidR="002A15D0" w:rsidRPr="00920BC4">
        <w:rPr>
          <w:rFonts w:eastAsiaTheme="minorHAnsi" w:cs="Arial"/>
        </w:rPr>
        <w:t xml:space="preserve">As-Is </w:t>
      </w:r>
      <w:r w:rsidR="001D3E2A">
        <w:rPr>
          <w:rFonts w:eastAsiaTheme="minorHAnsi" w:cs="Arial"/>
        </w:rPr>
        <w:t>research</w:t>
      </w:r>
      <w:r w:rsidR="002A15D0" w:rsidRPr="00920BC4">
        <w:rPr>
          <w:rFonts w:eastAsiaTheme="minorHAnsi" w:cs="Arial"/>
        </w:rPr>
        <w:t xml:space="preserve">, To-Be </w:t>
      </w:r>
      <w:r w:rsidR="001D3E2A">
        <w:rPr>
          <w:rFonts w:eastAsiaTheme="minorHAnsi" w:cs="Arial"/>
        </w:rPr>
        <w:t>r</w:t>
      </w:r>
      <w:r w:rsidR="002A15D0" w:rsidRPr="00920BC4">
        <w:rPr>
          <w:rFonts w:eastAsiaTheme="minorHAnsi" w:cs="Arial"/>
        </w:rPr>
        <w:t>equirements, Gap Analysis</w:t>
      </w:r>
      <w:r w:rsidR="00EC179B">
        <w:rPr>
          <w:rFonts w:eastAsiaTheme="minorHAnsi" w:cs="Arial"/>
        </w:rPr>
        <w:t>;</w:t>
      </w:r>
    </w:p>
    <w:p w14:paraId="2C192F58" w14:textId="004F4D75" w:rsidR="002A15D0" w:rsidRPr="00920BC4" w:rsidRDefault="00253677" w:rsidP="008E56C2">
      <w:pPr>
        <w:pStyle w:val="ListParagraph"/>
        <w:numPr>
          <w:ilvl w:val="0"/>
          <w:numId w:val="54"/>
        </w:numPr>
        <w:spacing w:after="120" w:line="276" w:lineRule="auto"/>
        <w:rPr>
          <w:rFonts w:eastAsiaTheme="minorHAnsi" w:cs="Arial"/>
        </w:rPr>
      </w:pPr>
      <w:r>
        <w:rPr>
          <w:rFonts w:eastAsiaTheme="minorHAnsi" w:cs="Arial"/>
        </w:rPr>
        <w:t xml:space="preserve">Alternatives Analysis: </w:t>
      </w:r>
      <w:r w:rsidR="001D3E2A">
        <w:rPr>
          <w:rFonts w:eastAsiaTheme="minorHAnsi" w:cs="Arial"/>
        </w:rPr>
        <w:t>Research / A</w:t>
      </w:r>
      <w:r w:rsidR="00A828D3" w:rsidRPr="00920BC4">
        <w:rPr>
          <w:rFonts w:eastAsiaTheme="minorHAnsi" w:cs="Arial"/>
        </w:rPr>
        <w:t>naly</w:t>
      </w:r>
      <w:r w:rsidR="001D3E2A">
        <w:rPr>
          <w:rFonts w:eastAsiaTheme="minorHAnsi" w:cs="Arial"/>
        </w:rPr>
        <w:t xml:space="preserve">ze </w:t>
      </w:r>
      <w:r w:rsidR="00A828D3" w:rsidRPr="00920BC4">
        <w:rPr>
          <w:rFonts w:eastAsiaTheme="minorHAnsi" w:cs="Arial"/>
        </w:rPr>
        <w:t xml:space="preserve">all modernization options and determine </w:t>
      </w:r>
      <w:r w:rsidR="002A15D0" w:rsidRPr="00920BC4">
        <w:rPr>
          <w:rFonts w:eastAsiaTheme="minorHAnsi" w:cs="Arial"/>
        </w:rPr>
        <w:t xml:space="preserve"> </w:t>
      </w:r>
      <w:r w:rsidR="00A828D3" w:rsidRPr="00920BC4">
        <w:rPr>
          <w:rFonts w:eastAsiaTheme="minorHAnsi" w:cs="Arial"/>
        </w:rPr>
        <w:t>the “</w:t>
      </w:r>
      <w:r w:rsidR="002A15D0" w:rsidRPr="00920BC4">
        <w:rPr>
          <w:rFonts w:eastAsiaTheme="minorHAnsi" w:cs="Arial"/>
        </w:rPr>
        <w:t>best fit</w:t>
      </w:r>
      <w:r w:rsidR="00A828D3" w:rsidRPr="00920BC4">
        <w:rPr>
          <w:rFonts w:eastAsiaTheme="minorHAnsi" w:cs="Arial"/>
        </w:rPr>
        <w:t xml:space="preserve">” alternatives for each category </w:t>
      </w:r>
      <w:r w:rsidR="00FC62FC">
        <w:rPr>
          <w:rFonts w:eastAsiaTheme="minorHAnsi" w:cs="Arial"/>
        </w:rPr>
        <w:t xml:space="preserve">(Commercial Off the Shelf </w:t>
      </w:r>
      <w:r w:rsidR="001D3E2A">
        <w:rPr>
          <w:rFonts w:eastAsiaTheme="minorHAnsi" w:cs="Arial"/>
        </w:rPr>
        <w:t>COTS, N</w:t>
      </w:r>
      <w:r w:rsidR="00A828D3" w:rsidRPr="00920BC4">
        <w:rPr>
          <w:rFonts w:eastAsiaTheme="minorHAnsi" w:cs="Arial"/>
        </w:rPr>
        <w:t xml:space="preserve">ew </w:t>
      </w:r>
      <w:r w:rsidR="001D3E2A">
        <w:rPr>
          <w:rFonts w:eastAsiaTheme="minorHAnsi" w:cs="Arial"/>
        </w:rPr>
        <w:t>B</w:t>
      </w:r>
      <w:r w:rsidR="002A15D0" w:rsidRPr="00920BC4">
        <w:rPr>
          <w:rFonts w:eastAsiaTheme="minorHAnsi" w:cs="Arial"/>
        </w:rPr>
        <w:t>uild</w:t>
      </w:r>
      <w:r w:rsidR="00A828D3" w:rsidRPr="00920BC4">
        <w:rPr>
          <w:rFonts w:eastAsiaTheme="minorHAnsi" w:cs="Arial"/>
        </w:rPr>
        <w:t xml:space="preserve">, </w:t>
      </w:r>
      <w:r w:rsidR="001D3E2A">
        <w:rPr>
          <w:rFonts w:eastAsiaTheme="minorHAnsi" w:cs="Arial"/>
        </w:rPr>
        <w:t>T</w:t>
      </w:r>
      <w:r w:rsidR="002A15D0" w:rsidRPr="00920BC4">
        <w:rPr>
          <w:rFonts w:eastAsiaTheme="minorHAnsi" w:cs="Arial"/>
        </w:rPr>
        <w:t xml:space="preserve">ransfer or </w:t>
      </w:r>
      <w:r w:rsidR="001D3E2A">
        <w:rPr>
          <w:rFonts w:eastAsiaTheme="minorHAnsi" w:cs="Arial"/>
        </w:rPr>
        <w:t>H</w:t>
      </w:r>
      <w:r w:rsidR="002A15D0" w:rsidRPr="00920BC4">
        <w:rPr>
          <w:rFonts w:eastAsiaTheme="minorHAnsi" w:cs="Arial"/>
        </w:rPr>
        <w:t>ybrid</w:t>
      </w:r>
      <w:r w:rsidR="00A828D3" w:rsidRPr="00920BC4">
        <w:rPr>
          <w:rFonts w:eastAsiaTheme="minorHAnsi" w:cs="Arial"/>
        </w:rPr>
        <w:t>)</w:t>
      </w:r>
      <w:r w:rsidR="00EC179B">
        <w:rPr>
          <w:rFonts w:eastAsiaTheme="minorHAnsi" w:cs="Arial"/>
        </w:rPr>
        <w:t>;</w:t>
      </w:r>
      <w:r w:rsidR="002A15D0" w:rsidRPr="00920BC4">
        <w:rPr>
          <w:rFonts w:eastAsiaTheme="minorHAnsi" w:cs="Arial"/>
        </w:rPr>
        <w:t xml:space="preserve"> </w:t>
      </w:r>
    </w:p>
    <w:p w14:paraId="60735C4A" w14:textId="7183D117" w:rsidR="00FC62FC" w:rsidRDefault="002A15D0" w:rsidP="008E56C2">
      <w:pPr>
        <w:pStyle w:val="ListParagraph"/>
        <w:numPr>
          <w:ilvl w:val="0"/>
          <w:numId w:val="54"/>
        </w:numPr>
        <w:spacing w:after="120" w:line="276" w:lineRule="auto"/>
        <w:rPr>
          <w:rFonts w:eastAsiaTheme="minorHAnsi" w:cs="Arial"/>
        </w:rPr>
      </w:pPr>
      <w:r w:rsidRPr="00920BC4">
        <w:rPr>
          <w:rFonts w:eastAsiaTheme="minorHAnsi" w:cs="Arial"/>
        </w:rPr>
        <w:t>Cost Benefit Analysis:  Estimate the associated project costs and benefits</w:t>
      </w:r>
      <w:r w:rsidR="002330E0">
        <w:rPr>
          <w:rFonts w:eastAsiaTheme="minorHAnsi" w:cs="Arial"/>
        </w:rPr>
        <w:t xml:space="preserve"> of selected options and compare the financial value</w:t>
      </w:r>
      <w:r w:rsidR="00EC179B">
        <w:rPr>
          <w:rFonts w:eastAsiaTheme="minorHAnsi" w:cs="Arial"/>
        </w:rPr>
        <w:t>;</w:t>
      </w:r>
    </w:p>
    <w:p w14:paraId="2BE55D30" w14:textId="68F95DC2" w:rsidR="00081351" w:rsidRPr="00FC62FC" w:rsidRDefault="00081351" w:rsidP="008E56C2">
      <w:pPr>
        <w:pStyle w:val="ListParagraph"/>
        <w:numPr>
          <w:ilvl w:val="0"/>
          <w:numId w:val="54"/>
        </w:numPr>
        <w:spacing w:after="120" w:line="276" w:lineRule="auto"/>
        <w:rPr>
          <w:rFonts w:eastAsiaTheme="minorHAnsi" w:cs="Arial"/>
        </w:rPr>
      </w:pPr>
      <w:r w:rsidRPr="00FC62FC">
        <w:rPr>
          <w:rFonts w:cs="Arial"/>
        </w:rPr>
        <w:t>Feasibility Study:  Demonstrate the results of the Needs Assessment, Alternatives Analysis, and  Cost Benefit Analysis for Federal O</w:t>
      </w:r>
      <w:r w:rsidR="00FC62FC">
        <w:rPr>
          <w:rFonts w:cs="Arial"/>
        </w:rPr>
        <w:t xml:space="preserve">ffice of </w:t>
      </w:r>
      <w:r w:rsidRPr="00FC62FC">
        <w:rPr>
          <w:rFonts w:cs="Arial"/>
        </w:rPr>
        <w:t>C</w:t>
      </w:r>
      <w:r w:rsidR="00FC62FC">
        <w:rPr>
          <w:rFonts w:cs="Arial"/>
        </w:rPr>
        <w:t>hild Support Enforcement (OC</w:t>
      </w:r>
      <w:r w:rsidRPr="00FC62FC">
        <w:rPr>
          <w:rFonts w:cs="Arial"/>
        </w:rPr>
        <w:t>SE</w:t>
      </w:r>
      <w:r w:rsidR="00FC62FC">
        <w:rPr>
          <w:rFonts w:cs="Arial"/>
        </w:rPr>
        <w:t>)</w:t>
      </w:r>
      <w:r w:rsidRPr="00FC62FC">
        <w:rPr>
          <w:rFonts w:cs="Arial"/>
        </w:rPr>
        <w:t xml:space="preserve"> review and approval</w:t>
      </w:r>
      <w:r w:rsidR="00EC179B">
        <w:rPr>
          <w:rFonts w:cs="Arial"/>
        </w:rPr>
        <w:t>;</w:t>
      </w:r>
    </w:p>
    <w:p w14:paraId="64FE603F" w14:textId="037F8B0A" w:rsidR="002A15D0" w:rsidRPr="001155C4" w:rsidRDefault="002A15D0" w:rsidP="008E56C2">
      <w:pPr>
        <w:pStyle w:val="ListParagraph"/>
        <w:numPr>
          <w:ilvl w:val="0"/>
          <w:numId w:val="54"/>
        </w:numPr>
        <w:spacing w:after="120" w:line="276" w:lineRule="auto"/>
        <w:rPr>
          <w:rFonts w:eastAsiaTheme="minorHAnsi" w:cs="Arial"/>
        </w:rPr>
      </w:pPr>
      <w:r w:rsidRPr="00920BC4">
        <w:rPr>
          <w:rFonts w:eastAsiaTheme="minorHAnsi" w:cs="Arial"/>
        </w:rPr>
        <w:t>IAPD- Implementation Advance Planning Document</w:t>
      </w:r>
      <w:r w:rsidR="00853A59">
        <w:rPr>
          <w:rFonts w:eastAsiaTheme="minorHAnsi" w:cs="Arial"/>
        </w:rPr>
        <w:t xml:space="preserve"> – Provide the funding request for both State and Federal consideration</w:t>
      </w:r>
      <w:r w:rsidR="00EC179B">
        <w:rPr>
          <w:rFonts w:eastAsiaTheme="minorHAnsi" w:cs="Arial"/>
        </w:rPr>
        <w:t>.</w:t>
      </w:r>
    </w:p>
    <w:p w14:paraId="0D14F459" w14:textId="1C737C3C" w:rsidR="00853A59" w:rsidRDefault="00AC1D4E" w:rsidP="001155C4">
      <w:pPr>
        <w:spacing w:line="276" w:lineRule="auto"/>
        <w:jc w:val="both"/>
        <w:rPr>
          <w:rFonts w:ascii="Arial" w:hAnsi="Arial" w:cs="Arial"/>
          <w:szCs w:val="24"/>
        </w:rPr>
      </w:pPr>
      <w:r w:rsidRPr="00920BC4">
        <w:rPr>
          <w:rFonts w:ascii="Arial" w:hAnsi="Arial" w:cs="Arial"/>
          <w:szCs w:val="24"/>
        </w:rPr>
        <w:t>Th</w:t>
      </w:r>
      <w:r w:rsidR="00511B69" w:rsidRPr="00920BC4">
        <w:rPr>
          <w:rFonts w:ascii="Arial" w:hAnsi="Arial" w:cs="Arial"/>
          <w:szCs w:val="24"/>
        </w:rPr>
        <w:t>e</w:t>
      </w:r>
      <w:r w:rsidRPr="00920BC4">
        <w:rPr>
          <w:rFonts w:ascii="Arial" w:hAnsi="Arial" w:cs="Arial"/>
          <w:szCs w:val="24"/>
        </w:rPr>
        <w:t xml:space="preserve"> TFS builds on th</w:t>
      </w:r>
      <w:r w:rsidR="00005ADC" w:rsidRPr="00920BC4">
        <w:rPr>
          <w:rFonts w:ascii="Arial" w:hAnsi="Arial" w:cs="Arial"/>
          <w:szCs w:val="24"/>
        </w:rPr>
        <w:t>e</w:t>
      </w:r>
      <w:r w:rsidRPr="00920BC4">
        <w:rPr>
          <w:rFonts w:ascii="Arial" w:hAnsi="Arial" w:cs="Arial"/>
          <w:szCs w:val="24"/>
        </w:rPr>
        <w:t xml:space="preserve"> </w:t>
      </w:r>
      <w:r w:rsidR="00005ADC" w:rsidRPr="00920BC4">
        <w:rPr>
          <w:rFonts w:ascii="Arial" w:hAnsi="Arial" w:cs="Arial"/>
          <w:szCs w:val="24"/>
        </w:rPr>
        <w:t xml:space="preserve">components </w:t>
      </w:r>
      <w:r w:rsidR="00853A59">
        <w:rPr>
          <w:rFonts w:ascii="Arial" w:hAnsi="Arial" w:cs="Arial"/>
          <w:szCs w:val="24"/>
        </w:rPr>
        <w:t xml:space="preserve">described above </w:t>
      </w:r>
      <w:r w:rsidRPr="00920BC4">
        <w:rPr>
          <w:rFonts w:ascii="Arial" w:hAnsi="Arial" w:cs="Arial"/>
          <w:szCs w:val="24"/>
        </w:rPr>
        <w:t xml:space="preserve">to identify what OCSS needs to effectively and efficiently operate the State of Connecticut Child Support Enforcement program and to support our recommendations for viable and cost effective modernization alternatives.  </w:t>
      </w:r>
    </w:p>
    <w:p w14:paraId="1E06E7E9" w14:textId="1841A515" w:rsidR="00853A59" w:rsidRDefault="00F346D9" w:rsidP="00AC1D4E">
      <w:pPr>
        <w:rPr>
          <w:rFonts w:ascii="Arial" w:hAnsi="Arial" w:cs="Arial"/>
          <w:szCs w:val="24"/>
        </w:rPr>
      </w:pPr>
      <w:r w:rsidRPr="00935A51">
        <w:rPr>
          <w:noProof/>
          <w:sz w:val="22"/>
        </w:rPr>
        <w:lastRenderedPageBreak/>
        <w:drawing>
          <wp:inline distT="0" distB="0" distL="0" distR="0" wp14:anchorId="32D73CF3" wp14:editId="5ECD0225">
            <wp:extent cx="5943600" cy="816112"/>
            <wp:effectExtent l="1905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40ADEB7" w14:textId="5CD3C731" w:rsidR="00AC1D4E" w:rsidRDefault="00AC1D4E" w:rsidP="001155C4">
      <w:pPr>
        <w:spacing w:line="276" w:lineRule="auto"/>
        <w:jc w:val="both"/>
        <w:rPr>
          <w:rFonts w:ascii="Arial" w:hAnsi="Arial" w:cs="Arial"/>
          <w:szCs w:val="24"/>
        </w:rPr>
      </w:pPr>
      <w:r w:rsidRPr="00920BC4">
        <w:rPr>
          <w:rFonts w:ascii="Arial" w:hAnsi="Arial" w:cs="Arial"/>
          <w:szCs w:val="24"/>
        </w:rPr>
        <w:t xml:space="preserve">The </w:t>
      </w:r>
      <w:r w:rsidR="00005ADC" w:rsidRPr="00920BC4">
        <w:rPr>
          <w:rFonts w:ascii="Arial" w:hAnsi="Arial" w:cs="Arial"/>
          <w:szCs w:val="24"/>
        </w:rPr>
        <w:t xml:space="preserve">remainder of the </w:t>
      </w:r>
      <w:r w:rsidR="002330E0">
        <w:rPr>
          <w:rFonts w:ascii="Arial" w:hAnsi="Arial" w:cs="Arial"/>
          <w:szCs w:val="24"/>
        </w:rPr>
        <w:t>E</w:t>
      </w:r>
      <w:r w:rsidR="00005ADC" w:rsidRPr="00920BC4">
        <w:rPr>
          <w:rFonts w:ascii="Arial" w:hAnsi="Arial" w:cs="Arial"/>
          <w:szCs w:val="24"/>
        </w:rPr>
        <w:t xml:space="preserve">xecutive </w:t>
      </w:r>
      <w:r w:rsidR="002330E0">
        <w:rPr>
          <w:rFonts w:ascii="Arial" w:hAnsi="Arial" w:cs="Arial"/>
          <w:szCs w:val="24"/>
        </w:rPr>
        <w:t>S</w:t>
      </w:r>
      <w:r w:rsidR="00005ADC" w:rsidRPr="00920BC4">
        <w:rPr>
          <w:rFonts w:ascii="Arial" w:hAnsi="Arial" w:cs="Arial"/>
          <w:szCs w:val="24"/>
        </w:rPr>
        <w:t>ummary lists</w:t>
      </w:r>
      <w:r w:rsidRPr="00920BC4">
        <w:rPr>
          <w:rFonts w:ascii="Arial" w:hAnsi="Arial" w:cs="Arial"/>
          <w:szCs w:val="24"/>
        </w:rPr>
        <w:t xml:space="preserve"> the </w:t>
      </w:r>
      <w:r w:rsidR="00005ADC" w:rsidRPr="00920BC4">
        <w:rPr>
          <w:rFonts w:ascii="Arial" w:hAnsi="Arial" w:cs="Arial"/>
          <w:szCs w:val="24"/>
        </w:rPr>
        <w:t xml:space="preserve">key </w:t>
      </w:r>
      <w:r w:rsidRPr="00920BC4">
        <w:rPr>
          <w:rFonts w:ascii="Arial" w:hAnsi="Arial" w:cs="Arial"/>
          <w:szCs w:val="24"/>
        </w:rPr>
        <w:t xml:space="preserve">findings </w:t>
      </w:r>
      <w:r w:rsidR="00005ADC" w:rsidRPr="00920BC4">
        <w:rPr>
          <w:rFonts w:ascii="Arial" w:hAnsi="Arial" w:cs="Arial"/>
          <w:szCs w:val="24"/>
        </w:rPr>
        <w:t xml:space="preserve">from </w:t>
      </w:r>
      <w:r w:rsidRPr="00920BC4">
        <w:rPr>
          <w:rFonts w:ascii="Arial" w:hAnsi="Arial" w:cs="Arial"/>
          <w:szCs w:val="24"/>
        </w:rPr>
        <w:t xml:space="preserve">each of the work products </w:t>
      </w:r>
      <w:r w:rsidR="00005ADC" w:rsidRPr="00920BC4">
        <w:rPr>
          <w:rFonts w:ascii="Arial" w:hAnsi="Arial" w:cs="Arial"/>
          <w:szCs w:val="24"/>
        </w:rPr>
        <w:t xml:space="preserve">documented in the TFS sections below.  </w:t>
      </w:r>
      <w:r w:rsidRPr="00920BC4">
        <w:rPr>
          <w:rFonts w:ascii="Arial" w:hAnsi="Arial" w:cs="Arial"/>
          <w:szCs w:val="24"/>
        </w:rPr>
        <w:t xml:space="preserve">We have also </w:t>
      </w:r>
      <w:r w:rsidR="002330E0">
        <w:rPr>
          <w:rFonts w:ascii="Arial" w:hAnsi="Arial" w:cs="Arial"/>
          <w:szCs w:val="24"/>
        </w:rPr>
        <w:t>included</w:t>
      </w:r>
      <w:r w:rsidR="002330E0" w:rsidRPr="00920BC4">
        <w:rPr>
          <w:rFonts w:ascii="Arial" w:hAnsi="Arial" w:cs="Arial"/>
          <w:szCs w:val="24"/>
        </w:rPr>
        <w:t xml:space="preserve"> </w:t>
      </w:r>
      <w:r w:rsidRPr="00920BC4">
        <w:rPr>
          <w:rFonts w:ascii="Arial" w:hAnsi="Arial" w:cs="Arial"/>
          <w:szCs w:val="24"/>
        </w:rPr>
        <w:t xml:space="preserve">any updates / revisions to previously </w:t>
      </w:r>
      <w:proofErr w:type="gramStart"/>
      <w:r w:rsidRPr="00920BC4">
        <w:rPr>
          <w:rFonts w:ascii="Arial" w:hAnsi="Arial" w:cs="Arial"/>
          <w:szCs w:val="24"/>
        </w:rPr>
        <w:t>completed</w:t>
      </w:r>
      <w:proofErr w:type="gramEnd"/>
      <w:r w:rsidRPr="00920BC4">
        <w:rPr>
          <w:rFonts w:ascii="Arial" w:hAnsi="Arial" w:cs="Arial"/>
          <w:szCs w:val="24"/>
        </w:rPr>
        <w:t xml:space="preserve"> and reviewed work products based on new findings, customer feedback and corrections.   </w:t>
      </w:r>
    </w:p>
    <w:p w14:paraId="700EF934" w14:textId="2F96B70D" w:rsidR="00AC1D4E" w:rsidRPr="00AC1D4E" w:rsidRDefault="00C30400" w:rsidP="00AC1D4E">
      <w:pPr>
        <w:rPr>
          <w:szCs w:val="24"/>
        </w:rPr>
      </w:pPr>
      <w:r>
        <w:rPr>
          <w:b/>
          <w:i/>
          <w:sz w:val="28"/>
          <w:szCs w:val="28"/>
        </w:rPr>
        <w:t xml:space="preserve">Current </w:t>
      </w:r>
      <w:r w:rsidR="00AC1D4E" w:rsidRPr="00AC1D4E">
        <w:rPr>
          <w:b/>
          <w:i/>
          <w:sz w:val="28"/>
          <w:szCs w:val="28"/>
        </w:rPr>
        <w:t xml:space="preserve">System Limitations </w:t>
      </w:r>
    </w:p>
    <w:p w14:paraId="097B4138" w14:textId="77777777" w:rsidR="00AC1D4E" w:rsidRPr="00920BC4" w:rsidRDefault="00AC1D4E" w:rsidP="002013F5">
      <w:pPr>
        <w:spacing w:line="276" w:lineRule="auto"/>
        <w:jc w:val="both"/>
        <w:rPr>
          <w:rFonts w:ascii="Arial" w:hAnsi="Arial" w:cs="Arial"/>
          <w:szCs w:val="24"/>
        </w:rPr>
      </w:pPr>
      <w:r w:rsidRPr="00920BC4">
        <w:rPr>
          <w:rFonts w:ascii="Arial" w:hAnsi="Arial" w:cs="Arial"/>
          <w:szCs w:val="24"/>
        </w:rPr>
        <w:t xml:space="preserve">In the 1980’s and 90’s, states, including Connecticut, initially developed automated child support “legacy” systems with the best technology platforms and software available at that time.  However, almost 40 years later, evolving program needs and technology advancements have challenged legacy systems’ capability to meet changing demands. </w:t>
      </w:r>
    </w:p>
    <w:p w14:paraId="5881C873" w14:textId="2E94EBD2" w:rsidR="00AC1D4E" w:rsidRPr="00920BC4" w:rsidRDefault="00AC1D4E" w:rsidP="002013F5">
      <w:pPr>
        <w:spacing w:after="0" w:line="276" w:lineRule="auto"/>
        <w:jc w:val="both"/>
        <w:rPr>
          <w:rFonts w:ascii="Arial" w:hAnsi="Arial" w:cs="Arial"/>
          <w:szCs w:val="24"/>
        </w:rPr>
      </w:pPr>
      <w:r w:rsidRPr="00920BC4">
        <w:rPr>
          <w:rFonts w:ascii="Arial" w:hAnsi="Arial" w:cs="Arial"/>
          <w:szCs w:val="24"/>
        </w:rPr>
        <w:t xml:space="preserve">Numerous limitations with the current legacy system impact the effectiveness of the Connecticut child support program and contribute to the difficulties of operating, maintaining and using the system.  These limitations have contributed to Connecticut’s legal situation established by Walters v. Ginsberg that requires  CCSES </w:t>
      </w:r>
      <w:r w:rsidR="003D71D5">
        <w:rPr>
          <w:rFonts w:ascii="Arial" w:hAnsi="Arial" w:cs="Arial"/>
          <w:szCs w:val="24"/>
        </w:rPr>
        <w:t xml:space="preserve">to </w:t>
      </w:r>
      <w:r w:rsidRPr="00920BC4">
        <w:rPr>
          <w:rFonts w:ascii="Arial" w:hAnsi="Arial" w:cs="Arial"/>
          <w:szCs w:val="24"/>
        </w:rPr>
        <w:t xml:space="preserve">notify recipients and take appropriate actions to ensure the recipient receives his/her child support payment(s) within 5 business days after discontinuing cash / </w:t>
      </w:r>
      <w:r w:rsidR="00E0688D">
        <w:rPr>
          <w:rFonts w:ascii="Arial" w:hAnsi="Arial" w:cs="Arial"/>
          <w:szCs w:val="24"/>
        </w:rPr>
        <w:t xml:space="preserve">Temporary Assistance to Needy Families (TANF) </w:t>
      </w:r>
      <w:r w:rsidRPr="00920BC4">
        <w:rPr>
          <w:rFonts w:ascii="Arial" w:hAnsi="Arial" w:cs="Arial"/>
          <w:szCs w:val="24"/>
        </w:rPr>
        <w:t xml:space="preserve">benefits.  </w:t>
      </w:r>
    </w:p>
    <w:p w14:paraId="05F3CC15" w14:textId="77777777" w:rsidR="00AC1D4E" w:rsidRPr="00920BC4" w:rsidRDefault="00AC1D4E" w:rsidP="00AC1D4E">
      <w:pPr>
        <w:spacing w:after="0"/>
        <w:rPr>
          <w:rFonts w:ascii="Arial" w:hAnsi="Arial" w:cs="Arial"/>
          <w:szCs w:val="24"/>
        </w:rPr>
      </w:pPr>
    </w:p>
    <w:p w14:paraId="74E8EF1C" w14:textId="05DDA53A" w:rsidR="00AC1D4E" w:rsidRPr="00AC1D4E" w:rsidRDefault="00AC1D4E" w:rsidP="00AC1D4E">
      <w:pPr>
        <w:rPr>
          <w:b/>
          <w:i/>
          <w:sz w:val="28"/>
          <w:szCs w:val="28"/>
        </w:rPr>
      </w:pPr>
      <w:r w:rsidRPr="00AC1D4E">
        <w:rPr>
          <w:b/>
          <w:i/>
          <w:sz w:val="28"/>
          <w:szCs w:val="28"/>
        </w:rPr>
        <w:t>Performance Comparison</w:t>
      </w:r>
    </w:p>
    <w:p w14:paraId="2729E8D4" w14:textId="34D8ED11" w:rsidR="00AC1D4E" w:rsidRPr="00920BC4" w:rsidRDefault="00AC1D4E" w:rsidP="001155C4">
      <w:pPr>
        <w:spacing w:line="276" w:lineRule="auto"/>
        <w:jc w:val="both"/>
        <w:rPr>
          <w:rFonts w:ascii="Arial" w:hAnsi="Arial" w:cs="Arial"/>
          <w:szCs w:val="24"/>
        </w:rPr>
      </w:pPr>
      <w:r w:rsidRPr="00920BC4">
        <w:rPr>
          <w:rFonts w:ascii="Arial" w:hAnsi="Arial" w:cs="Arial"/>
          <w:szCs w:val="24"/>
        </w:rPr>
        <w:t>First Data / OCSE use the federal performance measures of Paternity Establishment Percentage (PEP); Obligation Percentage; Current Support Payment Percentage; Arrears Payment Percentage; and Cost Effectiveness Ratio to determine program effectiveness as well as incentive payments the Connecticut Child Support program receives from the federal government.  Connecticut’s 2016 preliminary reported performance was generally below the weighted national average and OCSS leaders have identified making Connecticut one of the top 20 programs in the country as a goal</w:t>
      </w:r>
      <w:r w:rsidR="00A23D6F" w:rsidRPr="00920BC4">
        <w:rPr>
          <w:rFonts w:ascii="Arial" w:hAnsi="Arial" w:cs="Arial"/>
          <w:szCs w:val="24"/>
        </w:rPr>
        <w:t>.</w:t>
      </w:r>
    </w:p>
    <w:p w14:paraId="5F9F0CE8" w14:textId="7C66B520" w:rsidR="00AC1D4E" w:rsidRPr="00AC1D4E" w:rsidRDefault="00AC1D4E" w:rsidP="001155C4">
      <w:pPr>
        <w:spacing w:line="276" w:lineRule="auto"/>
        <w:jc w:val="both"/>
        <w:rPr>
          <w:szCs w:val="24"/>
        </w:rPr>
      </w:pPr>
      <w:r w:rsidRPr="00920BC4">
        <w:rPr>
          <w:rFonts w:ascii="Arial" w:hAnsi="Arial" w:cs="Arial"/>
          <w:szCs w:val="24"/>
        </w:rPr>
        <w:t>For this comparison it is important to note that</w:t>
      </w:r>
      <w:r w:rsidR="005B5868" w:rsidRPr="00920BC4">
        <w:rPr>
          <w:rFonts w:ascii="Arial" w:hAnsi="Arial" w:cs="Arial"/>
          <w:szCs w:val="24"/>
        </w:rPr>
        <w:t>,</w:t>
      </w:r>
      <w:r w:rsidRPr="00920BC4">
        <w:rPr>
          <w:rFonts w:ascii="Arial" w:hAnsi="Arial" w:cs="Arial"/>
          <w:szCs w:val="24"/>
        </w:rPr>
        <w:t xml:space="preserve"> in most cases</w:t>
      </w:r>
      <w:r w:rsidR="005B5868" w:rsidRPr="00920BC4">
        <w:rPr>
          <w:rFonts w:ascii="Arial" w:hAnsi="Arial" w:cs="Arial"/>
          <w:szCs w:val="24"/>
        </w:rPr>
        <w:t>,</w:t>
      </w:r>
      <w:r w:rsidRPr="00920BC4">
        <w:rPr>
          <w:rFonts w:ascii="Arial" w:hAnsi="Arial" w:cs="Arial"/>
          <w:szCs w:val="24"/>
        </w:rPr>
        <w:t xml:space="preserve"> the state is improving year-over-year, as presented in </w:t>
      </w:r>
      <w:r w:rsidR="00081351" w:rsidRPr="00081351">
        <w:rPr>
          <w:rFonts w:ascii="Arial" w:hAnsi="Arial" w:cs="Arial"/>
          <w:szCs w:val="24"/>
        </w:rPr>
        <w:t xml:space="preserve">Figure </w:t>
      </w:r>
      <w:r w:rsidR="001C60C3">
        <w:rPr>
          <w:rFonts w:ascii="Arial" w:hAnsi="Arial" w:cs="Arial"/>
          <w:szCs w:val="24"/>
        </w:rPr>
        <w:t>E</w:t>
      </w:r>
      <w:r w:rsidRPr="00081351">
        <w:rPr>
          <w:rFonts w:ascii="Arial" w:hAnsi="Arial" w:cs="Arial"/>
          <w:szCs w:val="24"/>
        </w:rPr>
        <w:t>-1</w:t>
      </w:r>
      <w:r w:rsidRPr="00920BC4">
        <w:rPr>
          <w:rFonts w:ascii="Arial" w:hAnsi="Arial" w:cs="Arial"/>
          <w:szCs w:val="24"/>
        </w:rPr>
        <w:t xml:space="preserve"> below.  The exception and primary basis for recommendations in this </w:t>
      </w:r>
      <w:r w:rsidR="00454B21" w:rsidRPr="00920BC4">
        <w:rPr>
          <w:rFonts w:ascii="Arial" w:hAnsi="Arial" w:cs="Arial"/>
          <w:szCs w:val="24"/>
        </w:rPr>
        <w:t>report</w:t>
      </w:r>
      <w:r w:rsidRPr="00920BC4">
        <w:rPr>
          <w:rFonts w:ascii="Arial" w:hAnsi="Arial" w:cs="Arial"/>
          <w:szCs w:val="24"/>
        </w:rPr>
        <w:t xml:space="preserve"> is the Cost Effectiveness Ratio.  In this instance, Connecticut collected $3.33 in 2014 for each dollar spent, which decreased to a collection of $3.13 for each dollar in 2016, or an overall reduction of about 6%.  </w:t>
      </w:r>
      <w:r w:rsidR="00E0263B" w:rsidRPr="00920BC4">
        <w:rPr>
          <w:rFonts w:ascii="Arial" w:hAnsi="Arial" w:cs="Arial"/>
          <w:szCs w:val="24"/>
        </w:rPr>
        <w:t xml:space="preserve">Connecticut falls below the national weighted average of </w:t>
      </w:r>
      <w:r w:rsidR="00A67675" w:rsidRPr="00920BC4">
        <w:rPr>
          <w:rFonts w:ascii="Arial" w:hAnsi="Arial" w:cs="Arial"/>
          <w:szCs w:val="24"/>
        </w:rPr>
        <w:t>$</w:t>
      </w:r>
      <w:r w:rsidR="00E0263B" w:rsidRPr="00920BC4">
        <w:rPr>
          <w:rFonts w:ascii="Arial" w:hAnsi="Arial" w:cs="Arial"/>
          <w:szCs w:val="24"/>
        </w:rPr>
        <w:t xml:space="preserve">5.22 in </w:t>
      </w:r>
      <w:r w:rsidRPr="00920BC4">
        <w:rPr>
          <w:rFonts w:ascii="Arial" w:hAnsi="Arial" w:cs="Arial"/>
          <w:szCs w:val="24"/>
        </w:rPr>
        <w:t xml:space="preserve">this area, </w:t>
      </w:r>
      <w:r w:rsidR="00454B21" w:rsidRPr="00920BC4">
        <w:rPr>
          <w:rFonts w:ascii="Arial" w:hAnsi="Arial" w:cs="Arial"/>
          <w:szCs w:val="24"/>
        </w:rPr>
        <w:t>which has been identified</w:t>
      </w:r>
      <w:r w:rsidR="00E0688D">
        <w:rPr>
          <w:rFonts w:ascii="Arial" w:hAnsi="Arial" w:cs="Arial"/>
          <w:szCs w:val="24"/>
        </w:rPr>
        <w:t xml:space="preserve"> by </w:t>
      </w:r>
      <w:r w:rsidR="00F15252">
        <w:rPr>
          <w:rFonts w:ascii="Arial" w:hAnsi="Arial" w:cs="Arial"/>
          <w:szCs w:val="24"/>
        </w:rPr>
        <w:t xml:space="preserve">OCSS </w:t>
      </w:r>
      <w:r w:rsidR="00F15252" w:rsidRPr="00920BC4">
        <w:rPr>
          <w:rFonts w:ascii="Arial" w:hAnsi="Arial" w:cs="Arial"/>
          <w:szCs w:val="24"/>
        </w:rPr>
        <w:t>as</w:t>
      </w:r>
      <w:r w:rsidR="00454B21" w:rsidRPr="00920BC4">
        <w:rPr>
          <w:rFonts w:ascii="Arial" w:hAnsi="Arial" w:cs="Arial"/>
          <w:szCs w:val="24"/>
        </w:rPr>
        <w:t xml:space="preserve"> a key area for improvement</w:t>
      </w:r>
      <w:r w:rsidR="00E0263B" w:rsidRPr="00920BC4">
        <w:rPr>
          <w:rFonts w:ascii="Arial" w:hAnsi="Arial" w:cs="Arial"/>
          <w:szCs w:val="24"/>
        </w:rPr>
        <w:t>.</w:t>
      </w:r>
      <w:r w:rsidR="00E0263B">
        <w:rPr>
          <w:szCs w:val="24"/>
        </w:rPr>
        <w:t xml:space="preserve"> </w:t>
      </w:r>
      <w:r w:rsidRPr="00AC1D4E">
        <w:rPr>
          <w:szCs w:val="24"/>
        </w:rPr>
        <w:t xml:space="preserve">   </w:t>
      </w:r>
    </w:p>
    <w:p w14:paraId="73BEF938" w14:textId="77777777" w:rsidR="00AC1D4E" w:rsidRPr="00AC1D4E" w:rsidRDefault="00AC1D4E" w:rsidP="00AC1D4E">
      <w:pPr>
        <w:jc w:val="center"/>
        <w:rPr>
          <w:szCs w:val="24"/>
        </w:rPr>
      </w:pPr>
      <w:r w:rsidRPr="00AC1D4E">
        <w:rPr>
          <w:noProof/>
          <w:sz w:val="22"/>
        </w:rPr>
        <w:lastRenderedPageBreak/>
        <w:drawing>
          <wp:inline distT="0" distB="0" distL="0" distR="0" wp14:anchorId="51FCE809" wp14:editId="6E5E8200">
            <wp:extent cx="5657088" cy="27432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7F8932" w14:textId="77777777" w:rsidR="00E0688D" w:rsidRPr="00F77261" w:rsidRDefault="00E0688D" w:rsidP="00E0688D">
      <w:pPr>
        <w:pStyle w:val="Caption"/>
        <w:ind w:left="-270" w:right="-270"/>
        <w:jc w:val="center"/>
        <w:rPr>
          <w:rFonts w:ascii="Arial" w:hAnsi="Arial" w:cs="Arial"/>
          <w:i/>
          <w:color w:val="004165"/>
          <w:sz w:val="20"/>
        </w:rPr>
      </w:pPr>
      <w:bookmarkStart w:id="3" w:name="_Toc506543763"/>
      <w:bookmarkStart w:id="4" w:name="_Toc507059187"/>
      <w:bookmarkStart w:id="5" w:name="_Toc504744333"/>
      <w:r w:rsidRPr="00F77261">
        <w:rPr>
          <w:rFonts w:ascii="Arial" w:hAnsi="Arial" w:cs="Arial"/>
          <w:i/>
          <w:color w:val="004165"/>
          <w:sz w:val="20"/>
        </w:rPr>
        <w:t xml:space="preserve">Figure </w:t>
      </w:r>
      <w:r>
        <w:rPr>
          <w:rFonts w:ascii="Arial" w:hAnsi="Arial" w:cs="Arial"/>
          <w:i/>
          <w:color w:val="004165"/>
          <w:sz w:val="20"/>
        </w:rPr>
        <w:t>E</w:t>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Performance Comparison, Connecticut 2014-2016</w:t>
      </w:r>
      <w:bookmarkEnd w:id="3"/>
      <w:bookmarkEnd w:id="4"/>
    </w:p>
    <w:bookmarkEnd w:id="5"/>
    <w:p w14:paraId="404993C6" w14:textId="074E88B4" w:rsidR="00AC1D4E" w:rsidRPr="00AC1D4E" w:rsidRDefault="00AC1D4E" w:rsidP="001155C4">
      <w:pPr>
        <w:jc w:val="both"/>
        <w:rPr>
          <w:szCs w:val="24"/>
        </w:rPr>
      </w:pPr>
      <w:r w:rsidRPr="00920BC4">
        <w:rPr>
          <w:rFonts w:ascii="Arial" w:hAnsi="Arial" w:cs="Arial"/>
          <w:szCs w:val="24"/>
        </w:rPr>
        <w:t xml:space="preserve">The </w:t>
      </w:r>
      <w:r w:rsidR="00454B21" w:rsidRPr="00920BC4">
        <w:rPr>
          <w:rFonts w:ascii="Arial" w:hAnsi="Arial" w:cs="Arial"/>
          <w:szCs w:val="24"/>
        </w:rPr>
        <w:t>OCSS staff</w:t>
      </w:r>
      <w:r w:rsidRPr="00920BC4">
        <w:rPr>
          <w:rFonts w:ascii="Arial" w:hAnsi="Arial" w:cs="Arial"/>
          <w:szCs w:val="24"/>
        </w:rPr>
        <w:t xml:space="preserve"> cuts imposed late in 2016 and into 2017, combined with limited / outdated supporting technologies will continue to have a negative </w:t>
      </w:r>
      <w:r w:rsidR="00454B21" w:rsidRPr="00920BC4">
        <w:rPr>
          <w:rFonts w:ascii="Arial" w:hAnsi="Arial" w:cs="Arial"/>
          <w:szCs w:val="24"/>
        </w:rPr>
        <w:t>impact on</w:t>
      </w:r>
      <w:r w:rsidRPr="00920BC4">
        <w:rPr>
          <w:rFonts w:ascii="Arial" w:hAnsi="Arial" w:cs="Arial"/>
          <w:szCs w:val="24"/>
        </w:rPr>
        <w:t xml:space="preserve"> these overall gains and the State’s performance ranking.  Based on our evaluation of current and future resource demands, modernization of the </w:t>
      </w:r>
      <w:r w:rsidR="00A67675" w:rsidRPr="00920BC4">
        <w:rPr>
          <w:rFonts w:ascii="Arial" w:hAnsi="Arial" w:cs="Arial"/>
          <w:szCs w:val="24"/>
        </w:rPr>
        <w:t>C</w:t>
      </w:r>
      <w:r w:rsidRPr="00920BC4">
        <w:rPr>
          <w:rFonts w:ascii="Arial" w:hAnsi="Arial" w:cs="Arial"/>
          <w:szCs w:val="24"/>
        </w:rPr>
        <w:t>CSE</w:t>
      </w:r>
      <w:r w:rsidR="00A67675" w:rsidRPr="00920BC4">
        <w:rPr>
          <w:rFonts w:ascii="Arial" w:hAnsi="Arial" w:cs="Arial"/>
          <w:szCs w:val="24"/>
        </w:rPr>
        <w:t>S</w:t>
      </w:r>
      <w:r w:rsidRPr="00920BC4">
        <w:rPr>
          <w:rFonts w:ascii="Arial" w:hAnsi="Arial" w:cs="Arial"/>
          <w:szCs w:val="24"/>
        </w:rPr>
        <w:t xml:space="preserve"> is a necessary step for continued and improved operational success</w:t>
      </w:r>
      <w:r w:rsidRPr="00AC1D4E">
        <w:rPr>
          <w:szCs w:val="24"/>
        </w:rPr>
        <w:t xml:space="preserve">.  </w:t>
      </w:r>
    </w:p>
    <w:p w14:paraId="41D6F10A" w14:textId="22827C7A" w:rsidR="00AC1D4E" w:rsidRPr="005B5868" w:rsidRDefault="00AC1D4E" w:rsidP="00AC1D4E">
      <w:pPr>
        <w:rPr>
          <w:b/>
          <w:i/>
          <w:szCs w:val="24"/>
        </w:rPr>
      </w:pPr>
      <w:r w:rsidRPr="005B5868">
        <w:rPr>
          <w:b/>
          <w:i/>
          <w:szCs w:val="24"/>
        </w:rPr>
        <w:t xml:space="preserve">System Requirements and the To-Be Model </w:t>
      </w:r>
    </w:p>
    <w:p w14:paraId="7558D457" w14:textId="585BBC3C" w:rsidR="0013389B" w:rsidRPr="00920BC4" w:rsidRDefault="0013389B" w:rsidP="001155C4">
      <w:pPr>
        <w:spacing w:line="276" w:lineRule="auto"/>
        <w:jc w:val="both"/>
        <w:rPr>
          <w:rFonts w:ascii="Arial" w:hAnsi="Arial" w:cs="Arial"/>
          <w:szCs w:val="24"/>
        </w:rPr>
      </w:pPr>
      <w:r w:rsidRPr="00920BC4">
        <w:rPr>
          <w:rFonts w:ascii="Arial" w:hAnsi="Arial" w:cs="Arial"/>
          <w:szCs w:val="24"/>
        </w:rPr>
        <w:t>The First Data team, along with participants from across Connecticut’s OCSS and</w:t>
      </w:r>
      <w:r w:rsidR="003D71D5">
        <w:rPr>
          <w:rFonts w:ascii="Arial" w:hAnsi="Arial" w:cs="Arial"/>
          <w:szCs w:val="24"/>
        </w:rPr>
        <w:t xml:space="preserve"> </w:t>
      </w:r>
      <w:r w:rsidRPr="00920BC4">
        <w:rPr>
          <w:rFonts w:ascii="Arial" w:hAnsi="Arial" w:cs="Arial"/>
          <w:szCs w:val="24"/>
        </w:rPr>
        <w:t>SES, identified the business and technical requirements necessary for the replacement system to meet Connecticut’s child support program goals. These requirements were refined through discussions with program leaders and through numerous working sessions, prior to being included in the R</w:t>
      </w:r>
      <w:r w:rsidR="00FC62FC">
        <w:rPr>
          <w:rFonts w:ascii="Arial" w:hAnsi="Arial" w:cs="Arial"/>
          <w:szCs w:val="24"/>
        </w:rPr>
        <w:t xml:space="preserve">esults </w:t>
      </w:r>
      <w:proofErr w:type="spellStart"/>
      <w:r w:rsidR="00FC62FC">
        <w:rPr>
          <w:rFonts w:ascii="Arial" w:hAnsi="Arial" w:cs="Arial"/>
          <w:szCs w:val="24"/>
        </w:rPr>
        <w:t>Tracability</w:t>
      </w:r>
      <w:proofErr w:type="spellEnd"/>
      <w:r w:rsidR="00FC62FC">
        <w:rPr>
          <w:rFonts w:ascii="Arial" w:hAnsi="Arial" w:cs="Arial"/>
          <w:szCs w:val="24"/>
        </w:rPr>
        <w:t xml:space="preserve"> </w:t>
      </w:r>
      <w:r w:rsidRPr="00920BC4">
        <w:rPr>
          <w:rFonts w:ascii="Arial" w:hAnsi="Arial" w:cs="Arial"/>
          <w:szCs w:val="24"/>
        </w:rPr>
        <w:t>M</w:t>
      </w:r>
      <w:r w:rsidR="00FC62FC">
        <w:rPr>
          <w:rFonts w:ascii="Arial" w:hAnsi="Arial" w:cs="Arial"/>
          <w:szCs w:val="24"/>
        </w:rPr>
        <w:t>atrix (RTM)</w:t>
      </w:r>
      <w:r w:rsidRPr="00920BC4">
        <w:rPr>
          <w:rFonts w:ascii="Arial" w:hAnsi="Arial" w:cs="Arial"/>
          <w:szCs w:val="24"/>
        </w:rPr>
        <w:t xml:space="preserve">. </w:t>
      </w:r>
    </w:p>
    <w:p w14:paraId="6BD70F3B" w14:textId="77777777" w:rsidR="0013389B" w:rsidRPr="00920BC4" w:rsidRDefault="0013389B" w:rsidP="001155C4">
      <w:pPr>
        <w:spacing w:line="276" w:lineRule="auto"/>
        <w:jc w:val="both"/>
        <w:rPr>
          <w:rFonts w:ascii="Arial" w:hAnsi="Arial" w:cs="Arial"/>
          <w:szCs w:val="24"/>
        </w:rPr>
      </w:pPr>
      <w:r w:rsidRPr="00920BC4">
        <w:rPr>
          <w:rFonts w:ascii="Arial" w:hAnsi="Arial" w:cs="Arial"/>
          <w:szCs w:val="24"/>
        </w:rPr>
        <w:t>The result of this effort was the identification of 813 discreet high level requirements that support 109 umbrella requirements. Of these umbrella requirements, 86 are business requirements and 23 are technical requirements. The same requirements were scored across all the identified alternatives to assure consistency and objectivity within the analysis.</w:t>
      </w:r>
    </w:p>
    <w:p w14:paraId="6DE9ECB0" w14:textId="0BA797E9" w:rsidR="00AC1D4E" w:rsidRPr="00432C24" w:rsidRDefault="00AE18FC" w:rsidP="001155C4">
      <w:pPr>
        <w:spacing w:line="276" w:lineRule="auto"/>
        <w:jc w:val="both"/>
        <w:rPr>
          <w:rFonts w:ascii="Arial" w:hAnsi="Arial" w:cs="Arial"/>
          <w:szCs w:val="24"/>
        </w:rPr>
      </w:pPr>
      <w:r w:rsidRPr="00920BC4">
        <w:rPr>
          <w:rFonts w:ascii="Arial" w:hAnsi="Arial" w:cs="Arial"/>
          <w:szCs w:val="24"/>
        </w:rPr>
        <w:t>System Requirements are d</w:t>
      </w:r>
      <w:r w:rsidR="00AC1D4E" w:rsidRPr="00920BC4">
        <w:rPr>
          <w:rFonts w:ascii="Arial" w:hAnsi="Arial" w:cs="Arial"/>
          <w:szCs w:val="24"/>
        </w:rPr>
        <w:t xml:space="preserve">etailed in the Needs </w:t>
      </w:r>
      <w:r w:rsidRPr="00920BC4">
        <w:rPr>
          <w:rFonts w:ascii="Arial" w:hAnsi="Arial" w:cs="Arial"/>
          <w:szCs w:val="24"/>
        </w:rPr>
        <w:t>A</w:t>
      </w:r>
      <w:r w:rsidR="00AC1D4E" w:rsidRPr="00920BC4">
        <w:rPr>
          <w:rFonts w:ascii="Arial" w:hAnsi="Arial" w:cs="Arial"/>
          <w:szCs w:val="24"/>
        </w:rPr>
        <w:t xml:space="preserve">ssessment </w:t>
      </w:r>
      <w:r w:rsidRPr="00920BC4">
        <w:rPr>
          <w:rFonts w:ascii="Arial" w:hAnsi="Arial" w:cs="Arial"/>
          <w:szCs w:val="24"/>
        </w:rPr>
        <w:t>se</w:t>
      </w:r>
      <w:r w:rsidR="00081351">
        <w:rPr>
          <w:rFonts w:ascii="Arial" w:hAnsi="Arial" w:cs="Arial"/>
          <w:szCs w:val="24"/>
        </w:rPr>
        <w:t>ction of this report (Section 2</w:t>
      </w:r>
      <w:r w:rsidR="00F40F1F" w:rsidRPr="00920BC4">
        <w:rPr>
          <w:rFonts w:ascii="Arial" w:hAnsi="Arial" w:cs="Arial"/>
          <w:szCs w:val="24"/>
        </w:rPr>
        <w:t>.0</w:t>
      </w:r>
      <w:r w:rsidRPr="00920BC4">
        <w:rPr>
          <w:rFonts w:ascii="Arial" w:hAnsi="Arial" w:cs="Arial"/>
          <w:szCs w:val="24"/>
        </w:rPr>
        <w:t xml:space="preserve">) </w:t>
      </w:r>
      <w:r w:rsidR="00AC1D4E" w:rsidRPr="00920BC4">
        <w:rPr>
          <w:rFonts w:ascii="Arial" w:hAnsi="Arial" w:cs="Arial"/>
          <w:szCs w:val="24"/>
        </w:rPr>
        <w:t xml:space="preserve">and </w:t>
      </w:r>
      <w:r w:rsidR="00FC62FC">
        <w:rPr>
          <w:rFonts w:ascii="Arial" w:hAnsi="Arial" w:cs="Arial"/>
          <w:szCs w:val="24"/>
        </w:rPr>
        <w:t xml:space="preserve">captured in the </w:t>
      </w:r>
      <w:r w:rsidR="00FC62FC">
        <w:rPr>
          <w:rFonts w:ascii="Arial" w:hAnsi="Arial" w:cs="Arial"/>
        </w:rPr>
        <w:t>RTM</w:t>
      </w:r>
      <w:r w:rsidR="00432C24" w:rsidRPr="00432C24">
        <w:rPr>
          <w:rFonts w:ascii="Arial" w:hAnsi="Arial" w:cs="Arial"/>
        </w:rPr>
        <w:t xml:space="preserve"> and accompanying Gap Analysis in Appendix A.</w:t>
      </w:r>
    </w:p>
    <w:p w14:paraId="63BD2BE0" w14:textId="377B8A81" w:rsidR="00AC1D4E" w:rsidRPr="00920BC4" w:rsidRDefault="00AC1D4E" w:rsidP="002013F5">
      <w:pPr>
        <w:spacing w:after="0" w:line="276" w:lineRule="auto"/>
        <w:jc w:val="both"/>
        <w:rPr>
          <w:rFonts w:ascii="Arial" w:hAnsi="Arial" w:cs="Arial"/>
          <w:szCs w:val="24"/>
        </w:rPr>
      </w:pPr>
      <w:r w:rsidRPr="00920BC4">
        <w:rPr>
          <w:rFonts w:ascii="Arial" w:hAnsi="Arial" w:cs="Arial"/>
          <w:szCs w:val="24"/>
        </w:rPr>
        <w:t xml:space="preserve">States </w:t>
      </w:r>
      <w:r w:rsidR="00E1645D">
        <w:rPr>
          <w:rFonts w:ascii="Arial" w:hAnsi="Arial" w:cs="Arial"/>
          <w:szCs w:val="24"/>
        </w:rPr>
        <w:t>who undertake a project to modernize</w:t>
      </w:r>
      <w:r w:rsidRPr="00920BC4">
        <w:rPr>
          <w:rFonts w:ascii="Arial" w:hAnsi="Arial" w:cs="Arial"/>
          <w:szCs w:val="24"/>
        </w:rPr>
        <w:t xml:space="preserve"> their </w:t>
      </w:r>
      <w:r w:rsidR="0079466E" w:rsidRPr="00920BC4">
        <w:rPr>
          <w:rFonts w:ascii="Arial" w:hAnsi="Arial" w:cs="Arial"/>
          <w:szCs w:val="24"/>
        </w:rPr>
        <w:t>C</w:t>
      </w:r>
      <w:r w:rsidRPr="00920BC4">
        <w:rPr>
          <w:rFonts w:ascii="Arial" w:hAnsi="Arial" w:cs="Arial"/>
          <w:szCs w:val="24"/>
        </w:rPr>
        <w:t xml:space="preserve">hild </w:t>
      </w:r>
      <w:r w:rsidR="0079466E" w:rsidRPr="00920BC4">
        <w:rPr>
          <w:rFonts w:ascii="Arial" w:hAnsi="Arial" w:cs="Arial"/>
          <w:szCs w:val="24"/>
        </w:rPr>
        <w:t>S</w:t>
      </w:r>
      <w:r w:rsidRPr="00920BC4">
        <w:rPr>
          <w:rFonts w:ascii="Arial" w:hAnsi="Arial" w:cs="Arial"/>
          <w:szCs w:val="24"/>
        </w:rPr>
        <w:t xml:space="preserve">upport systems </w:t>
      </w:r>
      <w:r w:rsidR="00AE18FC" w:rsidRPr="00920BC4">
        <w:rPr>
          <w:rFonts w:ascii="Arial" w:hAnsi="Arial" w:cs="Arial"/>
          <w:szCs w:val="24"/>
        </w:rPr>
        <w:t xml:space="preserve">typically </w:t>
      </w:r>
      <w:r w:rsidRPr="00920BC4">
        <w:rPr>
          <w:rFonts w:ascii="Arial" w:hAnsi="Arial" w:cs="Arial"/>
          <w:szCs w:val="24"/>
        </w:rPr>
        <w:t>strive for</w:t>
      </w:r>
      <w:r w:rsidR="0041495B" w:rsidRPr="00920BC4">
        <w:rPr>
          <w:rFonts w:ascii="Arial" w:hAnsi="Arial" w:cs="Arial"/>
          <w:szCs w:val="24"/>
        </w:rPr>
        <w:t xml:space="preserve"> technical advancements</w:t>
      </w:r>
      <w:r w:rsidR="0019663C">
        <w:rPr>
          <w:rFonts w:ascii="Arial" w:hAnsi="Arial" w:cs="Arial"/>
          <w:szCs w:val="24"/>
        </w:rPr>
        <w:t xml:space="preserve"> in</w:t>
      </w:r>
      <w:r w:rsidR="0079466E" w:rsidRPr="00920BC4">
        <w:rPr>
          <w:rFonts w:ascii="Arial" w:hAnsi="Arial" w:cs="Arial"/>
          <w:szCs w:val="24"/>
        </w:rPr>
        <w:t xml:space="preserve">: </w:t>
      </w:r>
      <w:r w:rsidRPr="00920BC4">
        <w:rPr>
          <w:rFonts w:ascii="Arial" w:hAnsi="Arial" w:cs="Arial"/>
          <w:szCs w:val="24"/>
        </w:rPr>
        <w:t xml:space="preserve">  </w:t>
      </w:r>
    </w:p>
    <w:p w14:paraId="6B4924A9" w14:textId="1DAC0155" w:rsidR="00AC1D4E" w:rsidRPr="00920BC4" w:rsidRDefault="0079466E" w:rsidP="008E56C2">
      <w:pPr>
        <w:numPr>
          <w:ilvl w:val="0"/>
          <w:numId w:val="50"/>
        </w:numPr>
        <w:spacing w:after="0" w:line="276" w:lineRule="auto"/>
        <w:contextualSpacing/>
        <w:rPr>
          <w:rFonts w:ascii="Arial" w:hAnsi="Arial" w:cs="Arial"/>
          <w:szCs w:val="24"/>
        </w:rPr>
      </w:pPr>
      <w:r w:rsidRPr="00920BC4">
        <w:rPr>
          <w:rFonts w:ascii="Arial" w:hAnsi="Arial" w:cs="Arial"/>
          <w:szCs w:val="24"/>
        </w:rPr>
        <w:t>Increased automation of r</w:t>
      </w:r>
      <w:r w:rsidR="00AC1D4E" w:rsidRPr="00920BC4">
        <w:rPr>
          <w:rFonts w:ascii="Arial" w:hAnsi="Arial" w:cs="Arial"/>
          <w:szCs w:val="24"/>
        </w:rPr>
        <w:t xml:space="preserve">outine processing; </w:t>
      </w:r>
    </w:p>
    <w:p w14:paraId="701063FF" w14:textId="77777777" w:rsidR="00AC1D4E" w:rsidRPr="00920BC4" w:rsidRDefault="00AC1D4E" w:rsidP="008E56C2">
      <w:pPr>
        <w:numPr>
          <w:ilvl w:val="0"/>
          <w:numId w:val="50"/>
        </w:numPr>
        <w:spacing w:after="0" w:line="276" w:lineRule="auto"/>
        <w:contextualSpacing/>
        <w:rPr>
          <w:rFonts w:ascii="Arial" w:hAnsi="Arial" w:cs="Arial"/>
          <w:szCs w:val="24"/>
        </w:rPr>
      </w:pPr>
      <w:r w:rsidRPr="00920BC4">
        <w:rPr>
          <w:rFonts w:ascii="Arial" w:hAnsi="Arial" w:cs="Arial"/>
          <w:szCs w:val="24"/>
        </w:rPr>
        <w:t xml:space="preserve">Maximized integration with other agency systems; </w:t>
      </w:r>
    </w:p>
    <w:p w14:paraId="21C73F83" w14:textId="6A3A46E7" w:rsidR="0063789B" w:rsidRPr="00920BC4" w:rsidRDefault="0063789B" w:rsidP="008E56C2">
      <w:pPr>
        <w:numPr>
          <w:ilvl w:val="0"/>
          <w:numId w:val="50"/>
        </w:numPr>
        <w:spacing w:after="0" w:line="276" w:lineRule="auto"/>
        <w:contextualSpacing/>
        <w:rPr>
          <w:rFonts w:ascii="Arial" w:hAnsi="Arial" w:cs="Arial"/>
          <w:szCs w:val="24"/>
        </w:rPr>
      </w:pPr>
      <w:r w:rsidRPr="00920BC4">
        <w:rPr>
          <w:rFonts w:ascii="Arial" w:hAnsi="Arial" w:cs="Arial"/>
          <w:szCs w:val="24"/>
        </w:rPr>
        <w:lastRenderedPageBreak/>
        <w:t xml:space="preserve">Improved data management combined with timely / accurate reporting; </w:t>
      </w:r>
    </w:p>
    <w:p w14:paraId="3FD93089" w14:textId="77777777" w:rsidR="00AC1D4E" w:rsidRPr="00920BC4" w:rsidRDefault="00AC1D4E" w:rsidP="008E56C2">
      <w:pPr>
        <w:numPr>
          <w:ilvl w:val="0"/>
          <w:numId w:val="50"/>
        </w:numPr>
        <w:spacing w:after="0" w:line="276" w:lineRule="auto"/>
        <w:contextualSpacing/>
        <w:rPr>
          <w:rFonts w:ascii="Arial" w:hAnsi="Arial" w:cs="Arial"/>
          <w:szCs w:val="24"/>
        </w:rPr>
      </w:pPr>
      <w:r w:rsidRPr="00920BC4">
        <w:rPr>
          <w:rFonts w:ascii="Arial" w:hAnsi="Arial" w:cs="Arial"/>
          <w:szCs w:val="24"/>
        </w:rPr>
        <w:t xml:space="preserve">Better support for operations and maintenance; </w:t>
      </w:r>
    </w:p>
    <w:p w14:paraId="0A27DE33" w14:textId="77777777" w:rsidR="00AC1D4E" w:rsidRPr="00920BC4" w:rsidRDefault="00AC1D4E" w:rsidP="008E56C2">
      <w:pPr>
        <w:numPr>
          <w:ilvl w:val="0"/>
          <w:numId w:val="50"/>
        </w:numPr>
        <w:spacing w:after="0" w:line="276" w:lineRule="auto"/>
        <w:contextualSpacing/>
        <w:rPr>
          <w:rFonts w:ascii="Arial" w:hAnsi="Arial" w:cs="Arial"/>
          <w:szCs w:val="24"/>
        </w:rPr>
      </w:pPr>
      <w:r w:rsidRPr="00920BC4">
        <w:rPr>
          <w:rFonts w:ascii="Arial" w:hAnsi="Arial" w:cs="Arial"/>
          <w:szCs w:val="24"/>
        </w:rPr>
        <w:t>Improved security;</w:t>
      </w:r>
    </w:p>
    <w:p w14:paraId="3684099E" w14:textId="71B44B31" w:rsidR="00AC1D4E" w:rsidRPr="00920BC4" w:rsidRDefault="00AC1D4E" w:rsidP="008E56C2">
      <w:pPr>
        <w:numPr>
          <w:ilvl w:val="0"/>
          <w:numId w:val="50"/>
        </w:numPr>
        <w:spacing w:after="0" w:line="276" w:lineRule="auto"/>
        <w:contextualSpacing/>
        <w:rPr>
          <w:rFonts w:ascii="Arial" w:hAnsi="Arial" w:cs="Arial"/>
          <w:szCs w:val="24"/>
        </w:rPr>
      </w:pPr>
      <w:r w:rsidRPr="00920BC4">
        <w:rPr>
          <w:rFonts w:ascii="Arial" w:hAnsi="Arial" w:cs="Arial"/>
          <w:szCs w:val="24"/>
        </w:rPr>
        <w:t>Improved c</w:t>
      </w:r>
      <w:r w:rsidR="00966B6B" w:rsidRPr="00920BC4">
        <w:rPr>
          <w:rFonts w:ascii="Arial" w:hAnsi="Arial" w:cs="Arial"/>
          <w:szCs w:val="24"/>
        </w:rPr>
        <w:t>lient</w:t>
      </w:r>
      <w:r w:rsidRPr="00920BC4">
        <w:rPr>
          <w:rFonts w:ascii="Arial" w:hAnsi="Arial" w:cs="Arial"/>
          <w:szCs w:val="24"/>
        </w:rPr>
        <w:t xml:space="preserve"> access to services; and,</w:t>
      </w:r>
    </w:p>
    <w:p w14:paraId="0271C9FE" w14:textId="77777777" w:rsidR="00AC1D4E" w:rsidRPr="00920BC4" w:rsidRDefault="00AC1D4E" w:rsidP="008E56C2">
      <w:pPr>
        <w:numPr>
          <w:ilvl w:val="0"/>
          <w:numId w:val="50"/>
        </w:numPr>
        <w:spacing w:after="0" w:line="276" w:lineRule="auto"/>
        <w:contextualSpacing/>
        <w:rPr>
          <w:rFonts w:ascii="Arial" w:hAnsi="Arial" w:cs="Arial"/>
          <w:szCs w:val="24"/>
        </w:rPr>
      </w:pPr>
      <w:r w:rsidRPr="00920BC4">
        <w:rPr>
          <w:rFonts w:ascii="Arial" w:hAnsi="Arial" w:cs="Arial"/>
          <w:szCs w:val="24"/>
        </w:rPr>
        <w:t>Greater service accessibility for employers.</w:t>
      </w:r>
    </w:p>
    <w:p w14:paraId="625ED5B6" w14:textId="77777777" w:rsidR="00AC1D4E" w:rsidRPr="00920BC4" w:rsidRDefault="00AC1D4E" w:rsidP="002013F5">
      <w:pPr>
        <w:spacing w:after="0" w:line="276" w:lineRule="auto"/>
        <w:rPr>
          <w:rFonts w:ascii="Arial" w:hAnsi="Arial" w:cs="Arial"/>
          <w:szCs w:val="24"/>
        </w:rPr>
      </w:pPr>
    </w:p>
    <w:p w14:paraId="6B39890C" w14:textId="77237FD8" w:rsidR="00AC1D4E" w:rsidRPr="00920BC4" w:rsidRDefault="00AE18FC" w:rsidP="002013F5">
      <w:pPr>
        <w:spacing w:after="0" w:line="276" w:lineRule="auto"/>
        <w:jc w:val="both"/>
        <w:rPr>
          <w:rFonts w:ascii="Arial" w:hAnsi="Arial" w:cs="Arial"/>
          <w:szCs w:val="24"/>
        </w:rPr>
      </w:pPr>
      <w:r w:rsidRPr="00920BC4">
        <w:rPr>
          <w:rFonts w:ascii="Arial" w:hAnsi="Arial" w:cs="Arial"/>
          <w:szCs w:val="24"/>
        </w:rPr>
        <w:t>B</w:t>
      </w:r>
      <w:r w:rsidR="00AC1D4E" w:rsidRPr="00920BC4">
        <w:rPr>
          <w:rFonts w:ascii="Arial" w:hAnsi="Arial" w:cs="Arial"/>
          <w:szCs w:val="24"/>
        </w:rPr>
        <w:t xml:space="preserve">oosting the </w:t>
      </w:r>
      <w:r w:rsidR="0063789B" w:rsidRPr="00920BC4">
        <w:rPr>
          <w:rFonts w:ascii="Arial" w:hAnsi="Arial" w:cs="Arial"/>
          <w:szCs w:val="24"/>
        </w:rPr>
        <w:t xml:space="preserve">functionality and </w:t>
      </w:r>
      <w:r w:rsidR="00AC1D4E" w:rsidRPr="00920BC4">
        <w:rPr>
          <w:rFonts w:ascii="Arial" w:hAnsi="Arial" w:cs="Arial"/>
          <w:szCs w:val="24"/>
        </w:rPr>
        <w:t>“user friendliness” of the system for child support workers</w:t>
      </w:r>
      <w:r w:rsidRPr="00920BC4">
        <w:rPr>
          <w:rFonts w:ascii="Arial" w:hAnsi="Arial" w:cs="Arial"/>
          <w:szCs w:val="24"/>
        </w:rPr>
        <w:t xml:space="preserve">, partners and </w:t>
      </w:r>
      <w:r w:rsidR="00FC3797" w:rsidRPr="00920BC4">
        <w:rPr>
          <w:rFonts w:ascii="Arial" w:hAnsi="Arial" w:cs="Arial"/>
          <w:szCs w:val="24"/>
        </w:rPr>
        <w:t>clients</w:t>
      </w:r>
      <w:r w:rsidRPr="00920BC4">
        <w:rPr>
          <w:rFonts w:ascii="Arial" w:hAnsi="Arial" w:cs="Arial"/>
          <w:szCs w:val="24"/>
        </w:rPr>
        <w:t xml:space="preserve"> with a </w:t>
      </w:r>
      <w:r w:rsidR="00AC1D4E" w:rsidRPr="00920BC4">
        <w:rPr>
          <w:rFonts w:ascii="Arial" w:hAnsi="Arial" w:cs="Arial"/>
          <w:szCs w:val="24"/>
        </w:rPr>
        <w:t xml:space="preserve">modern statewide child support system </w:t>
      </w:r>
      <w:r w:rsidR="0041495B" w:rsidRPr="00920BC4">
        <w:rPr>
          <w:rFonts w:ascii="Arial" w:hAnsi="Arial" w:cs="Arial"/>
          <w:szCs w:val="24"/>
        </w:rPr>
        <w:t>will</w:t>
      </w:r>
      <w:r w:rsidR="00AC1D4E" w:rsidRPr="00920BC4">
        <w:rPr>
          <w:rFonts w:ascii="Arial" w:hAnsi="Arial" w:cs="Arial"/>
          <w:szCs w:val="24"/>
        </w:rPr>
        <w:t xml:space="preserve"> add a number of </w:t>
      </w:r>
      <w:r w:rsidR="0063789B" w:rsidRPr="00920BC4">
        <w:rPr>
          <w:rFonts w:ascii="Arial" w:hAnsi="Arial" w:cs="Arial"/>
          <w:szCs w:val="24"/>
        </w:rPr>
        <w:t>o</w:t>
      </w:r>
      <w:r w:rsidR="00AC1D4E" w:rsidRPr="00920BC4">
        <w:rPr>
          <w:rFonts w:ascii="Arial" w:hAnsi="Arial" w:cs="Arial"/>
          <w:szCs w:val="24"/>
        </w:rPr>
        <w:t xml:space="preserve">perational benefits: </w:t>
      </w:r>
    </w:p>
    <w:p w14:paraId="0E26641D" w14:textId="71DB5A04" w:rsidR="00FC62FC" w:rsidRDefault="00FC62FC"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Efficiency, system effectiveness, and productivity;</w:t>
      </w:r>
    </w:p>
    <w:p w14:paraId="0321D2CE" w14:textId="5754CC2E" w:rsidR="00AC1D4E" w:rsidRPr="00FC62FC" w:rsidRDefault="00AC1D4E"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 xml:space="preserve">Increased collections through improved </w:t>
      </w:r>
      <w:r w:rsidR="0063789B" w:rsidRPr="00920BC4">
        <w:rPr>
          <w:rFonts w:ascii="Arial" w:hAnsi="Arial" w:cs="Arial"/>
          <w:szCs w:val="24"/>
        </w:rPr>
        <w:t xml:space="preserve">workflow and </w:t>
      </w:r>
      <w:r w:rsidRPr="00920BC4">
        <w:rPr>
          <w:rFonts w:ascii="Arial" w:hAnsi="Arial" w:cs="Arial"/>
          <w:szCs w:val="24"/>
        </w:rPr>
        <w:t xml:space="preserve">processing; </w:t>
      </w:r>
    </w:p>
    <w:p w14:paraId="43A0DA97" w14:textId="061DA9EF" w:rsidR="00AC1D4E" w:rsidRPr="00920BC4" w:rsidRDefault="00AC1D4E"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Increased c</w:t>
      </w:r>
      <w:r w:rsidR="00966B6B" w:rsidRPr="00920BC4">
        <w:rPr>
          <w:rFonts w:ascii="Arial" w:hAnsi="Arial" w:cs="Arial"/>
          <w:szCs w:val="24"/>
        </w:rPr>
        <w:t>lient</w:t>
      </w:r>
      <w:r w:rsidRPr="00920BC4">
        <w:rPr>
          <w:rFonts w:ascii="Arial" w:hAnsi="Arial" w:cs="Arial"/>
          <w:szCs w:val="24"/>
        </w:rPr>
        <w:t xml:space="preserve"> and worker satisfaction; </w:t>
      </w:r>
    </w:p>
    <w:p w14:paraId="5D70B542" w14:textId="77777777" w:rsidR="00FC62FC" w:rsidRDefault="00AC1D4E"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Increased management information and statistics;</w:t>
      </w:r>
    </w:p>
    <w:p w14:paraId="0CEE9DB7" w14:textId="7330A9A4" w:rsidR="00AC1D4E" w:rsidRPr="00920BC4" w:rsidRDefault="00FC62FC" w:rsidP="008E56C2">
      <w:pPr>
        <w:numPr>
          <w:ilvl w:val="0"/>
          <w:numId w:val="51"/>
        </w:numPr>
        <w:spacing w:after="0" w:line="276" w:lineRule="auto"/>
        <w:contextualSpacing/>
        <w:jc w:val="both"/>
        <w:rPr>
          <w:rFonts w:ascii="Arial" w:hAnsi="Arial" w:cs="Arial"/>
          <w:szCs w:val="24"/>
        </w:rPr>
      </w:pPr>
      <w:r>
        <w:rPr>
          <w:rFonts w:ascii="Arial" w:hAnsi="Arial" w:cs="Arial"/>
          <w:szCs w:val="24"/>
        </w:rPr>
        <w:t>Enhanced Data Analytics;</w:t>
      </w:r>
      <w:r w:rsidR="00AC1D4E" w:rsidRPr="00920BC4">
        <w:rPr>
          <w:rFonts w:ascii="Arial" w:hAnsi="Arial" w:cs="Arial"/>
          <w:szCs w:val="24"/>
        </w:rPr>
        <w:t xml:space="preserve"> </w:t>
      </w:r>
    </w:p>
    <w:p w14:paraId="39252B34" w14:textId="6B9FC928" w:rsidR="00AC1D4E" w:rsidRPr="00920BC4" w:rsidRDefault="00AC1D4E"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 xml:space="preserve">Improved system operations, maintenance, and updating; </w:t>
      </w:r>
      <w:r w:rsidR="00AF7F2C">
        <w:rPr>
          <w:rFonts w:ascii="Arial" w:hAnsi="Arial" w:cs="Arial"/>
          <w:szCs w:val="24"/>
        </w:rPr>
        <w:t>and,</w:t>
      </w:r>
    </w:p>
    <w:p w14:paraId="61F74CCB" w14:textId="1E90B3BE" w:rsidR="00AC1D4E" w:rsidRPr="00920BC4" w:rsidRDefault="0041495B" w:rsidP="008E56C2">
      <w:pPr>
        <w:numPr>
          <w:ilvl w:val="0"/>
          <w:numId w:val="51"/>
        </w:numPr>
        <w:spacing w:after="0" w:line="276" w:lineRule="auto"/>
        <w:contextualSpacing/>
        <w:jc w:val="both"/>
        <w:rPr>
          <w:rFonts w:ascii="Arial" w:hAnsi="Arial" w:cs="Arial"/>
          <w:szCs w:val="24"/>
        </w:rPr>
      </w:pPr>
      <w:r w:rsidRPr="00920BC4">
        <w:rPr>
          <w:rFonts w:ascii="Arial" w:hAnsi="Arial" w:cs="Arial"/>
          <w:szCs w:val="24"/>
        </w:rPr>
        <w:t>Better use of staff resources.</w:t>
      </w:r>
    </w:p>
    <w:p w14:paraId="045E27BD" w14:textId="77777777" w:rsidR="0041495B" w:rsidRPr="00920BC4" w:rsidRDefault="0041495B" w:rsidP="002013F5">
      <w:pPr>
        <w:spacing w:after="0" w:line="276" w:lineRule="auto"/>
        <w:jc w:val="both"/>
        <w:rPr>
          <w:rFonts w:ascii="Arial" w:hAnsi="Arial" w:cs="Arial"/>
          <w:szCs w:val="24"/>
        </w:rPr>
      </w:pPr>
    </w:p>
    <w:p w14:paraId="1CC6D679" w14:textId="79184FF6" w:rsidR="00AC1D4E" w:rsidRPr="00920BC4" w:rsidRDefault="00AC1D4E" w:rsidP="002013F5">
      <w:pPr>
        <w:spacing w:after="0" w:line="276" w:lineRule="auto"/>
        <w:jc w:val="both"/>
        <w:rPr>
          <w:rFonts w:ascii="Arial" w:hAnsi="Arial" w:cs="Arial"/>
          <w:szCs w:val="24"/>
        </w:rPr>
      </w:pPr>
      <w:r w:rsidRPr="00920BC4">
        <w:rPr>
          <w:rFonts w:ascii="Arial" w:hAnsi="Arial" w:cs="Arial"/>
          <w:szCs w:val="24"/>
        </w:rPr>
        <w:t>The First Data team worked closely with the OCSS leadership to define the agenc</w:t>
      </w:r>
      <w:r w:rsidR="0035054F">
        <w:rPr>
          <w:rFonts w:ascii="Arial" w:hAnsi="Arial" w:cs="Arial"/>
          <w:szCs w:val="24"/>
        </w:rPr>
        <w:t>y</w:t>
      </w:r>
      <w:r w:rsidR="00290189">
        <w:rPr>
          <w:rFonts w:ascii="Arial" w:hAnsi="Arial" w:cs="Arial"/>
          <w:szCs w:val="24"/>
        </w:rPr>
        <w:t>’</w:t>
      </w:r>
      <w:r w:rsidRPr="00920BC4">
        <w:rPr>
          <w:rFonts w:ascii="Arial" w:hAnsi="Arial" w:cs="Arial"/>
          <w:szCs w:val="24"/>
        </w:rPr>
        <w:t xml:space="preserve">s modernization goals and the critical success factors supporting those goals.  This key first step is essential in setting out expectations and establishing the detailed business and technical </w:t>
      </w:r>
      <w:r w:rsidR="00454B21" w:rsidRPr="00920BC4">
        <w:rPr>
          <w:rFonts w:ascii="Arial" w:hAnsi="Arial" w:cs="Arial"/>
          <w:szCs w:val="24"/>
        </w:rPr>
        <w:t>requirements</w:t>
      </w:r>
      <w:r w:rsidRPr="00920BC4">
        <w:rPr>
          <w:rFonts w:ascii="Arial" w:hAnsi="Arial" w:cs="Arial"/>
          <w:szCs w:val="24"/>
        </w:rPr>
        <w:t xml:space="preserve"> for the OCSE To-Be model.</w:t>
      </w:r>
    </w:p>
    <w:p w14:paraId="304C4BA1" w14:textId="77777777" w:rsidR="0063789B" w:rsidRPr="00920BC4" w:rsidRDefault="0063789B" w:rsidP="0063789B">
      <w:pPr>
        <w:spacing w:after="0"/>
        <w:rPr>
          <w:rFonts w:ascii="Arial" w:hAnsi="Arial" w:cs="Arial"/>
          <w:b/>
          <w:i/>
          <w:szCs w:val="24"/>
        </w:rPr>
      </w:pPr>
    </w:p>
    <w:p w14:paraId="62B51879" w14:textId="7BF4ECCA" w:rsidR="00AC1D4E" w:rsidRPr="00920BC4" w:rsidRDefault="00AC1D4E" w:rsidP="0063789B">
      <w:pPr>
        <w:spacing w:after="0"/>
        <w:rPr>
          <w:rFonts w:ascii="Arial" w:hAnsi="Arial" w:cs="Arial"/>
          <w:b/>
          <w:i/>
          <w:szCs w:val="24"/>
        </w:rPr>
      </w:pPr>
      <w:r w:rsidRPr="00920BC4">
        <w:rPr>
          <w:rFonts w:ascii="Arial" w:hAnsi="Arial" w:cs="Arial"/>
          <w:b/>
          <w:i/>
          <w:szCs w:val="24"/>
        </w:rPr>
        <w:t xml:space="preserve">Additional </w:t>
      </w:r>
      <w:r w:rsidR="00BF7E03" w:rsidRPr="00920BC4">
        <w:rPr>
          <w:rFonts w:ascii="Arial" w:hAnsi="Arial" w:cs="Arial"/>
          <w:b/>
          <w:i/>
          <w:szCs w:val="24"/>
        </w:rPr>
        <w:t>OCSS</w:t>
      </w:r>
      <w:r w:rsidR="00515A68" w:rsidRPr="00920BC4">
        <w:rPr>
          <w:rFonts w:ascii="Arial" w:hAnsi="Arial" w:cs="Arial"/>
          <w:b/>
          <w:i/>
          <w:szCs w:val="24"/>
        </w:rPr>
        <w:t xml:space="preserve"> C</w:t>
      </w:r>
      <w:r w:rsidRPr="00920BC4">
        <w:rPr>
          <w:rFonts w:ascii="Arial" w:hAnsi="Arial" w:cs="Arial"/>
          <w:b/>
          <w:i/>
          <w:szCs w:val="24"/>
        </w:rPr>
        <w:t xml:space="preserve">onsiderations </w:t>
      </w:r>
      <w:r w:rsidR="00515A68" w:rsidRPr="00920BC4">
        <w:rPr>
          <w:rFonts w:ascii="Arial" w:hAnsi="Arial" w:cs="Arial"/>
          <w:b/>
          <w:i/>
          <w:szCs w:val="24"/>
        </w:rPr>
        <w:t>– (</w:t>
      </w:r>
      <w:r w:rsidRPr="00920BC4">
        <w:rPr>
          <w:rFonts w:ascii="Arial" w:hAnsi="Arial" w:cs="Arial"/>
          <w:b/>
          <w:i/>
          <w:szCs w:val="24"/>
        </w:rPr>
        <w:t>defining the system of the future</w:t>
      </w:r>
      <w:r w:rsidR="00515A68" w:rsidRPr="00920BC4">
        <w:rPr>
          <w:rFonts w:ascii="Arial" w:hAnsi="Arial" w:cs="Arial"/>
          <w:b/>
          <w:i/>
          <w:szCs w:val="24"/>
        </w:rPr>
        <w:t>)</w:t>
      </w:r>
    </w:p>
    <w:p w14:paraId="09A03446" w14:textId="77777777" w:rsidR="0063789B" w:rsidRPr="00920BC4" w:rsidRDefault="0063789B" w:rsidP="0063789B">
      <w:pPr>
        <w:spacing w:after="0"/>
        <w:rPr>
          <w:rFonts w:ascii="Arial" w:hAnsi="Arial" w:cs="Arial"/>
          <w:color w:val="000000"/>
          <w:szCs w:val="24"/>
          <w:highlight w:val="yellow"/>
        </w:rPr>
      </w:pPr>
    </w:p>
    <w:p w14:paraId="025D56A9" w14:textId="2CE8EE4B" w:rsidR="00EB5122" w:rsidRDefault="00B5419C" w:rsidP="002013F5">
      <w:pPr>
        <w:spacing w:after="0" w:line="276" w:lineRule="auto"/>
        <w:jc w:val="both"/>
        <w:rPr>
          <w:rFonts w:ascii="Arial" w:hAnsi="Arial" w:cs="Arial"/>
          <w:color w:val="000000"/>
          <w:szCs w:val="24"/>
        </w:rPr>
      </w:pPr>
      <w:r>
        <w:rPr>
          <w:rFonts w:ascii="Arial" w:hAnsi="Arial" w:cs="Arial"/>
          <w:color w:val="000000"/>
          <w:szCs w:val="24"/>
        </w:rPr>
        <w:t xml:space="preserve">CT DSS had made the utilization of </w:t>
      </w:r>
      <w:r w:rsidRPr="00DB4DAB">
        <w:rPr>
          <w:rFonts w:ascii="Arial" w:hAnsi="Arial" w:cs="Arial"/>
          <w:color w:val="000000"/>
          <w:szCs w:val="24"/>
        </w:rPr>
        <w:t>enterprise technologies</w:t>
      </w:r>
      <w:r>
        <w:rPr>
          <w:rFonts w:ascii="Arial" w:hAnsi="Arial" w:cs="Arial"/>
          <w:color w:val="000000"/>
          <w:szCs w:val="24"/>
        </w:rPr>
        <w:t>,</w:t>
      </w:r>
      <w:r w:rsidRPr="00DB4DAB">
        <w:rPr>
          <w:rFonts w:ascii="Arial" w:hAnsi="Arial" w:cs="Arial"/>
          <w:color w:val="000000"/>
          <w:szCs w:val="24"/>
        </w:rPr>
        <w:t xml:space="preserve"> </w:t>
      </w:r>
      <w:r>
        <w:rPr>
          <w:rFonts w:ascii="Arial" w:hAnsi="Arial" w:cs="Arial"/>
          <w:color w:val="000000"/>
          <w:szCs w:val="24"/>
        </w:rPr>
        <w:t xml:space="preserve">shared services and systems a priority.  </w:t>
      </w:r>
      <w:r w:rsidR="0063789B" w:rsidRPr="00920BC4">
        <w:rPr>
          <w:rFonts w:ascii="Arial" w:hAnsi="Arial" w:cs="Arial"/>
          <w:color w:val="000000"/>
          <w:szCs w:val="24"/>
        </w:rPr>
        <w:t xml:space="preserve">The TFS </w:t>
      </w:r>
      <w:r w:rsidR="001204D2" w:rsidRPr="00920BC4">
        <w:rPr>
          <w:rFonts w:ascii="Arial" w:hAnsi="Arial" w:cs="Arial"/>
          <w:color w:val="000000"/>
          <w:szCs w:val="24"/>
        </w:rPr>
        <w:t>focuse</w:t>
      </w:r>
      <w:r w:rsidR="0063789B" w:rsidRPr="00920BC4">
        <w:rPr>
          <w:rFonts w:ascii="Arial" w:hAnsi="Arial" w:cs="Arial"/>
          <w:color w:val="000000"/>
          <w:szCs w:val="24"/>
        </w:rPr>
        <w:t xml:space="preserve">s on </w:t>
      </w:r>
      <w:r w:rsidR="00FC3797" w:rsidRPr="00920BC4">
        <w:rPr>
          <w:rFonts w:ascii="Arial" w:hAnsi="Arial" w:cs="Arial"/>
          <w:color w:val="000000"/>
          <w:szCs w:val="24"/>
        </w:rPr>
        <w:t>leveraging</w:t>
      </w:r>
      <w:r w:rsidR="0063789B" w:rsidRPr="00920BC4">
        <w:rPr>
          <w:rFonts w:ascii="Arial" w:hAnsi="Arial" w:cs="Arial"/>
          <w:color w:val="000000"/>
          <w:szCs w:val="24"/>
        </w:rPr>
        <w:t xml:space="preserve"> </w:t>
      </w:r>
      <w:r w:rsidR="001204D2" w:rsidRPr="00920BC4">
        <w:rPr>
          <w:rFonts w:ascii="Arial" w:hAnsi="Arial" w:cs="Arial"/>
          <w:color w:val="000000"/>
          <w:szCs w:val="24"/>
        </w:rPr>
        <w:t>new technologies beginning with those CT DSS has already selected and impleme</w:t>
      </w:r>
      <w:r w:rsidR="0063789B" w:rsidRPr="00920BC4">
        <w:rPr>
          <w:rFonts w:ascii="Arial" w:hAnsi="Arial" w:cs="Arial"/>
          <w:color w:val="000000"/>
          <w:szCs w:val="24"/>
        </w:rPr>
        <w:t>nted as enterprise solutions and e</w:t>
      </w:r>
      <w:r w:rsidR="00454B21" w:rsidRPr="00920BC4">
        <w:rPr>
          <w:rFonts w:ascii="Arial" w:hAnsi="Arial" w:cs="Arial"/>
          <w:color w:val="000000"/>
          <w:szCs w:val="24"/>
        </w:rPr>
        <w:t>xpanding</w:t>
      </w:r>
      <w:r w:rsidR="001204D2" w:rsidRPr="00920BC4">
        <w:rPr>
          <w:rFonts w:ascii="Arial" w:hAnsi="Arial" w:cs="Arial"/>
          <w:color w:val="000000"/>
          <w:szCs w:val="24"/>
        </w:rPr>
        <w:t xml:space="preserve"> to include those system </w:t>
      </w:r>
      <w:r w:rsidR="00454B21" w:rsidRPr="00920BC4">
        <w:rPr>
          <w:rFonts w:ascii="Arial" w:hAnsi="Arial" w:cs="Arial"/>
          <w:color w:val="000000"/>
          <w:szCs w:val="24"/>
        </w:rPr>
        <w:t>enhancements</w:t>
      </w:r>
      <w:r w:rsidR="001204D2" w:rsidRPr="00920BC4">
        <w:rPr>
          <w:rFonts w:ascii="Arial" w:hAnsi="Arial" w:cs="Arial"/>
          <w:color w:val="000000"/>
          <w:szCs w:val="24"/>
        </w:rPr>
        <w:t xml:space="preserve"> / technical advances that have proven valuable in other </w:t>
      </w:r>
      <w:r w:rsidR="00454B21" w:rsidRPr="00920BC4">
        <w:rPr>
          <w:rFonts w:ascii="Arial" w:hAnsi="Arial" w:cs="Arial"/>
          <w:color w:val="000000"/>
          <w:szCs w:val="24"/>
        </w:rPr>
        <w:t>States</w:t>
      </w:r>
      <w:r w:rsidR="001204D2" w:rsidRPr="00920BC4">
        <w:rPr>
          <w:rFonts w:ascii="Arial" w:hAnsi="Arial" w:cs="Arial"/>
          <w:color w:val="000000"/>
          <w:szCs w:val="24"/>
        </w:rPr>
        <w:t xml:space="preserve">.  This was the rationale for using an expanded state / system </w:t>
      </w:r>
      <w:r w:rsidR="00454B21" w:rsidRPr="00920BC4">
        <w:rPr>
          <w:rFonts w:ascii="Arial" w:hAnsi="Arial" w:cs="Arial"/>
          <w:color w:val="000000"/>
          <w:szCs w:val="24"/>
        </w:rPr>
        <w:t>analysis</w:t>
      </w:r>
      <w:r w:rsidR="001204D2" w:rsidRPr="00920BC4">
        <w:rPr>
          <w:rFonts w:ascii="Arial" w:hAnsi="Arial" w:cs="Arial"/>
          <w:color w:val="000000"/>
          <w:szCs w:val="24"/>
        </w:rPr>
        <w:t xml:space="preserve"> and the hybrid approach</w:t>
      </w:r>
      <w:r>
        <w:rPr>
          <w:rFonts w:ascii="Arial" w:hAnsi="Arial" w:cs="Arial"/>
          <w:color w:val="000000"/>
          <w:szCs w:val="24"/>
        </w:rPr>
        <w:t>.</w:t>
      </w:r>
      <w:r w:rsidR="001204D2" w:rsidRPr="00920BC4">
        <w:rPr>
          <w:rFonts w:ascii="Arial" w:hAnsi="Arial" w:cs="Arial"/>
          <w:color w:val="000000"/>
          <w:szCs w:val="24"/>
        </w:rPr>
        <w:t xml:space="preserve"> </w:t>
      </w:r>
    </w:p>
    <w:p w14:paraId="5878B31F" w14:textId="51D23A01" w:rsidR="00AC1D4E" w:rsidRPr="00EB5122" w:rsidRDefault="001204D2" w:rsidP="002013F5">
      <w:pPr>
        <w:spacing w:after="0" w:line="276" w:lineRule="auto"/>
        <w:jc w:val="both"/>
        <w:rPr>
          <w:rFonts w:ascii="Arial" w:hAnsi="Arial" w:cs="Arial"/>
          <w:color w:val="000000"/>
          <w:szCs w:val="24"/>
          <w:highlight w:val="yellow"/>
        </w:rPr>
      </w:pPr>
      <w:r w:rsidRPr="00920BC4">
        <w:rPr>
          <w:rFonts w:ascii="Arial" w:hAnsi="Arial" w:cs="Arial"/>
          <w:color w:val="000000"/>
          <w:szCs w:val="24"/>
        </w:rPr>
        <w:t xml:space="preserve">  </w:t>
      </w:r>
      <w:r w:rsidR="00AC1D4E" w:rsidRPr="00920BC4">
        <w:rPr>
          <w:rFonts w:ascii="Arial" w:hAnsi="Arial" w:cs="Arial"/>
          <w:color w:val="000000"/>
          <w:szCs w:val="24"/>
          <w:highlight w:val="yellow"/>
        </w:rPr>
        <w:t xml:space="preserve"> </w:t>
      </w:r>
    </w:p>
    <w:p w14:paraId="37C2C18C" w14:textId="1E416741" w:rsidR="002C5309" w:rsidRDefault="00EB5122" w:rsidP="002013F5">
      <w:pPr>
        <w:spacing w:line="276" w:lineRule="auto"/>
        <w:jc w:val="both"/>
        <w:rPr>
          <w:rFonts w:ascii="Arial" w:hAnsi="Arial" w:cs="Arial"/>
          <w:szCs w:val="24"/>
        </w:rPr>
      </w:pPr>
      <w:r w:rsidRPr="00EB5122">
        <w:rPr>
          <w:rFonts w:ascii="Arial" w:hAnsi="Arial" w:cs="Arial"/>
          <w:color w:val="000000"/>
          <w:szCs w:val="24"/>
        </w:rPr>
        <w:t>The</w:t>
      </w:r>
      <w:r w:rsidR="002C5309" w:rsidRPr="00EB5122">
        <w:rPr>
          <w:rFonts w:ascii="Arial" w:hAnsi="Arial" w:cs="Arial"/>
          <w:color w:val="000000"/>
          <w:szCs w:val="24"/>
        </w:rPr>
        <w:t xml:space="preserve"> </w:t>
      </w:r>
      <w:r w:rsidR="00AC1D4E" w:rsidRPr="00EB5122">
        <w:rPr>
          <w:rFonts w:ascii="Arial" w:hAnsi="Arial" w:cs="Arial"/>
          <w:color w:val="000000"/>
          <w:szCs w:val="24"/>
        </w:rPr>
        <w:t>Federal Initiatives</w:t>
      </w:r>
      <w:r w:rsidRPr="00EB5122">
        <w:rPr>
          <w:rFonts w:ascii="Arial" w:hAnsi="Arial" w:cs="Arial"/>
          <w:color w:val="000000"/>
          <w:szCs w:val="24"/>
        </w:rPr>
        <w:t xml:space="preserve"> including </w:t>
      </w:r>
      <w:r w:rsidRPr="00EB5122">
        <w:rPr>
          <w:rFonts w:ascii="Arial" w:hAnsi="Arial" w:cs="Arial"/>
          <w:szCs w:val="24"/>
        </w:rPr>
        <w:t xml:space="preserve">Behavioral Intervention for Child Support Services </w:t>
      </w:r>
      <w:r w:rsidR="00E06FA6">
        <w:rPr>
          <w:rFonts w:ascii="Arial" w:hAnsi="Arial" w:cs="Arial"/>
          <w:szCs w:val="24"/>
        </w:rPr>
        <w:t xml:space="preserve">(BICS) </w:t>
      </w:r>
      <w:r w:rsidRPr="00EB5122">
        <w:rPr>
          <w:rFonts w:ascii="Arial" w:hAnsi="Arial" w:cs="Arial"/>
          <w:szCs w:val="24"/>
        </w:rPr>
        <w:t>and</w:t>
      </w:r>
      <w:r w:rsidRPr="00EB5122">
        <w:rPr>
          <w:rFonts w:ascii="Arial" w:hAnsi="Arial" w:cs="Arial"/>
          <w:color w:val="000000"/>
          <w:szCs w:val="24"/>
        </w:rPr>
        <w:t xml:space="preserve"> Fatherhood Initiative</w:t>
      </w:r>
      <w:r w:rsidRPr="00EB5122">
        <w:rPr>
          <w:rFonts w:ascii="Arial" w:hAnsi="Arial" w:cs="Arial"/>
          <w:szCs w:val="24"/>
        </w:rPr>
        <w:t xml:space="preserve"> are</w:t>
      </w:r>
      <w:r w:rsidR="002C5309" w:rsidRPr="00EB5122">
        <w:rPr>
          <w:rFonts w:ascii="Arial" w:hAnsi="Arial" w:cs="Arial"/>
          <w:color w:val="000000"/>
          <w:szCs w:val="24"/>
        </w:rPr>
        <w:t xml:space="preserve"> </w:t>
      </w:r>
      <w:r w:rsidRPr="00EB5122">
        <w:rPr>
          <w:rFonts w:ascii="Arial" w:hAnsi="Arial" w:cs="Arial"/>
          <w:color w:val="000000"/>
          <w:szCs w:val="24"/>
        </w:rPr>
        <w:t>considered in our analy</w:t>
      </w:r>
      <w:r w:rsidR="007B7E75">
        <w:rPr>
          <w:rFonts w:ascii="Arial" w:hAnsi="Arial" w:cs="Arial"/>
          <w:color w:val="000000"/>
          <w:szCs w:val="24"/>
        </w:rPr>
        <w:t>sis. The Fatherhood Initiative</w:t>
      </w:r>
      <w:r w:rsidRPr="00EB5122">
        <w:rPr>
          <w:rFonts w:ascii="Arial" w:hAnsi="Arial" w:cs="Arial"/>
          <w:szCs w:val="24"/>
        </w:rPr>
        <w:t xml:space="preserve"> focuses on providing fathers with the skills and support they need to be involved in the lives of their children and </w:t>
      </w:r>
      <w:r w:rsidRPr="00EB5122">
        <w:rPr>
          <w:rFonts w:ascii="Arial" w:hAnsi="Arial" w:cs="Arial"/>
          <w:color w:val="000000"/>
          <w:szCs w:val="24"/>
        </w:rPr>
        <w:t>BICS</w:t>
      </w:r>
      <w:r w:rsidRPr="00EB5122">
        <w:rPr>
          <w:rFonts w:ascii="Arial" w:hAnsi="Arial" w:cs="Arial"/>
          <w:szCs w:val="24"/>
        </w:rPr>
        <w:t xml:space="preserve"> is </w:t>
      </w:r>
      <w:r w:rsidR="008F7576">
        <w:rPr>
          <w:rFonts w:ascii="Arial" w:hAnsi="Arial" w:cs="Arial"/>
          <w:szCs w:val="24"/>
        </w:rPr>
        <w:t xml:space="preserve">the </w:t>
      </w:r>
      <w:r w:rsidRPr="00EB5122">
        <w:rPr>
          <w:rFonts w:ascii="Arial" w:hAnsi="Arial" w:cs="Arial"/>
          <w:color w:val="000000"/>
          <w:szCs w:val="24"/>
        </w:rPr>
        <w:t xml:space="preserve">application of behavioral economics principles to child support </w:t>
      </w:r>
      <w:r w:rsidR="00F15252" w:rsidRPr="00EB5122">
        <w:rPr>
          <w:rFonts w:ascii="Arial" w:hAnsi="Arial" w:cs="Arial"/>
          <w:color w:val="000000"/>
          <w:szCs w:val="24"/>
        </w:rPr>
        <w:t>services,</w:t>
      </w:r>
      <w:r w:rsidRPr="00EB5122">
        <w:rPr>
          <w:rFonts w:ascii="Arial" w:hAnsi="Arial" w:cs="Arial"/>
          <w:color w:val="000000"/>
          <w:szCs w:val="24"/>
        </w:rPr>
        <w:t xml:space="preserve"> focusing on areas such as modification of orders and early </w:t>
      </w:r>
      <w:r w:rsidRPr="00A001A0">
        <w:rPr>
          <w:rFonts w:ascii="Arial" w:hAnsi="Arial" w:cs="Arial"/>
          <w:color w:val="000000"/>
          <w:szCs w:val="24"/>
        </w:rPr>
        <w:t>engagement in the child support establishment process</w:t>
      </w:r>
      <w:r w:rsidR="007B7E75" w:rsidRPr="00A001A0">
        <w:rPr>
          <w:rFonts w:ascii="Arial" w:hAnsi="Arial" w:cs="Arial"/>
          <w:color w:val="000000"/>
          <w:szCs w:val="24"/>
        </w:rPr>
        <w:t xml:space="preserve">. </w:t>
      </w:r>
      <w:r w:rsidRPr="00A001A0">
        <w:rPr>
          <w:rFonts w:ascii="Arial" w:hAnsi="Arial" w:cs="Arial"/>
          <w:color w:val="000000"/>
          <w:szCs w:val="24"/>
        </w:rPr>
        <w:t xml:space="preserve">These are further </w:t>
      </w:r>
      <w:r w:rsidR="00FC3797" w:rsidRPr="00A001A0">
        <w:rPr>
          <w:rFonts w:ascii="Arial" w:hAnsi="Arial" w:cs="Arial"/>
          <w:color w:val="000000"/>
          <w:szCs w:val="24"/>
        </w:rPr>
        <w:t>de</w:t>
      </w:r>
      <w:r w:rsidR="00FC3797" w:rsidRPr="00A001A0">
        <w:rPr>
          <w:rFonts w:ascii="Arial" w:hAnsi="Arial" w:cs="Arial"/>
          <w:szCs w:val="24"/>
        </w:rPr>
        <w:t>scribed</w:t>
      </w:r>
      <w:r w:rsidR="00A001A0">
        <w:rPr>
          <w:rFonts w:ascii="Arial" w:hAnsi="Arial" w:cs="Arial"/>
          <w:szCs w:val="24"/>
        </w:rPr>
        <w:t xml:space="preserve"> in</w:t>
      </w:r>
      <w:r w:rsidRPr="00A001A0">
        <w:rPr>
          <w:rFonts w:ascii="Arial" w:hAnsi="Arial" w:cs="Arial"/>
          <w:szCs w:val="24"/>
        </w:rPr>
        <w:t xml:space="preserve"> Section 4.9</w:t>
      </w:r>
      <w:r w:rsidR="007B7E75" w:rsidRPr="00A001A0">
        <w:rPr>
          <w:rFonts w:ascii="Arial" w:hAnsi="Arial" w:cs="Arial"/>
          <w:szCs w:val="24"/>
        </w:rPr>
        <w:t>.</w:t>
      </w:r>
    </w:p>
    <w:p w14:paraId="0E5CCB66" w14:textId="77777777" w:rsidR="00134315" w:rsidRPr="00EB5122" w:rsidRDefault="00134315" w:rsidP="002013F5">
      <w:pPr>
        <w:spacing w:line="276" w:lineRule="auto"/>
        <w:jc w:val="both"/>
        <w:rPr>
          <w:rFonts w:ascii="Arial" w:hAnsi="Arial" w:cs="Arial"/>
          <w:color w:val="000000"/>
          <w:szCs w:val="24"/>
        </w:rPr>
      </w:pPr>
    </w:p>
    <w:p w14:paraId="2A119B08" w14:textId="77777777" w:rsidR="00AC1D4E" w:rsidRPr="00920BC4" w:rsidRDefault="00AC1D4E" w:rsidP="00AC1D4E">
      <w:pPr>
        <w:rPr>
          <w:rFonts w:ascii="Arial" w:hAnsi="Arial" w:cs="Arial"/>
          <w:b/>
          <w:i/>
          <w:szCs w:val="24"/>
        </w:rPr>
      </w:pPr>
      <w:r w:rsidRPr="00920BC4">
        <w:rPr>
          <w:rFonts w:ascii="Arial" w:hAnsi="Arial" w:cs="Arial"/>
          <w:b/>
          <w:i/>
          <w:szCs w:val="24"/>
        </w:rPr>
        <w:lastRenderedPageBreak/>
        <w:t xml:space="preserve">Understanding Resource / Staffing Cost Benefits </w:t>
      </w:r>
    </w:p>
    <w:p w14:paraId="19EA7A75" w14:textId="6C41FB81" w:rsidR="00901F34" w:rsidRPr="00920BC4" w:rsidRDefault="00901F34" w:rsidP="002013F5">
      <w:pPr>
        <w:spacing w:line="276" w:lineRule="auto"/>
        <w:jc w:val="both"/>
        <w:rPr>
          <w:rFonts w:ascii="Arial" w:hAnsi="Arial" w:cs="Arial"/>
          <w:szCs w:val="24"/>
        </w:rPr>
      </w:pPr>
      <w:r w:rsidRPr="00920BC4">
        <w:rPr>
          <w:rFonts w:ascii="Arial" w:hAnsi="Arial" w:cs="Arial"/>
          <w:szCs w:val="24"/>
        </w:rPr>
        <w:t xml:space="preserve">This Feasibility </w:t>
      </w:r>
      <w:r w:rsidR="00290189">
        <w:rPr>
          <w:rFonts w:ascii="Arial" w:hAnsi="Arial" w:cs="Arial"/>
          <w:szCs w:val="24"/>
        </w:rPr>
        <w:t>Study</w:t>
      </w:r>
      <w:r w:rsidR="00290189" w:rsidRPr="00920BC4">
        <w:rPr>
          <w:rFonts w:ascii="Arial" w:hAnsi="Arial" w:cs="Arial"/>
          <w:szCs w:val="24"/>
        </w:rPr>
        <w:t xml:space="preserve"> </w:t>
      </w:r>
      <w:r w:rsidRPr="00920BC4">
        <w:rPr>
          <w:rFonts w:ascii="Arial" w:hAnsi="Arial" w:cs="Arial"/>
          <w:szCs w:val="24"/>
        </w:rPr>
        <w:t>clearly indicates that the OCSS current staffing levels are not adequate to meet federal / state mandates or OCSS goals for the future.  The recent loss of resources has created challenges for OCSS that will become more critical as partners, stakeholders and c</w:t>
      </w:r>
      <w:r w:rsidR="0093611A" w:rsidRPr="00920BC4">
        <w:rPr>
          <w:rFonts w:ascii="Arial" w:hAnsi="Arial" w:cs="Arial"/>
          <w:szCs w:val="24"/>
        </w:rPr>
        <w:t>lient</w:t>
      </w:r>
      <w:r w:rsidRPr="00920BC4">
        <w:rPr>
          <w:rFonts w:ascii="Arial" w:hAnsi="Arial" w:cs="Arial"/>
          <w:szCs w:val="24"/>
        </w:rPr>
        <w:t>’</w:t>
      </w:r>
      <w:r w:rsidR="0093611A" w:rsidRPr="00920BC4">
        <w:rPr>
          <w:rFonts w:ascii="Arial" w:hAnsi="Arial" w:cs="Arial"/>
          <w:szCs w:val="24"/>
        </w:rPr>
        <w:t>s</w:t>
      </w:r>
      <w:r w:rsidRPr="00920BC4">
        <w:rPr>
          <w:rFonts w:ascii="Arial" w:hAnsi="Arial" w:cs="Arial"/>
          <w:szCs w:val="24"/>
        </w:rPr>
        <w:t xml:space="preserve"> expectations for additional services and new technologies</w:t>
      </w:r>
      <w:r w:rsidR="00DB4DAB" w:rsidRPr="00DB4DAB">
        <w:rPr>
          <w:rFonts w:ascii="Arial" w:hAnsi="Arial" w:cs="Arial"/>
          <w:szCs w:val="24"/>
        </w:rPr>
        <w:t xml:space="preserve"> </w:t>
      </w:r>
      <w:r w:rsidR="00DB4DAB" w:rsidRPr="00920BC4">
        <w:rPr>
          <w:rFonts w:ascii="Arial" w:hAnsi="Arial" w:cs="Arial"/>
          <w:szCs w:val="24"/>
        </w:rPr>
        <w:t>increase</w:t>
      </w:r>
      <w:r w:rsidRPr="00920BC4">
        <w:rPr>
          <w:rFonts w:ascii="Arial" w:hAnsi="Arial" w:cs="Arial"/>
          <w:szCs w:val="24"/>
        </w:rPr>
        <w:t xml:space="preserve">.  It is </w:t>
      </w:r>
      <w:r w:rsidR="00FC3797" w:rsidRPr="00920BC4">
        <w:rPr>
          <w:rFonts w:ascii="Arial" w:hAnsi="Arial" w:cs="Arial"/>
          <w:szCs w:val="24"/>
        </w:rPr>
        <w:t>cri</w:t>
      </w:r>
      <w:r w:rsidR="00FC3797">
        <w:rPr>
          <w:rFonts w:ascii="Arial" w:hAnsi="Arial" w:cs="Arial"/>
          <w:szCs w:val="24"/>
        </w:rPr>
        <w:t>t</w:t>
      </w:r>
      <w:r w:rsidR="00FC3797" w:rsidRPr="00920BC4">
        <w:rPr>
          <w:rFonts w:ascii="Arial" w:hAnsi="Arial" w:cs="Arial"/>
          <w:szCs w:val="24"/>
        </w:rPr>
        <w:t>ical</w:t>
      </w:r>
      <w:r w:rsidRPr="00920BC4">
        <w:rPr>
          <w:rFonts w:ascii="Arial" w:hAnsi="Arial" w:cs="Arial"/>
          <w:szCs w:val="24"/>
        </w:rPr>
        <w:t xml:space="preserve"> to evaluate staffing cost benefits against future resource requirements rather than current staffing levels.  This criterion is what the CBA results (Staffing Cost Benefits) are based on and what drives the overall justification of the CT child support modernization investment.  As a result, the CBA staffing calculations are based on future monthly / annual cost avoidance with no reductio</w:t>
      </w:r>
      <w:r w:rsidR="007B7E75">
        <w:rPr>
          <w:rFonts w:ascii="Arial" w:hAnsi="Arial" w:cs="Arial"/>
          <w:szCs w:val="24"/>
        </w:rPr>
        <w:t xml:space="preserve">n in current staffing.  Because </w:t>
      </w:r>
      <w:r w:rsidRPr="00920BC4">
        <w:rPr>
          <w:rFonts w:ascii="Arial" w:hAnsi="Arial" w:cs="Arial"/>
          <w:szCs w:val="24"/>
        </w:rPr>
        <w:t xml:space="preserve">of these factors, our resource related cost savings are based on the number and roles of staff required to meet the agency needs in the coming years.      </w:t>
      </w:r>
    </w:p>
    <w:p w14:paraId="5368AC66" w14:textId="380CA9D9" w:rsidR="00901F34" w:rsidRPr="00920BC4" w:rsidRDefault="00901F34" w:rsidP="002013F5">
      <w:pPr>
        <w:spacing w:line="276" w:lineRule="auto"/>
        <w:jc w:val="both"/>
        <w:rPr>
          <w:rFonts w:ascii="Arial" w:hAnsi="Arial" w:cs="Arial"/>
          <w:szCs w:val="24"/>
        </w:rPr>
      </w:pPr>
      <w:r w:rsidRPr="00920BC4">
        <w:rPr>
          <w:rFonts w:ascii="Arial" w:hAnsi="Arial" w:cs="Arial"/>
          <w:szCs w:val="24"/>
        </w:rPr>
        <w:t>The time saving calculations in the attached CBA spreadsheets are based on our onsite shadowing and discussions with the OCSS</w:t>
      </w:r>
      <w:r w:rsidR="00AA1711">
        <w:rPr>
          <w:rFonts w:ascii="Arial" w:hAnsi="Arial" w:cs="Arial"/>
          <w:szCs w:val="24"/>
        </w:rPr>
        <w:t xml:space="preserve"> and SES</w:t>
      </w:r>
      <w:r w:rsidRPr="00920BC4">
        <w:rPr>
          <w:rFonts w:ascii="Arial" w:hAnsi="Arial" w:cs="Arial"/>
          <w:szCs w:val="24"/>
        </w:rPr>
        <w:t xml:space="preserve"> supervi</w:t>
      </w:r>
      <w:r w:rsidR="007156F5">
        <w:rPr>
          <w:rFonts w:ascii="Arial" w:hAnsi="Arial" w:cs="Arial"/>
          <w:szCs w:val="24"/>
        </w:rPr>
        <w:t xml:space="preserve">sors and front line resources. </w:t>
      </w:r>
      <w:r w:rsidRPr="00920BC4">
        <w:rPr>
          <w:rFonts w:ascii="Arial" w:hAnsi="Arial" w:cs="Arial"/>
          <w:szCs w:val="24"/>
        </w:rPr>
        <w:t>These findings are very specific and detailed in the in the Needs Assessment section</w:t>
      </w:r>
      <w:r w:rsidR="007B7E75">
        <w:rPr>
          <w:rFonts w:ascii="Arial" w:hAnsi="Arial" w:cs="Arial"/>
          <w:szCs w:val="24"/>
        </w:rPr>
        <w:t xml:space="preserve">, </w:t>
      </w:r>
      <w:r w:rsidR="002D4731">
        <w:rPr>
          <w:rFonts w:ascii="Arial" w:hAnsi="Arial" w:cs="Arial"/>
          <w:szCs w:val="24"/>
        </w:rPr>
        <w:t>(</w:t>
      </w:r>
      <w:r w:rsidR="007B7E75">
        <w:rPr>
          <w:rFonts w:ascii="Arial" w:hAnsi="Arial" w:cs="Arial"/>
          <w:szCs w:val="24"/>
        </w:rPr>
        <w:t>Section 2.0)</w:t>
      </w:r>
      <w:r w:rsidRPr="00920BC4">
        <w:rPr>
          <w:rFonts w:ascii="Arial" w:hAnsi="Arial" w:cs="Arial"/>
          <w:szCs w:val="24"/>
        </w:rPr>
        <w:t xml:space="preserve"> of this report.  We used this information to determine current allocation of staff hours per task and to create the First Data CBA Tool algorithms related to financial Quantitative Benefits (CBA Reports). </w:t>
      </w:r>
    </w:p>
    <w:p w14:paraId="02918ADB" w14:textId="71AAB359" w:rsidR="00A84F6A" w:rsidRPr="00920BC4" w:rsidRDefault="00901F34" w:rsidP="002013F5">
      <w:pPr>
        <w:spacing w:line="276" w:lineRule="auto"/>
        <w:jc w:val="both"/>
        <w:rPr>
          <w:rFonts w:ascii="Arial" w:hAnsi="Arial" w:cs="Arial"/>
          <w:b/>
          <w:i/>
          <w:szCs w:val="24"/>
        </w:rPr>
      </w:pPr>
      <w:r w:rsidRPr="00920BC4">
        <w:rPr>
          <w:rFonts w:ascii="Arial" w:hAnsi="Arial" w:cs="Arial"/>
          <w:szCs w:val="24"/>
        </w:rPr>
        <w:t xml:space="preserve">We have focused on the opportunity to take advantage of new technologies beginning with those CT DSS has already selected and implemented as enterprise solutions.  A key component in the overall Feasibility Study is to determine how the automation of manual processes and the leveraging of these new technologies will impact the future OCSS staff roles, training and allocation.  Although there is no direct reduction of current OCSS resource levels, it is in the area of cost avoidance that has the highest impact on the CBA evaluations.  The reduction in manual effort and gains in areas of quality control, automated work-flow, document management and self-service will dramatically change OCSS managements’ use of resources and overall future staffing costs.  </w:t>
      </w:r>
    </w:p>
    <w:p w14:paraId="2838D7B2" w14:textId="0FB4B065" w:rsidR="00AC1D4E" w:rsidRPr="00920BC4" w:rsidRDefault="002C640B" w:rsidP="002013F5">
      <w:pPr>
        <w:spacing w:after="0" w:line="276" w:lineRule="auto"/>
        <w:jc w:val="both"/>
        <w:rPr>
          <w:rFonts w:ascii="Arial" w:hAnsi="Arial" w:cs="Arial"/>
          <w:i/>
          <w:szCs w:val="24"/>
        </w:rPr>
      </w:pPr>
      <w:r w:rsidRPr="00920BC4">
        <w:rPr>
          <w:rFonts w:ascii="Arial" w:hAnsi="Arial" w:cs="Arial"/>
          <w:i/>
          <w:szCs w:val="24"/>
        </w:rPr>
        <w:t>*</w:t>
      </w:r>
      <w:r w:rsidR="00AC1D4E" w:rsidRPr="00920BC4">
        <w:rPr>
          <w:rFonts w:ascii="Arial" w:hAnsi="Arial" w:cs="Arial"/>
          <w:i/>
          <w:szCs w:val="24"/>
        </w:rPr>
        <w:t xml:space="preserve">With these considerations in mind, </w:t>
      </w:r>
      <w:r w:rsidR="00AF6E96" w:rsidRPr="00920BC4">
        <w:rPr>
          <w:rFonts w:ascii="Arial" w:hAnsi="Arial" w:cs="Arial"/>
          <w:i/>
          <w:szCs w:val="24"/>
        </w:rPr>
        <w:t>the F</w:t>
      </w:r>
      <w:r w:rsidR="00A81FA4">
        <w:rPr>
          <w:rFonts w:ascii="Arial" w:hAnsi="Arial" w:cs="Arial"/>
          <w:i/>
          <w:szCs w:val="24"/>
        </w:rPr>
        <w:t xml:space="preserve">easibility </w:t>
      </w:r>
      <w:r w:rsidR="00F15252" w:rsidRPr="00920BC4">
        <w:rPr>
          <w:rFonts w:ascii="Arial" w:hAnsi="Arial" w:cs="Arial"/>
          <w:i/>
          <w:szCs w:val="24"/>
        </w:rPr>
        <w:t>S</w:t>
      </w:r>
      <w:r w:rsidR="00F15252">
        <w:rPr>
          <w:rFonts w:ascii="Arial" w:hAnsi="Arial" w:cs="Arial"/>
          <w:i/>
          <w:szCs w:val="24"/>
        </w:rPr>
        <w:t xml:space="preserve">tudy </w:t>
      </w:r>
      <w:proofErr w:type="gramStart"/>
      <w:r w:rsidR="00F15252" w:rsidRPr="00920BC4">
        <w:rPr>
          <w:rFonts w:ascii="Arial" w:hAnsi="Arial" w:cs="Arial"/>
          <w:i/>
          <w:szCs w:val="24"/>
        </w:rPr>
        <w:t>team</w:t>
      </w:r>
      <w:r w:rsidR="00AF6E96" w:rsidRPr="00920BC4">
        <w:rPr>
          <w:rFonts w:ascii="Arial" w:hAnsi="Arial" w:cs="Arial"/>
          <w:i/>
          <w:szCs w:val="24"/>
        </w:rPr>
        <w:t xml:space="preserve"> </w:t>
      </w:r>
      <w:r w:rsidR="00AC1D4E" w:rsidRPr="00920BC4">
        <w:rPr>
          <w:rFonts w:ascii="Arial" w:hAnsi="Arial" w:cs="Arial"/>
          <w:i/>
          <w:szCs w:val="24"/>
        </w:rPr>
        <w:t xml:space="preserve">focused on </w:t>
      </w:r>
      <w:r w:rsidR="00045D1E" w:rsidRPr="00920BC4">
        <w:rPr>
          <w:rFonts w:ascii="Arial" w:hAnsi="Arial" w:cs="Arial"/>
          <w:i/>
          <w:szCs w:val="24"/>
        </w:rPr>
        <w:t xml:space="preserve">evaluating and </w:t>
      </w:r>
      <w:r w:rsidRPr="00920BC4">
        <w:rPr>
          <w:rFonts w:ascii="Arial" w:hAnsi="Arial" w:cs="Arial"/>
          <w:i/>
          <w:szCs w:val="24"/>
        </w:rPr>
        <w:t>documenting the current CSE system against the defined To-Be model, create</w:t>
      </w:r>
      <w:proofErr w:type="gramEnd"/>
      <w:r w:rsidRPr="00920BC4">
        <w:rPr>
          <w:rFonts w:ascii="Arial" w:hAnsi="Arial" w:cs="Arial"/>
          <w:i/>
          <w:szCs w:val="24"/>
        </w:rPr>
        <w:t xml:space="preserve"> the GAP analysis and </w:t>
      </w:r>
      <w:r w:rsidR="00AF6E96" w:rsidRPr="00920BC4">
        <w:rPr>
          <w:rFonts w:ascii="Arial" w:hAnsi="Arial" w:cs="Arial"/>
          <w:i/>
          <w:szCs w:val="24"/>
        </w:rPr>
        <w:t xml:space="preserve">set the </w:t>
      </w:r>
      <w:r w:rsidR="00454B21" w:rsidRPr="00920BC4">
        <w:rPr>
          <w:rFonts w:ascii="Arial" w:hAnsi="Arial" w:cs="Arial"/>
          <w:i/>
          <w:szCs w:val="24"/>
        </w:rPr>
        <w:t>criteria</w:t>
      </w:r>
      <w:r w:rsidR="00AF6E96" w:rsidRPr="00920BC4">
        <w:rPr>
          <w:rFonts w:ascii="Arial" w:hAnsi="Arial" w:cs="Arial"/>
          <w:i/>
          <w:szCs w:val="24"/>
        </w:rPr>
        <w:t xml:space="preserve"> for the Alternative Analysis.  </w:t>
      </w:r>
    </w:p>
    <w:p w14:paraId="2B0C4BE7" w14:textId="77777777" w:rsidR="00901F34" w:rsidRPr="00920BC4" w:rsidRDefault="00901F34" w:rsidP="002013F5">
      <w:pPr>
        <w:spacing w:after="0" w:line="276" w:lineRule="auto"/>
        <w:jc w:val="both"/>
        <w:rPr>
          <w:rFonts w:ascii="Arial" w:hAnsi="Arial" w:cs="Arial"/>
          <w:b/>
          <w:i/>
          <w:szCs w:val="24"/>
        </w:rPr>
      </w:pPr>
    </w:p>
    <w:p w14:paraId="27B7A1CE" w14:textId="5A7A71EF" w:rsidR="00AC1D4E" w:rsidRDefault="00AF6E96" w:rsidP="00901F34">
      <w:pPr>
        <w:spacing w:after="0"/>
        <w:rPr>
          <w:rFonts w:ascii="Arial" w:hAnsi="Arial" w:cs="Arial"/>
          <w:b/>
          <w:i/>
          <w:szCs w:val="24"/>
        </w:rPr>
      </w:pPr>
      <w:r w:rsidRPr="00920BC4">
        <w:rPr>
          <w:rFonts w:ascii="Arial" w:hAnsi="Arial" w:cs="Arial"/>
          <w:b/>
          <w:i/>
          <w:szCs w:val="24"/>
        </w:rPr>
        <w:t>Alternatives Analysis</w:t>
      </w:r>
    </w:p>
    <w:p w14:paraId="7800FC28" w14:textId="77777777" w:rsidR="00E41A00" w:rsidRPr="00920BC4" w:rsidRDefault="00E41A00" w:rsidP="00901F34">
      <w:pPr>
        <w:spacing w:after="0"/>
        <w:rPr>
          <w:rFonts w:ascii="Arial" w:hAnsi="Arial" w:cs="Arial"/>
          <w:szCs w:val="24"/>
        </w:rPr>
      </w:pPr>
    </w:p>
    <w:p w14:paraId="02DEAFF0" w14:textId="57AA10BB" w:rsidR="00A6005B" w:rsidRPr="00920BC4" w:rsidRDefault="00A6005B" w:rsidP="002013F5">
      <w:pPr>
        <w:spacing w:after="120" w:line="276" w:lineRule="auto"/>
        <w:jc w:val="both"/>
        <w:rPr>
          <w:rFonts w:ascii="Arial" w:hAnsi="Arial" w:cs="Arial"/>
          <w:szCs w:val="24"/>
        </w:rPr>
      </w:pPr>
      <w:r w:rsidRPr="00920BC4">
        <w:rPr>
          <w:rFonts w:ascii="Arial" w:hAnsi="Arial" w:cs="Arial"/>
          <w:szCs w:val="24"/>
        </w:rPr>
        <w:t xml:space="preserve">With the help of our partners, the </w:t>
      </w:r>
      <w:r w:rsidR="003071C3">
        <w:rPr>
          <w:rFonts w:ascii="Arial" w:hAnsi="Arial" w:cs="Arial"/>
          <w:szCs w:val="24"/>
        </w:rPr>
        <w:t xml:space="preserve">First Data </w:t>
      </w:r>
      <w:r w:rsidRPr="00920BC4">
        <w:rPr>
          <w:rFonts w:ascii="Arial" w:hAnsi="Arial" w:cs="Arial"/>
          <w:szCs w:val="24"/>
        </w:rPr>
        <w:t xml:space="preserve">team documented the current situation through meetings with and observations of Subject Matter Experts (SMEs) from both the Office of Child Support Services (OCSS) within Department of Social Services (DSS), </w:t>
      </w:r>
      <w:r w:rsidRPr="00920BC4">
        <w:rPr>
          <w:rFonts w:ascii="Arial" w:hAnsi="Arial" w:cs="Arial"/>
          <w:szCs w:val="24"/>
        </w:rPr>
        <w:lastRenderedPageBreak/>
        <w:t>DSS Information Technology Services (ITS) and the Support Enforcement Services (SES) Division within the Judicial Branch, as well as an examination of available documentation on the system background, business functions, and processes.</w:t>
      </w:r>
      <w:r w:rsidR="00AF7F2C">
        <w:rPr>
          <w:rFonts w:ascii="Arial" w:hAnsi="Arial" w:cs="Arial"/>
          <w:szCs w:val="24"/>
        </w:rPr>
        <w:t xml:space="preserve"> </w:t>
      </w:r>
      <w:r w:rsidR="00AF7F2C" w:rsidRPr="00920BC4">
        <w:rPr>
          <w:rFonts w:ascii="Arial" w:hAnsi="Arial" w:cs="Arial"/>
          <w:szCs w:val="24"/>
        </w:rPr>
        <w:t>First Data wants</w:t>
      </w:r>
      <w:r w:rsidR="0035054F">
        <w:rPr>
          <w:rFonts w:ascii="Arial" w:hAnsi="Arial" w:cs="Arial"/>
          <w:szCs w:val="24"/>
        </w:rPr>
        <w:t xml:space="preserve"> to</w:t>
      </w:r>
      <w:r w:rsidR="00AF7F2C" w:rsidRPr="00920BC4">
        <w:rPr>
          <w:rFonts w:ascii="Arial" w:hAnsi="Arial" w:cs="Arial"/>
          <w:szCs w:val="24"/>
        </w:rPr>
        <w:t xml:space="preserve"> </w:t>
      </w:r>
      <w:r w:rsidR="00AF7F2C">
        <w:rPr>
          <w:rFonts w:ascii="Arial" w:hAnsi="Arial" w:cs="Arial"/>
          <w:szCs w:val="24"/>
        </w:rPr>
        <w:t>acknowledge</w:t>
      </w:r>
      <w:r w:rsidR="00AF7F2C" w:rsidRPr="00920BC4">
        <w:rPr>
          <w:rFonts w:ascii="Arial" w:hAnsi="Arial" w:cs="Arial"/>
          <w:szCs w:val="24"/>
        </w:rPr>
        <w:t xml:space="preserve"> the outstanding participation, forward thinking attitudes, and forthcoming information from all the project stakeholders for the Alternatives Analysis effort.  This included business and technical pain points, and even “wish lists” that resulted in the foundational requirements used in conducting the alternatives analysis.  </w:t>
      </w:r>
    </w:p>
    <w:p w14:paraId="4AC72304" w14:textId="77777777" w:rsidR="00AC1D4E" w:rsidRPr="00920BC4" w:rsidRDefault="00AC1D4E" w:rsidP="002013F5">
      <w:pPr>
        <w:spacing w:line="276" w:lineRule="auto"/>
        <w:jc w:val="both"/>
        <w:rPr>
          <w:rFonts w:ascii="Arial" w:hAnsi="Arial" w:cs="Arial"/>
          <w:szCs w:val="24"/>
        </w:rPr>
      </w:pPr>
      <w:r w:rsidRPr="00920BC4">
        <w:rPr>
          <w:rFonts w:ascii="Arial" w:hAnsi="Arial" w:cs="Arial"/>
          <w:szCs w:val="24"/>
        </w:rPr>
        <w:t xml:space="preserve">Our approach to complete the Alternatives Analysis included the following: </w:t>
      </w:r>
    </w:p>
    <w:p w14:paraId="54973FB9" w14:textId="1D4719A6" w:rsidR="00AC1D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 xml:space="preserve">Researched the child support systems in all 50 states plus territories and </w:t>
      </w:r>
      <w:r w:rsidR="00045D1E" w:rsidRPr="00920BC4">
        <w:rPr>
          <w:rFonts w:eastAsiaTheme="minorHAnsi" w:cs="Arial"/>
        </w:rPr>
        <w:t xml:space="preserve">the </w:t>
      </w:r>
      <w:r w:rsidR="0040638D" w:rsidRPr="00920BC4">
        <w:rPr>
          <w:rFonts w:eastAsiaTheme="minorHAnsi" w:cs="Arial"/>
        </w:rPr>
        <w:t xml:space="preserve">Model </w:t>
      </w:r>
      <w:r w:rsidRPr="00920BC4">
        <w:rPr>
          <w:rFonts w:eastAsiaTheme="minorHAnsi" w:cs="Arial"/>
        </w:rPr>
        <w:t>Tribal System</w:t>
      </w:r>
      <w:r w:rsidR="0040638D" w:rsidRPr="00920BC4">
        <w:rPr>
          <w:rFonts w:eastAsiaTheme="minorHAnsi" w:cs="Arial"/>
        </w:rPr>
        <w:t xml:space="preserve"> (MTS)</w:t>
      </w:r>
      <w:r w:rsidR="00EC179B">
        <w:rPr>
          <w:rFonts w:eastAsiaTheme="minorHAnsi" w:cs="Arial"/>
        </w:rPr>
        <w:t>;</w:t>
      </w:r>
    </w:p>
    <w:p w14:paraId="49746BEE" w14:textId="4BAFB66B" w:rsidR="00AC1D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Conducted a targeted survey to state IV</w:t>
      </w:r>
      <w:r w:rsidR="0040638D" w:rsidRPr="00920BC4">
        <w:rPr>
          <w:rFonts w:eastAsiaTheme="minorHAnsi" w:cs="Arial"/>
        </w:rPr>
        <w:t>-</w:t>
      </w:r>
      <w:r w:rsidRPr="00920BC4">
        <w:rPr>
          <w:rFonts w:eastAsiaTheme="minorHAnsi" w:cs="Arial"/>
        </w:rPr>
        <w:t>D directors</w:t>
      </w:r>
      <w:r w:rsidR="00EC179B">
        <w:rPr>
          <w:rFonts w:eastAsiaTheme="minorHAnsi" w:cs="Arial"/>
        </w:rPr>
        <w:t>;</w:t>
      </w:r>
    </w:p>
    <w:p w14:paraId="125D6D7E" w14:textId="2EF5FACB" w:rsidR="00AC1D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 xml:space="preserve">Participated in conference calls to key states to </w:t>
      </w:r>
      <w:r w:rsidR="00045D1E" w:rsidRPr="00920BC4">
        <w:rPr>
          <w:rFonts w:eastAsiaTheme="minorHAnsi" w:cs="Arial"/>
        </w:rPr>
        <w:t xml:space="preserve">better </w:t>
      </w:r>
      <w:r w:rsidRPr="00920BC4">
        <w:rPr>
          <w:rFonts w:eastAsiaTheme="minorHAnsi" w:cs="Arial"/>
        </w:rPr>
        <w:t>understand specific system related processes</w:t>
      </w:r>
      <w:r w:rsidR="00EC179B">
        <w:rPr>
          <w:rFonts w:eastAsiaTheme="minorHAnsi" w:cs="Arial"/>
        </w:rPr>
        <w:t>;</w:t>
      </w:r>
      <w:r w:rsidRPr="00920BC4">
        <w:rPr>
          <w:rFonts w:eastAsiaTheme="minorHAnsi" w:cs="Arial"/>
        </w:rPr>
        <w:t xml:space="preserve"> </w:t>
      </w:r>
    </w:p>
    <w:p w14:paraId="253E410F" w14:textId="0AFEAF24" w:rsidR="00AC1D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Identified th</w:t>
      </w:r>
      <w:r w:rsidR="00045D1E" w:rsidRPr="00920BC4">
        <w:rPr>
          <w:rFonts w:eastAsiaTheme="minorHAnsi" w:cs="Arial"/>
        </w:rPr>
        <w:t xml:space="preserve">ose state </w:t>
      </w:r>
      <w:r w:rsidRPr="00920BC4">
        <w:rPr>
          <w:rFonts w:eastAsiaTheme="minorHAnsi" w:cs="Arial"/>
        </w:rPr>
        <w:t>child support systems that meet Connecticut’s crit</w:t>
      </w:r>
      <w:r w:rsidR="00EC179B">
        <w:rPr>
          <w:rFonts w:eastAsiaTheme="minorHAnsi" w:cs="Arial"/>
        </w:rPr>
        <w:t>eria and standards;</w:t>
      </w:r>
    </w:p>
    <w:p w14:paraId="60529E76" w14:textId="6791A722" w:rsidR="00AC1D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 xml:space="preserve">Evaluated and scored alternatives against </w:t>
      </w:r>
      <w:r w:rsidR="00392183" w:rsidRPr="00920BC4">
        <w:rPr>
          <w:rFonts w:eastAsiaTheme="minorHAnsi" w:cs="Arial"/>
        </w:rPr>
        <w:t xml:space="preserve">requirements, </w:t>
      </w:r>
      <w:r w:rsidRPr="00920BC4">
        <w:rPr>
          <w:rFonts w:eastAsiaTheme="minorHAnsi" w:cs="Arial"/>
        </w:rPr>
        <w:t>benefits, risks and estimated costs</w:t>
      </w:r>
      <w:r w:rsidR="00392183" w:rsidRPr="00920BC4">
        <w:rPr>
          <w:rFonts w:eastAsiaTheme="minorHAnsi" w:cs="Arial"/>
        </w:rPr>
        <w:t xml:space="preserve"> criteria</w:t>
      </w:r>
      <w:r w:rsidR="00EC179B">
        <w:rPr>
          <w:rFonts w:eastAsiaTheme="minorHAnsi" w:cs="Arial"/>
        </w:rPr>
        <w:t>;</w:t>
      </w:r>
    </w:p>
    <w:p w14:paraId="6ECBD3BA" w14:textId="59C59FE3" w:rsidR="00EF0E4E" w:rsidRPr="00920BC4" w:rsidRDefault="00AC1D4E" w:rsidP="008E56C2">
      <w:pPr>
        <w:pStyle w:val="ListParagraph"/>
        <w:numPr>
          <w:ilvl w:val="0"/>
          <w:numId w:val="52"/>
        </w:numPr>
        <w:spacing w:line="276" w:lineRule="auto"/>
        <w:rPr>
          <w:rFonts w:eastAsiaTheme="minorHAnsi" w:cs="Arial"/>
        </w:rPr>
      </w:pPr>
      <w:r w:rsidRPr="00920BC4">
        <w:rPr>
          <w:rFonts w:eastAsiaTheme="minorHAnsi" w:cs="Arial"/>
        </w:rPr>
        <w:t>Determin</w:t>
      </w:r>
      <w:r w:rsidR="008F3E88" w:rsidRPr="00920BC4">
        <w:rPr>
          <w:rFonts w:eastAsiaTheme="minorHAnsi" w:cs="Arial"/>
        </w:rPr>
        <w:t>e</w:t>
      </w:r>
      <w:r w:rsidR="00392183" w:rsidRPr="00920BC4">
        <w:rPr>
          <w:rFonts w:eastAsiaTheme="minorHAnsi" w:cs="Arial"/>
        </w:rPr>
        <w:t>d</w:t>
      </w:r>
      <w:r w:rsidR="008F3E88" w:rsidRPr="00920BC4">
        <w:rPr>
          <w:rFonts w:eastAsiaTheme="minorHAnsi" w:cs="Arial"/>
        </w:rPr>
        <w:t xml:space="preserve"> </w:t>
      </w:r>
      <w:r w:rsidRPr="00920BC4">
        <w:rPr>
          <w:rFonts w:eastAsiaTheme="minorHAnsi" w:cs="Arial"/>
        </w:rPr>
        <w:t>viable options</w:t>
      </w:r>
      <w:r w:rsidR="008F3E88" w:rsidRPr="00920BC4">
        <w:rPr>
          <w:rFonts w:eastAsiaTheme="minorHAnsi" w:cs="Arial"/>
        </w:rPr>
        <w:t xml:space="preserve"> </w:t>
      </w:r>
      <w:r w:rsidR="00392183" w:rsidRPr="00920BC4">
        <w:rPr>
          <w:rFonts w:eastAsiaTheme="minorHAnsi" w:cs="Arial"/>
        </w:rPr>
        <w:t xml:space="preserve">in multiple </w:t>
      </w:r>
      <w:r w:rsidR="00FC3797" w:rsidRPr="00920BC4">
        <w:rPr>
          <w:rFonts w:eastAsiaTheme="minorHAnsi" w:cs="Arial"/>
        </w:rPr>
        <w:t>categories</w:t>
      </w:r>
      <w:r w:rsidR="00392183" w:rsidRPr="00920BC4">
        <w:rPr>
          <w:rFonts w:eastAsiaTheme="minorHAnsi" w:cs="Arial"/>
        </w:rPr>
        <w:t xml:space="preserve"> o</w:t>
      </w:r>
      <w:r w:rsidR="00094F23">
        <w:rPr>
          <w:rFonts w:eastAsiaTheme="minorHAnsi" w:cs="Arial"/>
        </w:rPr>
        <w:t>f Transfer, New Build, Hybrid</w:t>
      </w:r>
      <w:r w:rsidR="00EC179B">
        <w:rPr>
          <w:rFonts w:eastAsiaTheme="minorHAnsi" w:cs="Arial"/>
        </w:rPr>
        <w:t>;</w:t>
      </w:r>
      <w:r w:rsidR="00094F23">
        <w:rPr>
          <w:rFonts w:eastAsiaTheme="minorHAnsi" w:cs="Arial"/>
        </w:rPr>
        <w:t xml:space="preserve"> </w:t>
      </w:r>
    </w:p>
    <w:p w14:paraId="681E46BA" w14:textId="4BF5DCDB" w:rsidR="00AF6E96" w:rsidRPr="00920BC4" w:rsidRDefault="00EF0E4E" w:rsidP="008E56C2">
      <w:pPr>
        <w:pStyle w:val="ListParagraph"/>
        <w:numPr>
          <w:ilvl w:val="0"/>
          <w:numId w:val="52"/>
        </w:numPr>
        <w:spacing w:line="276" w:lineRule="auto"/>
        <w:rPr>
          <w:rFonts w:eastAsiaTheme="minorHAnsi" w:cs="Arial"/>
        </w:rPr>
      </w:pPr>
      <w:r w:rsidRPr="00920BC4">
        <w:rPr>
          <w:rFonts w:eastAsiaTheme="minorHAnsi" w:cs="Arial"/>
        </w:rPr>
        <w:t>Eliminated COTS and Status Quo - determined there was no true COTS solution and the current system could not be sufficiently enhanced to meet the core requireme</w:t>
      </w:r>
      <w:r w:rsidR="004A47FE" w:rsidRPr="00920BC4">
        <w:rPr>
          <w:rFonts w:eastAsiaTheme="minorHAnsi" w:cs="Arial"/>
        </w:rPr>
        <w:t>nts</w:t>
      </w:r>
      <w:r w:rsidRPr="00920BC4">
        <w:rPr>
          <w:rFonts w:eastAsiaTheme="minorHAnsi" w:cs="Arial"/>
        </w:rPr>
        <w:t xml:space="preserve"> for modernization</w:t>
      </w:r>
      <w:r w:rsidR="00EC179B">
        <w:rPr>
          <w:rFonts w:eastAsiaTheme="minorHAnsi" w:cs="Arial"/>
        </w:rPr>
        <w:t>;</w:t>
      </w:r>
      <w:r w:rsidR="00392183" w:rsidRPr="00920BC4">
        <w:rPr>
          <w:rFonts w:eastAsiaTheme="minorHAnsi" w:cs="Arial"/>
        </w:rPr>
        <w:t xml:space="preserve">   </w:t>
      </w:r>
    </w:p>
    <w:p w14:paraId="7466FA90" w14:textId="3226A3FD" w:rsidR="00AC1D4E" w:rsidRPr="00920BC4" w:rsidRDefault="005777B1" w:rsidP="008E56C2">
      <w:pPr>
        <w:pStyle w:val="ListParagraph"/>
        <w:numPr>
          <w:ilvl w:val="0"/>
          <w:numId w:val="52"/>
        </w:numPr>
        <w:spacing w:line="276" w:lineRule="auto"/>
        <w:rPr>
          <w:rFonts w:eastAsiaTheme="minorHAnsi" w:cs="Arial"/>
        </w:rPr>
      </w:pPr>
      <w:r w:rsidRPr="00920BC4">
        <w:rPr>
          <w:rFonts w:eastAsiaTheme="minorHAnsi" w:cs="Arial"/>
        </w:rPr>
        <w:t xml:space="preserve">Conducted the comparison </w:t>
      </w:r>
      <w:r w:rsidR="00AC1D4E" w:rsidRPr="00920BC4">
        <w:rPr>
          <w:rFonts w:eastAsiaTheme="minorHAnsi" w:cs="Arial"/>
        </w:rPr>
        <w:t xml:space="preserve">and </w:t>
      </w:r>
      <w:r w:rsidRPr="00920BC4">
        <w:rPr>
          <w:rFonts w:eastAsiaTheme="minorHAnsi" w:cs="Arial"/>
        </w:rPr>
        <w:t xml:space="preserve">scoring </w:t>
      </w:r>
      <w:r w:rsidR="00AC1D4E" w:rsidRPr="00920BC4">
        <w:rPr>
          <w:rFonts w:eastAsiaTheme="minorHAnsi" w:cs="Arial"/>
        </w:rPr>
        <w:t xml:space="preserve">of  </w:t>
      </w:r>
      <w:r w:rsidR="008F3E88" w:rsidRPr="00920BC4">
        <w:rPr>
          <w:rFonts w:eastAsiaTheme="minorHAnsi" w:cs="Arial"/>
        </w:rPr>
        <w:t xml:space="preserve">seven viable </w:t>
      </w:r>
      <w:r w:rsidR="00AC1D4E" w:rsidRPr="00920BC4">
        <w:rPr>
          <w:rFonts w:eastAsiaTheme="minorHAnsi" w:cs="Arial"/>
        </w:rPr>
        <w:t>options</w:t>
      </w:r>
      <w:r w:rsidR="00EC179B">
        <w:rPr>
          <w:rFonts w:eastAsiaTheme="minorHAnsi" w:cs="Arial"/>
        </w:rPr>
        <w:t>; and,</w:t>
      </w:r>
    </w:p>
    <w:p w14:paraId="10B1243B" w14:textId="0F6DE001" w:rsidR="00AC1D4E" w:rsidRDefault="00AC1D4E" w:rsidP="008E56C2">
      <w:pPr>
        <w:pStyle w:val="ListParagraph"/>
        <w:numPr>
          <w:ilvl w:val="0"/>
          <w:numId w:val="53"/>
        </w:numPr>
        <w:spacing w:line="276" w:lineRule="auto"/>
        <w:rPr>
          <w:rFonts w:eastAsiaTheme="minorHAnsi" w:cs="Arial"/>
        </w:rPr>
      </w:pPr>
      <w:r w:rsidRPr="00920BC4">
        <w:rPr>
          <w:rFonts w:eastAsiaTheme="minorHAnsi" w:cs="Arial"/>
        </w:rPr>
        <w:t>Analysis of Benefit, Confidence Level, Implementation Approach, Risks and Costs</w:t>
      </w:r>
      <w:r w:rsidR="00EC179B">
        <w:rPr>
          <w:rFonts w:eastAsiaTheme="minorHAnsi" w:cs="Arial"/>
        </w:rPr>
        <w:t>.</w:t>
      </w:r>
    </w:p>
    <w:p w14:paraId="4BCBE842" w14:textId="77777777" w:rsidR="00E0688D" w:rsidRPr="00E0688D" w:rsidRDefault="00E0688D" w:rsidP="002013F5">
      <w:pPr>
        <w:pStyle w:val="ListParagraph"/>
        <w:numPr>
          <w:ilvl w:val="0"/>
          <w:numId w:val="0"/>
        </w:numPr>
        <w:spacing w:line="276" w:lineRule="auto"/>
        <w:ind w:left="720"/>
        <w:rPr>
          <w:rFonts w:eastAsiaTheme="minorHAnsi" w:cs="Arial"/>
        </w:rPr>
      </w:pPr>
    </w:p>
    <w:p w14:paraId="471CE703" w14:textId="20D7EC5C" w:rsidR="008F3E88" w:rsidRPr="00920BC4" w:rsidRDefault="008F3E88" w:rsidP="002013F5">
      <w:pPr>
        <w:tabs>
          <w:tab w:val="left" w:pos="4500"/>
        </w:tabs>
        <w:spacing w:line="276" w:lineRule="auto"/>
        <w:rPr>
          <w:rFonts w:ascii="Arial" w:hAnsi="Arial" w:cs="Arial"/>
          <w:szCs w:val="24"/>
        </w:rPr>
      </w:pPr>
      <w:r w:rsidRPr="00920BC4">
        <w:rPr>
          <w:rFonts w:ascii="Arial" w:hAnsi="Arial" w:cs="Arial"/>
          <w:szCs w:val="24"/>
        </w:rPr>
        <w:t>The following table provides a high level description of each of the alternative</w:t>
      </w:r>
      <w:r w:rsidR="007B7E75">
        <w:rPr>
          <w:rFonts w:ascii="Arial" w:hAnsi="Arial" w:cs="Arial"/>
          <w:szCs w:val="24"/>
        </w:rPr>
        <w:t xml:space="preserve"> categories</w:t>
      </w:r>
      <w:r w:rsidRPr="00920BC4">
        <w:rPr>
          <w:rFonts w:ascii="Arial" w:hAnsi="Arial" w:cs="Arial"/>
          <w:szCs w:val="24"/>
        </w:rPr>
        <w:t xml:space="preserve"> used in preparing the CBA.</w:t>
      </w:r>
    </w:p>
    <w:p w14:paraId="1A19ACC5" w14:textId="44BDE0B2" w:rsidR="008F3E88" w:rsidRDefault="008F3E88" w:rsidP="00AC1D4E">
      <w:pPr>
        <w:rPr>
          <w:b/>
          <w:i/>
          <w:sz w:val="28"/>
          <w:szCs w:val="28"/>
        </w:rPr>
      </w:pPr>
      <w:r w:rsidRPr="00AC1D4E">
        <w:rPr>
          <w:noProof/>
          <w:sz w:val="22"/>
        </w:rPr>
        <w:lastRenderedPageBreak/>
        <w:drawing>
          <wp:inline distT="0" distB="0" distL="0" distR="0" wp14:anchorId="4361E9A6" wp14:editId="1E4D6F1B">
            <wp:extent cx="5664200" cy="3234266"/>
            <wp:effectExtent l="0" t="0" r="12700" b="2349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0942851" w14:textId="77777777" w:rsidR="000A4166" w:rsidRPr="00E26E43" w:rsidRDefault="000A4166" w:rsidP="000A4166">
      <w:pPr>
        <w:pStyle w:val="Caption"/>
        <w:spacing w:after="120" w:line="276" w:lineRule="auto"/>
        <w:jc w:val="center"/>
        <w:rPr>
          <w:rFonts w:ascii="Arial" w:hAnsi="Arial" w:cs="Arial"/>
          <w:i/>
          <w:color w:val="004165"/>
          <w:sz w:val="20"/>
          <w:szCs w:val="20"/>
        </w:rPr>
      </w:pPr>
      <w:bookmarkStart w:id="6" w:name="_Toc506551388"/>
      <w:bookmarkStart w:id="7" w:name="_Toc507059125"/>
      <w:r w:rsidRPr="00E26E43">
        <w:rPr>
          <w:rFonts w:ascii="Arial" w:hAnsi="Arial" w:cs="Arial"/>
          <w:i/>
          <w:color w:val="004165"/>
          <w:sz w:val="20"/>
          <w:szCs w:val="20"/>
        </w:rPr>
        <w:t xml:space="preserve">Table </w:t>
      </w:r>
      <w:r>
        <w:rPr>
          <w:rFonts w:ascii="Arial" w:hAnsi="Arial" w:cs="Arial"/>
          <w:i/>
          <w:color w:val="004165"/>
          <w:sz w:val="20"/>
          <w:szCs w:val="20"/>
        </w:rPr>
        <w:t>E</w:t>
      </w:r>
      <w:r w:rsidRPr="00E26E43">
        <w:rPr>
          <w:rFonts w:ascii="Arial" w:hAnsi="Arial" w:cs="Arial"/>
          <w:i/>
          <w:noProof/>
          <w:color w:val="004165"/>
          <w:sz w:val="20"/>
          <w:szCs w:val="20"/>
        </w:rPr>
        <w:t>.</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SEQ Table \* ARABIC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1</w:t>
      </w:r>
      <w:r w:rsidRPr="00E26E43">
        <w:rPr>
          <w:rFonts w:ascii="Arial" w:hAnsi="Arial" w:cs="Arial"/>
          <w:i/>
          <w:noProof/>
          <w:color w:val="004165"/>
          <w:sz w:val="20"/>
          <w:szCs w:val="20"/>
        </w:rPr>
        <w:fldChar w:fldCharType="end"/>
      </w:r>
      <w:r w:rsidRPr="00E26E43">
        <w:rPr>
          <w:rFonts w:ascii="Arial" w:hAnsi="Arial" w:cs="Arial"/>
          <w:i/>
          <w:color w:val="004165"/>
          <w:sz w:val="20"/>
          <w:szCs w:val="20"/>
        </w:rPr>
        <w:t xml:space="preserve"> – Viable Alternatives</w:t>
      </w:r>
      <w:bookmarkEnd w:id="6"/>
      <w:bookmarkEnd w:id="7"/>
    </w:p>
    <w:p w14:paraId="25BB8215" w14:textId="77777777" w:rsidR="004057F3" w:rsidRPr="00920BC4" w:rsidRDefault="004057F3" w:rsidP="004057F3">
      <w:pPr>
        <w:rPr>
          <w:rFonts w:ascii="Arial" w:hAnsi="Arial" w:cs="Arial"/>
          <w:b/>
          <w:i/>
          <w:sz w:val="28"/>
          <w:szCs w:val="28"/>
        </w:rPr>
      </w:pPr>
      <w:r w:rsidRPr="00920BC4">
        <w:rPr>
          <w:rFonts w:ascii="Arial" w:hAnsi="Arial" w:cs="Arial"/>
          <w:b/>
          <w:i/>
          <w:szCs w:val="24"/>
        </w:rPr>
        <w:t xml:space="preserve">Cost Benefit Analysis </w:t>
      </w:r>
    </w:p>
    <w:p w14:paraId="5ABB5B2E" w14:textId="0F1003BF" w:rsidR="007B7E75" w:rsidRPr="00920BC4" w:rsidRDefault="007B7E75" w:rsidP="002013F5">
      <w:pPr>
        <w:pStyle w:val="DeliverableText"/>
        <w:spacing w:line="276" w:lineRule="auto"/>
        <w:jc w:val="both"/>
        <w:rPr>
          <w:rFonts w:cs="Arial"/>
        </w:rPr>
      </w:pPr>
      <w:r w:rsidRPr="00A15F43">
        <w:rPr>
          <w:rFonts w:cs="Arial"/>
        </w:rPr>
        <w:t xml:space="preserve">The Feasibility Study team </w:t>
      </w:r>
      <w:r w:rsidRPr="00A15F43">
        <w:t xml:space="preserve">completed the Cost Benefit Analysis for each viable alternative as required by the </w:t>
      </w:r>
      <w:r>
        <w:t xml:space="preserve">overseeing </w:t>
      </w:r>
      <w:r w:rsidRPr="00A15F43">
        <w:t xml:space="preserve">federal </w:t>
      </w:r>
      <w:r>
        <w:t>agency, OCSE</w:t>
      </w:r>
      <w:r w:rsidRPr="00A15F43">
        <w:t xml:space="preserve"> and State of Connecticut</w:t>
      </w:r>
      <w:r>
        <w:t>, Department of Social Services</w:t>
      </w:r>
      <w:r w:rsidRPr="00A15F43">
        <w:t xml:space="preserve">, using the Department of Health and Human Services, Administration for Children and Families, </w:t>
      </w:r>
      <w:r w:rsidRPr="00A15F43">
        <w:rPr>
          <w:i/>
        </w:rPr>
        <w:t xml:space="preserve">“Feasibility, Alternatives, and Cost/Benefit Analysis Guide” </w:t>
      </w:r>
      <w:r w:rsidRPr="00A15F43">
        <w:t>and “</w:t>
      </w:r>
      <w:r w:rsidRPr="00A15F43">
        <w:rPr>
          <w:i/>
        </w:rPr>
        <w:t>Companion Guide: Cost Benefit Analysis’</w:t>
      </w:r>
      <w:r w:rsidRPr="00A15F43">
        <w:t xml:space="preserve">.  </w:t>
      </w:r>
      <w:r>
        <w:t xml:space="preserve">The </w:t>
      </w:r>
      <w:r w:rsidRPr="00A15F43">
        <w:t xml:space="preserve">First Data </w:t>
      </w:r>
      <w:r>
        <w:t xml:space="preserve">proprietary CBA tool was used to capture and analyze CT financial data combined with our prior Child Support / CBA experience and </w:t>
      </w:r>
      <w:r w:rsidRPr="00A15F43">
        <w:t xml:space="preserve">industry standards to derive and support cost and benefit </w:t>
      </w:r>
      <w:r>
        <w:t>findings</w:t>
      </w:r>
      <w:r w:rsidRPr="00A15F43">
        <w:t xml:space="preserve">.  The information resulting from the </w:t>
      </w:r>
      <w:r>
        <w:t xml:space="preserve">CBA is provided in this report to support </w:t>
      </w:r>
      <w:r w:rsidRPr="00A15F43">
        <w:t xml:space="preserve">the selection of the </w:t>
      </w:r>
      <w:r>
        <w:t xml:space="preserve">best modernization for CT OCSS. </w:t>
      </w:r>
      <w:r w:rsidRPr="00A15F43">
        <w:t xml:space="preserve"> </w:t>
      </w:r>
      <w:r w:rsidRPr="00A15F43">
        <w:rPr>
          <w:rFonts w:cs="Arial"/>
        </w:rPr>
        <w:t>The measurement period for this analysis is the 12 year peri</w:t>
      </w:r>
      <w:r>
        <w:rPr>
          <w:rFonts w:cs="Arial"/>
        </w:rPr>
        <w:t>od from SFY 2018 into SFY 2029.</w:t>
      </w:r>
    </w:p>
    <w:p w14:paraId="6E7B0AAA" w14:textId="77777777" w:rsidR="00AC1D4E" w:rsidRPr="00AC1D4E" w:rsidRDefault="00AC1D4E" w:rsidP="00051F9C">
      <w:pPr>
        <w:keepNext/>
        <w:keepLines/>
        <w:spacing w:before="240" w:line="240" w:lineRule="auto"/>
        <w:outlineLvl w:val="1"/>
        <w:rPr>
          <w:rFonts w:asciiTheme="majorHAnsi" w:eastAsiaTheme="majorEastAsia" w:hAnsiTheme="majorHAnsi" w:cstheme="majorBidi"/>
          <w:b/>
          <w:bCs/>
          <w:color w:val="004165"/>
          <w:sz w:val="32"/>
          <w:szCs w:val="32"/>
        </w:rPr>
      </w:pPr>
      <w:bookmarkStart w:id="8" w:name="_Toc504746531"/>
      <w:bookmarkStart w:id="9" w:name="_Toc507058914"/>
      <w:r w:rsidRPr="00AC1D4E">
        <w:rPr>
          <w:rFonts w:asciiTheme="majorHAnsi" w:eastAsiaTheme="majorEastAsia" w:hAnsiTheme="majorHAnsi" w:cstheme="majorBidi"/>
          <w:b/>
          <w:bCs/>
          <w:color w:val="004165"/>
          <w:sz w:val="32"/>
          <w:szCs w:val="32"/>
        </w:rPr>
        <w:t>Executive Summary - Results and Recommendations</w:t>
      </w:r>
      <w:bookmarkEnd w:id="8"/>
      <w:bookmarkEnd w:id="9"/>
    </w:p>
    <w:p w14:paraId="612F9AF6" w14:textId="679A9D47" w:rsidR="000568CD" w:rsidRDefault="000568CD" w:rsidP="002013F5">
      <w:pPr>
        <w:spacing w:after="0" w:line="276" w:lineRule="auto"/>
        <w:jc w:val="both"/>
        <w:rPr>
          <w:rFonts w:ascii="Arial" w:hAnsi="Arial" w:cs="Arial"/>
          <w:szCs w:val="24"/>
        </w:rPr>
      </w:pPr>
      <w:r w:rsidRPr="007B7E75">
        <w:rPr>
          <w:rFonts w:ascii="Arial" w:hAnsi="Arial" w:cs="Arial"/>
          <w:szCs w:val="24"/>
        </w:rPr>
        <w:t xml:space="preserve">Weighted scores </w:t>
      </w:r>
      <w:r w:rsidRPr="00A001A0">
        <w:rPr>
          <w:rFonts w:ascii="Arial" w:hAnsi="Arial" w:cs="Arial"/>
          <w:szCs w:val="24"/>
        </w:rPr>
        <w:t xml:space="preserve">from Section </w:t>
      </w:r>
      <w:r w:rsidR="007B7E75" w:rsidRPr="00A001A0">
        <w:rPr>
          <w:rFonts w:ascii="Arial" w:hAnsi="Arial" w:cs="Arial"/>
          <w:szCs w:val="24"/>
        </w:rPr>
        <w:t>3.0</w:t>
      </w:r>
      <w:r w:rsidRPr="00A001A0">
        <w:rPr>
          <w:rFonts w:ascii="Arial" w:hAnsi="Arial" w:cs="Arial"/>
          <w:szCs w:val="24"/>
        </w:rPr>
        <w:t xml:space="preserve"> are</w:t>
      </w:r>
      <w:r w:rsidRPr="007B7E75">
        <w:rPr>
          <w:rFonts w:ascii="Arial" w:hAnsi="Arial" w:cs="Arial"/>
          <w:szCs w:val="24"/>
        </w:rPr>
        <w:t xml:space="preserve"> presented in the table below.  </w:t>
      </w:r>
      <w:r w:rsidR="00F44DD8">
        <w:rPr>
          <w:rFonts w:ascii="Arial" w:hAnsi="Arial" w:cs="Arial"/>
          <w:szCs w:val="24"/>
        </w:rPr>
        <w:t xml:space="preserve">This provides a </w:t>
      </w:r>
      <w:r w:rsidRPr="007B7E75">
        <w:rPr>
          <w:rFonts w:ascii="Arial" w:hAnsi="Arial" w:cs="Arial"/>
          <w:szCs w:val="24"/>
        </w:rPr>
        <w:t>view of the weighted scores against each alternative.  Only the highest scoring alternatives require further assessment</w:t>
      </w:r>
      <w:r w:rsidR="008E65A1">
        <w:rPr>
          <w:rFonts w:ascii="Arial" w:hAnsi="Arial" w:cs="Arial"/>
          <w:szCs w:val="24"/>
        </w:rPr>
        <w:t xml:space="preserve"> and CBA analysis</w:t>
      </w:r>
      <w:r w:rsidRPr="007B7E75">
        <w:rPr>
          <w:rFonts w:ascii="Arial" w:hAnsi="Arial" w:cs="Arial"/>
          <w:szCs w:val="24"/>
        </w:rPr>
        <w:t>.</w:t>
      </w:r>
      <w:r w:rsidR="008E65A1">
        <w:rPr>
          <w:rFonts w:ascii="Arial" w:hAnsi="Arial" w:cs="Arial"/>
          <w:szCs w:val="24"/>
        </w:rPr>
        <w:t xml:space="preserve">  After researching a number of transfer alternatives, the California and New Jersey models ranked best as options for Connecticut.</w:t>
      </w:r>
    </w:p>
    <w:p w14:paraId="13C5C323" w14:textId="77777777" w:rsidR="002013F5" w:rsidRDefault="002013F5" w:rsidP="002013F5">
      <w:pPr>
        <w:spacing w:after="0" w:line="276" w:lineRule="auto"/>
        <w:jc w:val="both"/>
        <w:rPr>
          <w:rFonts w:ascii="Arial" w:hAnsi="Arial" w:cs="Arial"/>
          <w:szCs w:val="24"/>
        </w:rPr>
      </w:pPr>
    </w:p>
    <w:p w14:paraId="48594012" w14:textId="77777777" w:rsidR="007B7E75" w:rsidRPr="007B7E75" w:rsidRDefault="007B7E75" w:rsidP="000568CD">
      <w:pPr>
        <w:spacing w:after="0"/>
        <w:rPr>
          <w:rFonts w:ascii="Arial" w:hAnsi="Arial" w:cs="Arial"/>
          <w:szCs w:val="24"/>
        </w:rPr>
      </w:pPr>
    </w:p>
    <w:tbl>
      <w:tblPr>
        <w:tblW w:w="8971" w:type="dxa"/>
        <w:jc w:val="center"/>
        <w:tblLook w:val="04A0" w:firstRow="1" w:lastRow="0" w:firstColumn="1" w:lastColumn="0" w:noHBand="0" w:noVBand="1"/>
      </w:tblPr>
      <w:tblGrid>
        <w:gridCol w:w="278"/>
        <w:gridCol w:w="1018"/>
        <w:gridCol w:w="638"/>
        <w:gridCol w:w="278"/>
        <w:gridCol w:w="765"/>
        <w:gridCol w:w="278"/>
        <w:gridCol w:w="964"/>
        <w:gridCol w:w="278"/>
        <w:gridCol w:w="947"/>
        <w:gridCol w:w="278"/>
        <w:gridCol w:w="947"/>
        <w:gridCol w:w="278"/>
        <w:gridCol w:w="665"/>
        <w:gridCol w:w="278"/>
        <w:gridCol w:w="803"/>
        <w:gridCol w:w="278"/>
      </w:tblGrid>
      <w:tr w:rsidR="000568CD" w:rsidRPr="00707096" w14:paraId="5BE5F854" w14:textId="77777777" w:rsidTr="00E0341E">
        <w:trPr>
          <w:trHeight w:val="277"/>
          <w:jc w:val="center"/>
        </w:trPr>
        <w:tc>
          <w:tcPr>
            <w:tcW w:w="278" w:type="dxa"/>
            <w:tcBorders>
              <w:top w:val="single" w:sz="8" w:space="0" w:color="auto"/>
              <w:left w:val="single" w:sz="8" w:space="0" w:color="auto"/>
              <w:bottom w:val="nil"/>
              <w:right w:val="nil"/>
            </w:tcBorders>
            <w:shd w:val="clear" w:color="000000" w:fill="DCDDDE"/>
            <w:vAlign w:val="bottom"/>
            <w:hideMark/>
          </w:tcPr>
          <w:p w14:paraId="3A3CFB7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lastRenderedPageBreak/>
              <w:t> </w:t>
            </w:r>
          </w:p>
        </w:tc>
        <w:tc>
          <w:tcPr>
            <w:tcW w:w="1018" w:type="dxa"/>
            <w:tcBorders>
              <w:top w:val="single" w:sz="8" w:space="0" w:color="auto"/>
              <w:left w:val="nil"/>
              <w:bottom w:val="nil"/>
              <w:right w:val="nil"/>
            </w:tcBorders>
            <w:shd w:val="clear" w:color="000000" w:fill="DCDDDE"/>
            <w:vAlign w:val="bottom"/>
            <w:hideMark/>
          </w:tcPr>
          <w:p w14:paraId="5086D2E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single" w:sz="8" w:space="0" w:color="auto"/>
              <w:left w:val="nil"/>
              <w:bottom w:val="nil"/>
              <w:right w:val="nil"/>
            </w:tcBorders>
            <w:shd w:val="clear" w:color="000000" w:fill="DCDDDE"/>
            <w:vAlign w:val="bottom"/>
            <w:hideMark/>
          </w:tcPr>
          <w:p w14:paraId="5F54B76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500C2CE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8" w:space="0" w:color="auto"/>
              <w:left w:val="nil"/>
              <w:bottom w:val="nil"/>
              <w:right w:val="nil"/>
            </w:tcBorders>
            <w:shd w:val="clear" w:color="000000" w:fill="DCDDDE"/>
            <w:vAlign w:val="bottom"/>
            <w:hideMark/>
          </w:tcPr>
          <w:p w14:paraId="7E236EE2"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3061D38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8" w:space="0" w:color="auto"/>
              <w:left w:val="nil"/>
              <w:bottom w:val="nil"/>
              <w:right w:val="nil"/>
            </w:tcBorders>
            <w:shd w:val="clear" w:color="000000" w:fill="DCDDDE"/>
            <w:vAlign w:val="bottom"/>
            <w:hideMark/>
          </w:tcPr>
          <w:p w14:paraId="33FDC761"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29D6911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8" w:space="0" w:color="auto"/>
              <w:left w:val="nil"/>
              <w:bottom w:val="nil"/>
              <w:right w:val="nil"/>
            </w:tcBorders>
            <w:shd w:val="clear" w:color="000000" w:fill="DCDDDE"/>
            <w:vAlign w:val="bottom"/>
            <w:hideMark/>
          </w:tcPr>
          <w:p w14:paraId="278898F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3E61EAE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8" w:space="0" w:color="auto"/>
              <w:left w:val="nil"/>
              <w:bottom w:val="nil"/>
              <w:right w:val="nil"/>
            </w:tcBorders>
            <w:shd w:val="clear" w:color="000000" w:fill="DCDDDE"/>
            <w:vAlign w:val="bottom"/>
            <w:hideMark/>
          </w:tcPr>
          <w:p w14:paraId="4D7D038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4FFCE539"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8" w:space="0" w:color="auto"/>
              <w:left w:val="nil"/>
              <w:bottom w:val="nil"/>
              <w:right w:val="nil"/>
            </w:tcBorders>
            <w:shd w:val="clear" w:color="000000" w:fill="DCDDDE"/>
            <w:vAlign w:val="bottom"/>
            <w:hideMark/>
          </w:tcPr>
          <w:p w14:paraId="33F2A8B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7F3FCC6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8" w:space="0" w:color="auto"/>
              <w:left w:val="nil"/>
              <w:bottom w:val="nil"/>
              <w:right w:val="nil"/>
            </w:tcBorders>
            <w:shd w:val="clear" w:color="000000" w:fill="DCDDDE"/>
            <w:vAlign w:val="bottom"/>
            <w:hideMark/>
          </w:tcPr>
          <w:p w14:paraId="4D9237C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single" w:sz="8" w:space="0" w:color="auto"/>
            </w:tcBorders>
            <w:shd w:val="clear" w:color="000000" w:fill="DCDDDE"/>
            <w:vAlign w:val="bottom"/>
            <w:hideMark/>
          </w:tcPr>
          <w:p w14:paraId="7D73BB5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53DE276A" w14:textId="77777777" w:rsidTr="00E0341E">
        <w:trPr>
          <w:trHeight w:val="831"/>
          <w:jc w:val="center"/>
        </w:trPr>
        <w:tc>
          <w:tcPr>
            <w:tcW w:w="278" w:type="dxa"/>
            <w:tcBorders>
              <w:top w:val="nil"/>
              <w:left w:val="single" w:sz="8" w:space="0" w:color="auto"/>
              <w:bottom w:val="nil"/>
              <w:right w:val="nil"/>
            </w:tcBorders>
            <w:shd w:val="clear" w:color="000000" w:fill="DCDDDE"/>
            <w:vAlign w:val="bottom"/>
            <w:hideMark/>
          </w:tcPr>
          <w:p w14:paraId="2074898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nil"/>
              <w:left w:val="nil"/>
              <w:bottom w:val="nil"/>
              <w:right w:val="nil"/>
            </w:tcBorders>
            <w:shd w:val="clear" w:color="000000" w:fill="DCDDDE"/>
            <w:vAlign w:val="bottom"/>
            <w:hideMark/>
          </w:tcPr>
          <w:p w14:paraId="31CDDAAA" w14:textId="77777777" w:rsidR="000568CD" w:rsidRPr="00707096" w:rsidRDefault="000568CD" w:rsidP="00E0341E">
            <w:pPr>
              <w:spacing w:after="0" w:line="240" w:lineRule="auto"/>
              <w:jc w:val="center"/>
              <w:rPr>
                <w:rFonts w:ascii="Calibri" w:eastAsia="Times New Roman" w:hAnsi="Calibri" w:cs="Times New Roman"/>
                <w:b/>
                <w:bCs/>
                <w:color w:val="000000"/>
                <w:sz w:val="20"/>
                <w:szCs w:val="20"/>
              </w:rPr>
            </w:pPr>
            <w:r w:rsidRPr="00707096">
              <w:rPr>
                <w:rFonts w:ascii="Calibri" w:eastAsia="Times New Roman" w:hAnsi="Calibri" w:cs="Times New Roman"/>
                <w:b/>
                <w:bCs/>
                <w:color w:val="000000"/>
                <w:sz w:val="20"/>
                <w:szCs w:val="20"/>
              </w:rPr>
              <w:t>Weighted Criteria Scores</w:t>
            </w:r>
          </w:p>
        </w:tc>
        <w:tc>
          <w:tcPr>
            <w:tcW w:w="278" w:type="dxa"/>
            <w:tcBorders>
              <w:top w:val="nil"/>
              <w:left w:val="nil"/>
              <w:bottom w:val="nil"/>
              <w:right w:val="nil"/>
            </w:tcBorders>
            <w:shd w:val="clear" w:color="000000" w:fill="DCDDDE"/>
            <w:vAlign w:val="bottom"/>
            <w:hideMark/>
          </w:tcPr>
          <w:p w14:paraId="414A699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EC1009F"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Status Quo</w:t>
            </w:r>
          </w:p>
        </w:tc>
        <w:tc>
          <w:tcPr>
            <w:tcW w:w="278" w:type="dxa"/>
            <w:tcBorders>
              <w:top w:val="nil"/>
              <w:left w:val="nil"/>
              <w:bottom w:val="nil"/>
              <w:right w:val="nil"/>
            </w:tcBorders>
            <w:shd w:val="clear" w:color="000000" w:fill="DCDDDE"/>
            <w:vAlign w:val="bottom"/>
            <w:hideMark/>
          </w:tcPr>
          <w:p w14:paraId="2D41B3E5"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4C9F33C1"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Enhance Existing System</w:t>
            </w:r>
          </w:p>
        </w:tc>
        <w:tc>
          <w:tcPr>
            <w:tcW w:w="278" w:type="dxa"/>
            <w:tcBorders>
              <w:top w:val="nil"/>
              <w:left w:val="nil"/>
              <w:bottom w:val="nil"/>
              <w:right w:val="nil"/>
            </w:tcBorders>
            <w:shd w:val="clear" w:color="000000" w:fill="DCDDDE"/>
            <w:vAlign w:val="bottom"/>
            <w:hideMark/>
          </w:tcPr>
          <w:p w14:paraId="12914B9B"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6B0E40A3"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CA Transfer</w:t>
            </w:r>
          </w:p>
        </w:tc>
        <w:tc>
          <w:tcPr>
            <w:tcW w:w="278" w:type="dxa"/>
            <w:tcBorders>
              <w:top w:val="nil"/>
              <w:left w:val="nil"/>
              <w:bottom w:val="nil"/>
              <w:right w:val="nil"/>
            </w:tcBorders>
            <w:shd w:val="clear" w:color="000000" w:fill="DCDDDE"/>
            <w:vAlign w:val="bottom"/>
            <w:hideMark/>
          </w:tcPr>
          <w:p w14:paraId="1CD2AA6C"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8E0B8CA"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NJ Transfer</w:t>
            </w:r>
          </w:p>
        </w:tc>
        <w:tc>
          <w:tcPr>
            <w:tcW w:w="278" w:type="dxa"/>
            <w:tcBorders>
              <w:top w:val="nil"/>
              <w:left w:val="nil"/>
              <w:bottom w:val="nil"/>
              <w:right w:val="nil"/>
            </w:tcBorders>
            <w:shd w:val="clear" w:color="000000" w:fill="DCDDDE"/>
            <w:vAlign w:val="bottom"/>
            <w:hideMark/>
          </w:tcPr>
          <w:p w14:paraId="401E0921"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B511878"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New Build</w:t>
            </w:r>
          </w:p>
        </w:tc>
        <w:tc>
          <w:tcPr>
            <w:tcW w:w="278" w:type="dxa"/>
            <w:tcBorders>
              <w:top w:val="nil"/>
              <w:left w:val="nil"/>
              <w:bottom w:val="nil"/>
              <w:right w:val="nil"/>
            </w:tcBorders>
            <w:shd w:val="clear" w:color="000000" w:fill="DCDDDE"/>
            <w:vAlign w:val="bottom"/>
            <w:hideMark/>
          </w:tcPr>
          <w:p w14:paraId="5124997F"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0421782E"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Hybrid</w:t>
            </w:r>
          </w:p>
        </w:tc>
        <w:tc>
          <w:tcPr>
            <w:tcW w:w="278" w:type="dxa"/>
            <w:tcBorders>
              <w:top w:val="nil"/>
              <w:left w:val="nil"/>
              <w:bottom w:val="nil"/>
              <w:right w:val="single" w:sz="8" w:space="0" w:color="auto"/>
            </w:tcBorders>
            <w:shd w:val="clear" w:color="000000" w:fill="DCDDDE"/>
            <w:vAlign w:val="bottom"/>
            <w:hideMark/>
          </w:tcPr>
          <w:p w14:paraId="130C246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597CCEFB"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0C9AE1B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nil"/>
              <w:right w:val="nil"/>
            </w:tcBorders>
            <w:shd w:val="clear" w:color="000000" w:fill="DCDDDE"/>
            <w:vAlign w:val="bottom"/>
            <w:hideMark/>
          </w:tcPr>
          <w:p w14:paraId="2CD27CB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nil"/>
              <w:right w:val="nil"/>
            </w:tcBorders>
            <w:shd w:val="clear" w:color="000000" w:fill="DCDDDE"/>
            <w:vAlign w:val="bottom"/>
            <w:hideMark/>
          </w:tcPr>
          <w:p w14:paraId="2206E0F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7CF0C92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nil"/>
              <w:right w:val="nil"/>
            </w:tcBorders>
            <w:shd w:val="clear" w:color="000000" w:fill="DCDDDE"/>
            <w:vAlign w:val="bottom"/>
            <w:hideMark/>
          </w:tcPr>
          <w:p w14:paraId="3C60E4AF"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6C31E46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nil"/>
              <w:right w:val="nil"/>
            </w:tcBorders>
            <w:shd w:val="clear" w:color="000000" w:fill="DCDDDE"/>
            <w:vAlign w:val="bottom"/>
            <w:hideMark/>
          </w:tcPr>
          <w:p w14:paraId="5114A45A"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1FF1F57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2063089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124C3B7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119295E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3F8CBB6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nil"/>
              <w:right w:val="nil"/>
            </w:tcBorders>
            <w:shd w:val="clear" w:color="000000" w:fill="DCDDDE"/>
            <w:vAlign w:val="bottom"/>
            <w:hideMark/>
          </w:tcPr>
          <w:p w14:paraId="14FEDA2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1004D62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nil"/>
              <w:right w:val="nil"/>
            </w:tcBorders>
            <w:shd w:val="clear" w:color="000000" w:fill="DCDDDE"/>
            <w:vAlign w:val="bottom"/>
            <w:hideMark/>
          </w:tcPr>
          <w:p w14:paraId="2499506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single" w:sz="8" w:space="0" w:color="auto"/>
            </w:tcBorders>
            <w:shd w:val="clear" w:color="000000" w:fill="DCDDDE"/>
            <w:vAlign w:val="bottom"/>
            <w:hideMark/>
          </w:tcPr>
          <w:p w14:paraId="28AEEB1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2C6BECD6"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241D4AE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12D0347A"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Needs</w:t>
            </w:r>
          </w:p>
        </w:tc>
        <w:tc>
          <w:tcPr>
            <w:tcW w:w="278" w:type="dxa"/>
            <w:tcBorders>
              <w:top w:val="nil"/>
              <w:left w:val="nil"/>
              <w:bottom w:val="nil"/>
              <w:right w:val="nil"/>
            </w:tcBorders>
            <w:shd w:val="clear" w:color="000000" w:fill="DCDDDE"/>
            <w:vAlign w:val="bottom"/>
            <w:hideMark/>
          </w:tcPr>
          <w:p w14:paraId="5879DFA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5A70A"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195</w:t>
            </w:r>
          </w:p>
        </w:tc>
        <w:tc>
          <w:tcPr>
            <w:tcW w:w="278" w:type="dxa"/>
            <w:tcBorders>
              <w:top w:val="nil"/>
              <w:left w:val="nil"/>
              <w:bottom w:val="nil"/>
              <w:right w:val="nil"/>
            </w:tcBorders>
            <w:shd w:val="clear" w:color="000000" w:fill="DCDDDE"/>
            <w:vAlign w:val="bottom"/>
            <w:hideMark/>
          </w:tcPr>
          <w:p w14:paraId="60660C4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15A2E"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206</w:t>
            </w:r>
          </w:p>
        </w:tc>
        <w:tc>
          <w:tcPr>
            <w:tcW w:w="278" w:type="dxa"/>
            <w:tcBorders>
              <w:top w:val="nil"/>
              <w:left w:val="nil"/>
              <w:bottom w:val="nil"/>
              <w:right w:val="nil"/>
            </w:tcBorders>
            <w:shd w:val="clear" w:color="000000" w:fill="DCDDDE"/>
            <w:vAlign w:val="bottom"/>
            <w:hideMark/>
          </w:tcPr>
          <w:p w14:paraId="571D698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56F0E"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247</w:t>
            </w:r>
          </w:p>
        </w:tc>
        <w:tc>
          <w:tcPr>
            <w:tcW w:w="278" w:type="dxa"/>
            <w:tcBorders>
              <w:top w:val="nil"/>
              <w:left w:val="nil"/>
              <w:bottom w:val="nil"/>
              <w:right w:val="nil"/>
            </w:tcBorders>
            <w:shd w:val="clear" w:color="000000" w:fill="DCDDDE"/>
            <w:vAlign w:val="bottom"/>
            <w:hideMark/>
          </w:tcPr>
          <w:p w14:paraId="346222D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E0234C"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262</w:t>
            </w:r>
          </w:p>
        </w:tc>
        <w:tc>
          <w:tcPr>
            <w:tcW w:w="278" w:type="dxa"/>
            <w:tcBorders>
              <w:top w:val="nil"/>
              <w:left w:val="nil"/>
              <w:bottom w:val="nil"/>
              <w:right w:val="nil"/>
            </w:tcBorders>
            <w:shd w:val="clear" w:color="000000" w:fill="DCDDDE"/>
            <w:vAlign w:val="bottom"/>
            <w:hideMark/>
          </w:tcPr>
          <w:p w14:paraId="38B6D82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E2255"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370</w:t>
            </w:r>
          </w:p>
        </w:tc>
        <w:tc>
          <w:tcPr>
            <w:tcW w:w="278" w:type="dxa"/>
            <w:tcBorders>
              <w:top w:val="nil"/>
              <w:left w:val="nil"/>
              <w:bottom w:val="nil"/>
              <w:right w:val="nil"/>
            </w:tcBorders>
            <w:shd w:val="clear" w:color="000000" w:fill="DCDDDE"/>
            <w:vAlign w:val="bottom"/>
            <w:hideMark/>
          </w:tcPr>
          <w:p w14:paraId="3CC8077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46D33"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370</w:t>
            </w:r>
          </w:p>
        </w:tc>
        <w:tc>
          <w:tcPr>
            <w:tcW w:w="278" w:type="dxa"/>
            <w:tcBorders>
              <w:top w:val="nil"/>
              <w:left w:val="nil"/>
              <w:bottom w:val="nil"/>
              <w:right w:val="single" w:sz="8" w:space="0" w:color="auto"/>
            </w:tcBorders>
            <w:shd w:val="clear" w:color="000000" w:fill="DCDDDE"/>
            <w:vAlign w:val="bottom"/>
            <w:hideMark/>
          </w:tcPr>
          <w:p w14:paraId="506E241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7174FA73"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43699D1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5BC62E8"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Benefits</w:t>
            </w:r>
          </w:p>
        </w:tc>
        <w:tc>
          <w:tcPr>
            <w:tcW w:w="278" w:type="dxa"/>
            <w:tcBorders>
              <w:top w:val="nil"/>
              <w:left w:val="nil"/>
              <w:bottom w:val="nil"/>
              <w:right w:val="nil"/>
            </w:tcBorders>
            <w:shd w:val="clear" w:color="000000" w:fill="DCDDDE"/>
            <w:vAlign w:val="bottom"/>
            <w:hideMark/>
          </w:tcPr>
          <w:p w14:paraId="672B392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003D0D2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412D4AA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196EF0D"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78" w:type="dxa"/>
            <w:tcBorders>
              <w:top w:val="nil"/>
              <w:left w:val="nil"/>
              <w:bottom w:val="nil"/>
              <w:right w:val="nil"/>
            </w:tcBorders>
            <w:shd w:val="clear" w:color="000000" w:fill="DCDDDE"/>
            <w:vAlign w:val="bottom"/>
            <w:hideMark/>
          </w:tcPr>
          <w:p w14:paraId="165D6E9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19673D9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28B1ABF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31E30F4"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7848CE2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1C1997AB"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42</w:t>
            </w:r>
          </w:p>
        </w:tc>
        <w:tc>
          <w:tcPr>
            <w:tcW w:w="278" w:type="dxa"/>
            <w:tcBorders>
              <w:top w:val="nil"/>
              <w:left w:val="nil"/>
              <w:bottom w:val="nil"/>
              <w:right w:val="nil"/>
            </w:tcBorders>
            <w:shd w:val="clear" w:color="000000" w:fill="DCDDDE"/>
            <w:vAlign w:val="bottom"/>
            <w:hideMark/>
          </w:tcPr>
          <w:p w14:paraId="1CDC4B5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4A444398"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42</w:t>
            </w:r>
          </w:p>
        </w:tc>
        <w:tc>
          <w:tcPr>
            <w:tcW w:w="278" w:type="dxa"/>
            <w:tcBorders>
              <w:top w:val="nil"/>
              <w:left w:val="nil"/>
              <w:bottom w:val="nil"/>
              <w:right w:val="single" w:sz="8" w:space="0" w:color="auto"/>
            </w:tcBorders>
            <w:shd w:val="clear" w:color="000000" w:fill="DCDDDE"/>
            <w:vAlign w:val="bottom"/>
            <w:hideMark/>
          </w:tcPr>
          <w:p w14:paraId="37E1EE0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48EF93D4"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2FB8F64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65CDD0CC"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Needs</w:t>
            </w:r>
          </w:p>
        </w:tc>
        <w:tc>
          <w:tcPr>
            <w:tcW w:w="278" w:type="dxa"/>
            <w:tcBorders>
              <w:top w:val="nil"/>
              <w:left w:val="nil"/>
              <w:bottom w:val="nil"/>
              <w:right w:val="nil"/>
            </w:tcBorders>
            <w:shd w:val="clear" w:color="000000" w:fill="DCDDDE"/>
            <w:vAlign w:val="bottom"/>
            <w:hideMark/>
          </w:tcPr>
          <w:p w14:paraId="23D0005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7DAB035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44</w:t>
            </w:r>
          </w:p>
        </w:tc>
        <w:tc>
          <w:tcPr>
            <w:tcW w:w="278" w:type="dxa"/>
            <w:tcBorders>
              <w:top w:val="nil"/>
              <w:left w:val="nil"/>
              <w:bottom w:val="nil"/>
              <w:right w:val="nil"/>
            </w:tcBorders>
            <w:shd w:val="clear" w:color="000000" w:fill="DCDDDE"/>
            <w:vAlign w:val="bottom"/>
            <w:hideMark/>
          </w:tcPr>
          <w:p w14:paraId="24AB2D38"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55F27B4F"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47</w:t>
            </w:r>
          </w:p>
        </w:tc>
        <w:tc>
          <w:tcPr>
            <w:tcW w:w="278" w:type="dxa"/>
            <w:tcBorders>
              <w:top w:val="nil"/>
              <w:left w:val="nil"/>
              <w:bottom w:val="nil"/>
              <w:right w:val="nil"/>
            </w:tcBorders>
            <w:shd w:val="clear" w:color="000000" w:fill="DCDDDE"/>
            <w:vAlign w:val="bottom"/>
            <w:hideMark/>
          </w:tcPr>
          <w:p w14:paraId="527167D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63AA1473"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48</w:t>
            </w:r>
          </w:p>
        </w:tc>
        <w:tc>
          <w:tcPr>
            <w:tcW w:w="278" w:type="dxa"/>
            <w:tcBorders>
              <w:top w:val="nil"/>
              <w:left w:val="nil"/>
              <w:bottom w:val="nil"/>
              <w:right w:val="nil"/>
            </w:tcBorders>
            <w:shd w:val="clear" w:color="000000" w:fill="DCDDDE"/>
            <w:vAlign w:val="bottom"/>
            <w:hideMark/>
          </w:tcPr>
          <w:p w14:paraId="0EDF5C18"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29DCAFCE"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50</w:t>
            </w:r>
          </w:p>
        </w:tc>
        <w:tc>
          <w:tcPr>
            <w:tcW w:w="278" w:type="dxa"/>
            <w:tcBorders>
              <w:top w:val="nil"/>
              <w:left w:val="nil"/>
              <w:bottom w:val="nil"/>
              <w:right w:val="nil"/>
            </w:tcBorders>
            <w:shd w:val="clear" w:color="000000" w:fill="DCDDDE"/>
            <w:vAlign w:val="bottom"/>
            <w:hideMark/>
          </w:tcPr>
          <w:p w14:paraId="1251365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509DC26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95</w:t>
            </w:r>
          </w:p>
        </w:tc>
        <w:tc>
          <w:tcPr>
            <w:tcW w:w="278" w:type="dxa"/>
            <w:tcBorders>
              <w:top w:val="nil"/>
              <w:left w:val="nil"/>
              <w:bottom w:val="nil"/>
              <w:right w:val="nil"/>
            </w:tcBorders>
            <w:shd w:val="clear" w:color="000000" w:fill="DCDDDE"/>
            <w:vAlign w:val="bottom"/>
            <w:hideMark/>
          </w:tcPr>
          <w:p w14:paraId="4F36CDD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04849432"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92</w:t>
            </w:r>
          </w:p>
        </w:tc>
        <w:tc>
          <w:tcPr>
            <w:tcW w:w="278" w:type="dxa"/>
            <w:tcBorders>
              <w:top w:val="nil"/>
              <w:left w:val="nil"/>
              <w:bottom w:val="nil"/>
              <w:right w:val="single" w:sz="8" w:space="0" w:color="auto"/>
            </w:tcBorders>
            <w:shd w:val="clear" w:color="000000" w:fill="DCDDDE"/>
            <w:vAlign w:val="bottom"/>
            <w:hideMark/>
          </w:tcPr>
          <w:p w14:paraId="6D35EDC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5C5BFAB7"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2A07103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6C052262"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Benefits</w:t>
            </w:r>
          </w:p>
        </w:tc>
        <w:tc>
          <w:tcPr>
            <w:tcW w:w="278" w:type="dxa"/>
            <w:tcBorders>
              <w:top w:val="nil"/>
              <w:left w:val="nil"/>
              <w:bottom w:val="nil"/>
              <w:right w:val="nil"/>
            </w:tcBorders>
            <w:shd w:val="clear" w:color="000000" w:fill="DCDDDE"/>
            <w:vAlign w:val="bottom"/>
            <w:hideMark/>
          </w:tcPr>
          <w:p w14:paraId="1C04E9B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0387ACF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07022C49"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7969AFBA"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6687702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4E64C2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20</w:t>
            </w:r>
          </w:p>
        </w:tc>
        <w:tc>
          <w:tcPr>
            <w:tcW w:w="278" w:type="dxa"/>
            <w:tcBorders>
              <w:top w:val="nil"/>
              <w:left w:val="nil"/>
              <w:bottom w:val="nil"/>
              <w:right w:val="nil"/>
            </w:tcBorders>
            <w:shd w:val="clear" w:color="000000" w:fill="DCDDDE"/>
            <w:vAlign w:val="bottom"/>
            <w:hideMark/>
          </w:tcPr>
          <w:p w14:paraId="42035E29"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1640326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w:t>
            </w:r>
          </w:p>
        </w:tc>
        <w:tc>
          <w:tcPr>
            <w:tcW w:w="278" w:type="dxa"/>
            <w:tcBorders>
              <w:top w:val="nil"/>
              <w:left w:val="nil"/>
              <w:bottom w:val="nil"/>
              <w:right w:val="nil"/>
            </w:tcBorders>
            <w:shd w:val="clear" w:color="000000" w:fill="DCDDDE"/>
            <w:vAlign w:val="bottom"/>
            <w:hideMark/>
          </w:tcPr>
          <w:p w14:paraId="37D93A6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23A37896"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35</w:t>
            </w:r>
          </w:p>
        </w:tc>
        <w:tc>
          <w:tcPr>
            <w:tcW w:w="278" w:type="dxa"/>
            <w:tcBorders>
              <w:top w:val="nil"/>
              <w:left w:val="nil"/>
              <w:bottom w:val="nil"/>
              <w:right w:val="nil"/>
            </w:tcBorders>
            <w:shd w:val="clear" w:color="000000" w:fill="DCDDDE"/>
            <w:vAlign w:val="bottom"/>
            <w:hideMark/>
          </w:tcPr>
          <w:p w14:paraId="5155D82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65530D56"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48</w:t>
            </w:r>
          </w:p>
        </w:tc>
        <w:tc>
          <w:tcPr>
            <w:tcW w:w="278" w:type="dxa"/>
            <w:tcBorders>
              <w:top w:val="nil"/>
              <w:left w:val="nil"/>
              <w:bottom w:val="nil"/>
              <w:right w:val="single" w:sz="8" w:space="0" w:color="auto"/>
            </w:tcBorders>
            <w:shd w:val="clear" w:color="000000" w:fill="DCDDDE"/>
            <w:vAlign w:val="bottom"/>
            <w:hideMark/>
          </w:tcPr>
          <w:p w14:paraId="3E33980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3B3F5508"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4FAE24D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66C7DDDD"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Confidence Level</w:t>
            </w:r>
          </w:p>
        </w:tc>
        <w:tc>
          <w:tcPr>
            <w:tcW w:w="278" w:type="dxa"/>
            <w:tcBorders>
              <w:top w:val="nil"/>
              <w:left w:val="nil"/>
              <w:bottom w:val="nil"/>
              <w:right w:val="nil"/>
            </w:tcBorders>
            <w:shd w:val="clear" w:color="000000" w:fill="DCDDDE"/>
            <w:vAlign w:val="bottom"/>
            <w:hideMark/>
          </w:tcPr>
          <w:p w14:paraId="1C97430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71F2171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6F6BA64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FD6564C"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78" w:type="dxa"/>
            <w:tcBorders>
              <w:top w:val="nil"/>
              <w:left w:val="nil"/>
              <w:bottom w:val="nil"/>
              <w:right w:val="nil"/>
            </w:tcBorders>
            <w:shd w:val="clear" w:color="000000" w:fill="DCDDDE"/>
            <w:vAlign w:val="bottom"/>
            <w:hideMark/>
          </w:tcPr>
          <w:p w14:paraId="2CB9622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5EF62829"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78" w:type="dxa"/>
            <w:tcBorders>
              <w:top w:val="nil"/>
              <w:left w:val="nil"/>
              <w:bottom w:val="nil"/>
              <w:right w:val="nil"/>
            </w:tcBorders>
            <w:shd w:val="clear" w:color="000000" w:fill="DCDDDE"/>
            <w:vAlign w:val="bottom"/>
            <w:hideMark/>
          </w:tcPr>
          <w:p w14:paraId="246F922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6745984F"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28</w:t>
            </w:r>
          </w:p>
        </w:tc>
        <w:tc>
          <w:tcPr>
            <w:tcW w:w="278" w:type="dxa"/>
            <w:tcBorders>
              <w:top w:val="nil"/>
              <w:left w:val="nil"/>
              <w:bottom w:val="nil"/>
              <w:right w:val="nil"/>
            </w:tcBorders>
            <w:shd w:val="clear" w:color="000000" w:fill="DCDDDE"/>
            <w:vAlign w:val="bottom"/>
            <w:hideMark/>
          </w:tcPr>
          <w:p w14:paraId="73F101D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7FE15C17"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33</w:t>
            </w:r>
          </w:p>
        </w:tc>
        <w:tc>
          <w:tcPr>
            <w:tcW w:w="278" w:type="dxa"/>
            <w:tcBorders>
              <w:top w:val="nil"/>
              <w:left w:val="nil"/>
              <w:bottom w:val="nil"/>
              <w:right w:val="nil"/>
            </w:tcBorders>
            <w:shd w:val="clear" w:color="000000" w:fill="DCDDDE"/>
            <w:vAlign w:val="bottom"/>
            <w:hideMark/>
          </w:tcPr>
          <w:p w14:paraId="0396D24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4C0D7AE8"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34</w:t>
            </w:r>
          </w:p>
        </w:tc>
        <w:tc>
          <w:tcPr>
            <w:tcW w:w="278" w:type="dxa"/>
            <w:tcBorders>
              <w:top w:val="nil"/>
              <w:left w:val="nil"/>
              <w:bottom w:val="nil"/>
              <w:right w:val="single" w:sz="8" w:space="0" w:color="auto"/>
            </w:tcBorders>
            <w:shd w:val="clear" w:color="000000" w:fill="DCDDDE"/>
            <w:vAlign w:val="bottom"/>
            <w:hideMark/>
          </w:tcPr>
          <w:p w14:paraId="3C30E7F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54623ACB"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07ADE22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34C8FE1B"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Implementation Approach</w:t>
            </w:r>
          </w:p>
        </w:tc>
        <w:tc>
          <w:tcPr>
            <w:tcW w:w="278" w:type="dxa"/>
            <w:tcBorders>
              <w:top w:val="nil"/>
              <w:left w:val="nil"/>
              <w:bottom w:val="nil"/>
              <w:right w:val="nil"/>
            </w:tcBorders>
            <w:shd w:val="clear" w:color="000000" w:fill="DCDDDE"/>
            <w:vAlign w:val="bottom"/>
            <w:hideMark/>
          </w:tcPr>
          <w:p w14:paraId="1DC91DC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478888E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5BF8DA7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74E0D05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xml:space="preserve"> </w:t>
            </w:r>
          </w:p>
        </w:tc>
        <w:tc>
          <w:tcPr>
            <w:tcW w:w="278" w:type="dxa"/>
            <w:tcBorders>
              <w:top w:val="nil"/>
              <w:left w:val="nil"/>
              <w:bottom w:val="nil"/>
              <w:right w:val="nil"/>
            </w:tcBorders>
            <w:shd w:val="clear" w:color="000000" w:fill="DCDDDE"/>
            <w:vAlign w:val="bottom"/>
            <w:hideMark/>
          </w:tcPr>
          <w:p w14:paraId="6FA517F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2B94EBFF"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11</w:t>
            </w:r>
          </w:p>
        </w:tc>
        <w:tc>
          <w:tcPr>
            <w:tcW w:w="278" w:type="dxa"/>
            <w:tcBorders>
              <w:top w:val="nil"/>
              <w:left w:val="nil"/>
              <w:bottom w:val="nil"/>
              <w:right w:val="nil"/>
            </w:tcBorders>
            <w:shd w:val="clear" w:color="000000" w:fill="DCDDDE"/>
            <w:vAlign w:val="bottom"/>
            <w:hideMark/>
          </w:tcPr>
          <w:p w14:paraId="0B2E4EF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0A97E520"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14</w:t>
            </w:r>
          </w:p>
        </w:tc>
        <w:tc>
          <w:tcPr>
            <w:tcW w:w="278" w:type="dxa"/>
            <w:tcBorders>
              <w:top w:val="nil"/>
              <w:left w:val="nil"/>
              <w:bottom w:val="nil"/>
              <w:right w:val="nil"/>
            </w:tcBorders>
            <w:shd w:val="clear" w:color="000000" w:fill="DCDDDE"/>
            <w:vAlign w:val="bottom"/>
            <w:hideMark/>
          </w:tcPr>
          <w:p w14:paraId="003DA11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575AC0FB"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w:t>
            </w:r>
          </w:p>
        </w:tc>
        <w:tc>
          <w:tcPr>
            <w:tcW w:w="278" w:type="dxa"/>
            <w:tcBorders>
              <w:top w:val="nil"/>
              <w:left w:val="nil"/>
              <w:bottom w:val="nil"/>
              <w:right w:val="nil"/>
            </w:tcBorders>
            <w:shd w:val="clear" w:color="000000" w:fill="DCDDDE"/>
            <w:vAlign w:val="bottom"/>
            <w:hideMark/>
          </w:tcPr>
          <w:p w14:paraId="4FAA4928"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52C561F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78" w:type="dxa"/>
            <w:tcBorders>
              <w:top w:val="nil"/>
              <w:left w:val="nil"/>
              <w:bottom w:val="nil"/>
              <w:right w:val="single" w:sz="8" w:space="0" w:color="auto"/>
            </w:tcBorders>
            <w:shd w:val="clear" w:color="000000" w:fill="DCDDDE"/>
            <w:vAlign w:val="bottom"/>
            <w:hideMark/>
          </w:tcPr>
          <w:p w14:paraId="794B2F4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0DDF4935"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577662D3"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73BA13C3"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Risks</w:t>
            </w:r>
          </w:p>
        </w:tc>
        <w:tc>
          <w:tcPr>
            <w:tcW w:w="278" w:type="dxa"/>
            <w:tcBorders>
              <w:top w:val="nil"/>
              <w:left w:val="nil"/>
              <w:bottom w:val="nil"/>
              <w:right w:val="nil"/>
            </w:tcBorders>
            <w:shd w:val="clear" w:color="000000" w:fill="DCDDDE"/>
            <w:vAlign w:val="bottom"/>
            <w:hideMark/>
          </w:tcPr>
          <w:p w14:paraId="44951B3F"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27432006"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17</w:t>
            </w:r>
          </w:p>
        </w:tc>
        <w:tc>
          <w:tcPr>
            <w:tcW w:w="278" w:type="dxa"/>
            <w:tcBorders>
              <w:top w:val="nil"/>
              <w:left w:val="nil"/>
              <w:bottom w:val="nil"/>
              <w:right w:val="nil"/>
            </w:tcBorders>
            <w:shd w:val="clear" w:color="000000" w:fill="DCDDDE"/>
            <w:vAlign w:val="bottom"/>
            <w:hideMark/>
          </w:tcPr>
          <w:p w14:paraId="55303B6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3662D0BB"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78" w:type="dxa"/>
            <w:tcBorders>
              <w:top w:val="nil"/>
              <w:left w:val="nil"/>
              <w:bottom w:val="nil"/>
              <w:right w:val="nil"/>
            </w:tcBorders>
            <w:shd w:val="clear" w:color="000000" w:fill="DCDDDE"/>
            <w:vAlign w:val="bottom"/>
            <w:hideMark/>
          </w:tcPr>
          <w:p w14:paraId="07EE5D4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5E7CD08B"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78" w:type="dxa"/>
            <w:tcBorders>
              <w:top w:val="nil"/>
              <w:left w:val="nil"/>
              <w:bottom w:val="nil"/>
              <w:right w:val="nil"/>
            </w:tcBorders>
            <w:shd w:val="clear" w:color="000000" w:fill="DCDDDE"/>
            <w:vAlign w:val="bottom"/>
            <w:hideMark/>
          </w:tcPr>
          <w:p w14:paraId="7559525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EB8B86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34</w:t>
            </w:r>
          </w:p>
        </w:tc>
        <w:tc>
          <w:tcPr>
            <w:tcW w:w="278" w:type="dxa"/>
            <w:tcBorders>
              <w:top w:val="nil"/>
              <w:left w:val="nil"/>
              <w:bottom w:val="nil"/>
              <w:right w:val="nil"/>
            </w:tcBorders>
            <w:shd w:val="clear" w:color="000000" w:fill="DCDDDE"/>
            <w:vAlign w:val="bottom"/>
            <w:hideMark/>
          </w:tcPr>
          <w:p w14:paraId="0F866D48"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331B295D"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33</w:t>
            </w:r>
          </w:p>
        </w:tc>
        <w:tc>
          <w:tcPr>
            <w:tcW w:w="278" w:type="dxa"/>
            <w:tcBorders>
              <w:top w:val="nil"/>
              <w:left w:val="nil"/>
              <w:bottom w:val="nil"/>
              <w:right w:val="nil"/>
            </w:tcBorders>
            <w:shd w:val="clear" w:color="000000" w:fill="DCDDDE"/>
            <w:vAlign w:val="bottom"/>
            <w:hideMark/>
          </w:tcPr>
          <w:p w14:paraId="340EB63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337054BC"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w:t>
            </w:r>
          </w:p>
        </w:tc>
        <w:tc>
          <w:tcPr>
            <w:tcW w:w="278" w:type="dxa"/>
            <w:tcBorders>
              <w:top w:val="nil"/>
              <w:left w:val="nil"/>
              <w:bottom w:val="nil"/>
              <w:right w:val="single" w:sz="8" w:space="0" w:color="auto"/>
            </w:tcBorders>
            <w:shd w:val="clear" w:color="000000" w:fill="DCDDDE"/>
            <w:vAlign w:val="bottom"/>
            <w:hideMark/>
          </w:tcPr>
          <w:p w14:paraId="776F8F74"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206BF86F" w14:textId="77777777" w:rsidTr="00E0341E">
        <w:trPr>
          <w:trHeight w:val="277"/>
          <w:jc w:val="center"/>
        </w:trPr>
        <w:tc>
          <w:tcPr>
            <w:tcW w:w="278" w:type="dxa"/>
            <w:tcBorders>
              <w:top w:val="nil"/>
              <w:left w:val="single" w:sz="8" w:space="0" w:color="auto"/>
              <w:bottom w:val="nil"/>
              <w:right w:val="nil"/>
            </w:tcBorders>
            <w:shd w:val="clear" w:color="000000" w:fill="DCDDDE"/>
            <w:vAlign w:val="bottom"/>
            <w:hideMark/>
          </w:tcPr>
          <w:p w14:paraId="4A0837A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384C648D" w14:textId="77777777" w:rsidR="000568CD" w:rsidRPr="00707096" w:rsidRDefault="000568CD" w:rsidP="00E0341E">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Costs</w:t>
            </w:r>
          </w:p>
        </w:tc>
        <w:tc>
          <w:tcPr>
            <w:tcW w:w="278" w:type="dxa"/>
            <w:tcBorders>
              <w:top w:val="nil"/>
              <w:left w:val="nil"/>
              <w:bottom w:val="nil"/>
              <w:right w:val="nil"/>
            </w:tcBorders>
            <w:shd w:val="clear" w:color="000000" w:fill="DCDDDE"/>
            <w:vAlign w:val="bottom"/>
            <w:hideMark/>
          </w:tcPr>
          <w:p w14:paraId="65BA4F5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378369F8"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w:t>
            </w:r>
          </w:p>
        </w:tc>
        <w:tc>
          <w:tcPr>
            <w:tcW w:w="278" w:type="dxa"/>
            <w:tcBorders>
              <w:top w:val="nil"/>
              <w:left w:val="nil"/>
              <w:bottom w:val="nil"/>
              <w:right w:val="nil"/>
            </w:tcBorders>
            <w:shd w:val="clear" w:color="000000" w:fill="DCDDDE"/>
            <w:vAlign w:val="bottom"/>
            <w:hideMark/>
          </w:tcPr>
          <w:p w14:paraId="4785180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57F687B9"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27C1A83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B5FF271"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14</w:t>
            </w:r>
          </w:p>
        </w:tc>
        <w:tc>
          <w:tcPr>
            <w:tcW w:w="278" w:type="dxa"/>
            <w:tcBorders>
              <w:top w:val="nil"/>
              <w:left w:val="nil"/>
              <w:bottom w:val="nil"/>
              <w:right w:val="nil"/>
            </w:tcBorders>
            <w:shd w:val="clear" w:color="000000" w:fill="DCDDDE"/>
            <w:vAlign w:val="bottom"/>
            <w:hideMark/>
          </w:tcPr>
          <w:p w14:paraId="3AE4C16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4DD4D68"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68EF94A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4A27A177"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6D6A2C4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1D321FD3" w14:textId="77777777" w:rsidR="000568CD" w:rsidRPr="00707096" w:rsidRDefault="000568CD" w:rsidP="00E0341E">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single" w:sz="8" w:space="0" w:color="auto"/>
            </w:tcBorders>
            <w:shd w:val="clear" w:color="000000" w:fill="DCDDDE"/>
            <w:vAlign w:val="bottom"/>
            <w:hideMark/>
          </w:tcPr>
          <w:p w14:paraId="26FBAEC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66CCDBE0" w14:textId="77777777" w:rsidTr="00E0341E">
        <w:trPr>
          <w:trHeight w:val="277"/>
          <w:jc w:val="center"/>
        </w:trPr>
        <w:tc>
          <w:tcPr>
            <w:tcW w:w="278" w:type="dxa"/>
            <w:tcBorders>
              <w:top w:val="nil"/>
              <w:left w:val="single" w:sz="8" w:space="0" w:color="auto"/>
              <w:bottom w:val="nil"/>
              <w:right w:val="nil"/>
            </w:tcBorders>
            <w:shd w:val="clear" w:color="000000" w:fill="DCDDDE"/>
            <w:vAlign w:val="center"/>
            <w:hideMark/>
          </w:tcPr>
          <w:p w14:paraId="69267763"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nil"/>
              <w:bottom w:val="single" w:sz="4" w:space="0" w:color="auto"/>
              <w:right w:val="nil"/>
            </w:tcBorders>
            <w:shd w:val="clear" w:color="000000" w:fill="DCDDDE"/>
            <w:vAlign w:val="center"/>
            <w:hideMark/>
          </w:tcPr>
          <w:p w14:paraId="03BF1298"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Rank</w:t>
            </w:r>
          </w:p>
        </w:tc>
        <w:tc>
          <w:tcPr>
            <w:tcW w:w="278" w:type="dxa"/>
            <w:tcBorders>
              <w:top w:val="nil"/>
              <w:left w:val="nil"/>
              <w:bottom w:val="nil"/>
              <w:right w:val="nil"/>
            </w:tcBorders>
            <w:shd w:val="clear" w:color="000000" w:fill="DCDDDE"/>
            <w:vAlign w:val="center"/>
            <w:hideMark/>
          </w:tcPr>
          <w:p w14:paraId="54390DD6"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nil"/>
              <w:right w:val="nil"/>
            </w:tcBorders>
            <w:shd w:val="clear" w:color="000000" w:fill="D9D9D9"/>
            <w:vAlign w:val="center"/>
            <w:hideMark/>
          </w:tcPr>
          <w:p w14:paraId="2BD4A28F"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w:t>
            </w:r>
          </w:p>
        </w:tc>
        <w:tc>
          <w:tcPr>
            <w:tcW w:w="278" w:type="dxa"/>
            <w:tcBorders>
              <w:top w:val="nil"/>
              <w:left w:val="nil"/>
              <w:bottom w:val="nil"/>
              <w:right w:val="nil"/>
            </w:tcBorders>
            <w:shd w:val="clear" w:color="000000" w:fill="DCDDDE"/>
            <w:vAlign w:val="center"/>
            <w:hideMark/>
          </w:tcPr>
          <w:p w14:paraId="176D1D4C"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nil"/>
              <w:right w:val="nil"/>
            </w:tcBorders>
            <w:shd w:val="clear" w:color="000000" w:fill="D9D9D9"/>
            <w:vAlign w:val="center"/>
            <w:hideMark/>
          </w:tcPr>
          <w:p w14:paraId="50099BD0"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w:t>
            </w:r>
          </w:p>
        </w:tc>
        <w:tc>
          <w:tcPr>
            <w:tcW w:w="278" w:type="dxa"/>
            <w:tcBorders>
              <w:top w:val="nil"/>
              <w:left w:val="nil"/>
              <w:bottom w:val="nil"/>
              <w:right w:val="nil"/>
            </w:tcBorders>
            <w:shd w:val="clear" w:color="000000" w:fill="DCDDDE"/>
            <w:vAlign w:val="center"/>
            <w:hideMark/>
          </w:tcPr>
          <w:p w14:paraId="1BAB650A"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center"/>
            <w:hideMark/>
          </w:tcPr>
          <w:p w14:paraId="194FE862"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w:t>
            </w:r>
          </w:p>
        </w:tc>
        <w:tc>
          <w:tcPr>
            <w:tcW w:w="278" w:type="dxa"/>
            <w:tcBorders>
              <w:top w:val="nil"/>
              <w:left w:val="nil"/>
              <w:bottom w:val="nil"/>
              <w:right w:val="nil"/>
            </w:tcBorders>
            <w:shd w:val="clear" w:color="000000" w:fill="DCDDDE"/>
            <w:vAlign w:val="center"/>
            <w:hideMark/>
          </w:tcPr>
          <w:p w14:paraId="2992B079"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center"/>
            <w:hideMark/>
          </w:tcPr>
          <w:p w14:paraId="7B88E69F"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w:t>
            </w:r>
          </w:p>
        </w:tc>
        <w:tc>
          <w:tcPr>
            <w:tcW w:w="278" w:type="dxa"/>
            <w:tcBorders>
              <w:top w:val="nil"/>
              <w:left w:val="nil"/>
              <w:bottom w:val="nil"/>
              <w:right w:val="nil"/>
            </w:tcBorders>
            <w:shd w:val="clear" w:color="000000" w:fill="DCDDDE"/>
            <w:vAlign w:val="center"/>
            <w:hideMark/>
          </w:tcPr>
          <w:p w14:paraId="4E046BB4"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nil"/>
              <w:right w:val="nil"/>
            </w:tcBorders>
            <w:shd w:val="clear" w:color="000000" w:fill="DCDDDE"/>
            <w:vAlign w:val="center"/>
            <w:hideMark/>
          </w:tcPr>
          <w:p w14:paraId="1AA4C1AB"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w:t>
            </w:r>
          </w:p>
        </w:tc>
        <w:tc>
          <w:tcPr>
            <w:tcW w:w="278" w:type="dxa"/>
            <w:tcBorders>
              <w:top w:val="nil"/>
              <w:left w:val="nil"/>
              <w:bottom w:val="nil"/>
              <w:right w:val="nil"/>
            </w:tcBorders>
            <w:shd w:val="clear" w:color="000000" w:fill="DCDDDE"/>
            <w:vAlign w:val="center"/>
            <w:hideMark/>
          </w:tcPr>
          <w:p w14:paraId="3DA67877"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nil"/>
              <w:right w:val="nil"/>
            </w:tcBorders>
            <w:shd w:val="clear" w:color="000000" w:fill="DCDDDE"/>
            <w:vAlign w:val="center"/>
            <w:hideMark/>
          </w:tcPr>
          <w:p w14:paraId="366841AD"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w:t>
            </w:r>
          </w:p>
        </w:tc>
        <w:tc>
          <w:tcPr>
            <w:tcW w:w="278" w:type="dxa"/>
            <w:tcBorders>
              <w:top w:val="nil"/>
              <w:left w:val="nil"/>
              <w:bottom w:val="nil"/>
              <w:right w:val="single" w:sz="8" w:space="0" w:color="auto"/>
            </w:tcBorders>
            <w:shd w:val="clear" w:color="000000" w:fill="DCDDDE"/>
            <w:vAlign w:val="bottom"/>
            <w:hideMark/>
          </w:tcPr>
          <w:p w14:paraId="58AC5885"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78D37831" w14:textId="77777777" w:rsidTr="00E0341E">
        <w:trPr>
          <w:trHeight w:val="293"/>
          <w:jc w:val="center"/>
        </w:trPr>
        <w:tc>
          <w:tcPr>
            <w:tcW w:w="278" w:type="dxa"/>
            <w:tcBorders>
              <w:top w:val="nil"/>
              <w:left w:val="single" w:sz="8" w:space="0" w:color="auto"/>
              <w:bottom w:val="nil"/>
              <w:right w:val="nil"/>
            </w:tcBorders>
            <w:shd w:val="clear" w:color="000000" w:fill="DCDDDE"/>
            <w:vAlign w:val="bottom"/>
            <w:hideMark/>
          </w:tcPr>
          <w:p w14:paraId="5C1C205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000000"/>
            </w:tcBorders>
            <w:shd w:val="clear" w:color="000000" w:fill="002060"/>
            <w:vAlign w:val="bottom"/>
            <w:hideMark/>
          </w:tcPr>
          <w:p w14:paraId="3E11FFD3" w14:textId="77777777" w:rsidR="000568CD" w:rsidRPr="00707096" w:rsidRDefault="000568CD" w:rsidP="00E0341E">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Totals:</w:t>
            </w:r>
          </w:p>
        </w:tc>
        <w:tc>
          <w:tcPr>
            <w:tcW w:w="278" w:type="dxa"/>
            <w:tcBorders>
              <w:top w:val="nil"/>
              <w:left w:val="nil"/>
              <w:bottom w:val="nil"/>
              <w:right w:val="nil"/>
            </w:tcBorders>
            <w:shd w:val="clear" w:color="000000" w:fill="DCDDDE"/>
            <w:vAlign w:val="bottom"/>
            <w:hideMark/>
          </w:tcPr>
          <w:p w14:paraId="53902767"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48DE2"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327</w:t>
            </w:r>
          </w:p>
        </w:tc>
        <w:tc>
          <w:tcPr>
            <w:tcW w:w="278" w:type="dxa"/>
            <w:tcBorders>
              <w:top w:val="nil"/>
              <w:left w:val="nil"/>
              <w:bottom w:val="single" w:sz="8" w:space="0" w:color="auto"/>
              <w:right w:val="nil"/>
            </w:tcBorders>
            <w:shd w:val="clear" w:color="000000" w:fill="DCDDDE"/>
            <w:vAlign w:val="bottom"/>
            <w:hideMark/>
          </w:tcPr>
          <w:p w14:paraId="4D03ED6B"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8054D"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360</w:t>
            </w:r>
          </w:p>
        </w:tc>
        <w:tc>
          <w:tcPr>
            <w:tcW w:w="278" w:type="dxa"/>
            <w:tcBorders>
              <w:top w:val="nil"/>
              <w:left w:val="nil"/>
              <w:bottom w:val="nil"/>
              <w:right w:val="nil"/>
            </w:tcBorders>
            <w:shd w:val="clear" w:color="000000" w:fill="DCDDDE"/>
            <w:vAlign w:val="bottom"/>
            <w:hideMark/>
          </w:tcPr>
          <w:p w14:paraId="70B0363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D7EC7"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415</w:t>
            </w:r>
          </w:p>
        </w:tc>
        <w:tc>
          <w:tcPr>
            <w:tcW w:w="278" w:type="dxa"/>
            <w:tcBorders>
              <w:top w:val="nil"/>
              <w:left w:val="nil"/>
              <w:bottom w:val="nil"/>
              <w:right w:val="nil"/>
            </w:tcBorders>
            <w:shd w:val="clear" w:color="000000" w:fill="DCDDDE"/>
            <w:vAlign w:val="bottom"/>
            <w:hideMark/>
          </w:tcPr>
          <w:p w14:paraId="0D95703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D9763"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453</w:t>
            </w:r>
          </w:p>
        </w:tc>
        <w:tc>
          <w:tcPr>
            <w:tcW w:w="278" w:type="dxa"/>
            <w:tcBorders>
              <w:top w:val="nil"/>
              <w:left w:val="nil"/>
              <w:bottom w:val="nil"/>
              <w:right w:val="nil"/>
            </w:tcBorders>
            <w:shd w:val="clear" w:color="000000" w:fill="DCDDDE"/>
            <w:vAlign w:val="bottom"/>
            <w:hideMark/>
          </w:tcPr>
          <w:p w14:paraId="73A58269"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8E0FE"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631</w:t>
            </w:r>
          </w:p>
        </w:tc>
        <w:tc>
          <w:tcPr>
            <w:tcW w:w="278" w:type="dxa"/>
            <w:tcBorders>
              <w:top w:val="nil"/>
              <w:left w:val="nil"/>
              <w:bottom w:val="single" w:sz="8" w:space="0" w:color="auto"/>
              <w:right w:val="nil"/>
            </w:tcBorders>
            <w:shd w:val="clear" w:color="000000" w:fill="DCDDDE"/>
            <w:vAlign w:val="bottom"/>
            <w:hideMark/>
          </w:tcPr>
          <w:p w14:paraId="312C4AD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0CAEB"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666</w:t>
            </w:r>
          </w:p>
        </w:tc>
        <w:tc>
          <w:tcPr>
            <w:tcW w:w="278" w:type="dxa"/>
            <w:tcBorders>
              <w:top w:val="nil"/>
              <w:left w:val="nil"/>
              <w:bottom w:val="nil"/>
              <w:right w:val="single" w:sz="8" w:space="0" w:color="auto"/>
            </w:tcBorders>
            <w:shd w:val="clear" w:color="000000" w:fill="DCDDDE"/>
            <w:vAlign w:val="bottom"/>
            <w:hideMark/>
          </w:tcPr>
          <w:p w14:paraId="4FB5498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0568CD" w:rsidRPr="00707096" w14:paraId="673D0710" w14:textId="77777777" w:rsidTr="00E0341E">
        <w:trPr>
          <w:trHeight w:val="293"/>
          <w:jc w:val="center"/>
        </w:trPr>
        <w:tc>
          <w:tcPr>
            <w:tcW w:w="278" w:type="dxa"/>
            <w:tcBorders>
              <w:top w:val="nil"/>
              <w:left w:val="single" w:sz="8" w:space="0" w:color="auto"/>
              <w:bottom w:val="single" w:sz="8" w:space="0" w:color="auto"/>
              <w:right w:val="nil"/>
            </w:tcBorders>
            <w:shd w:val="clear" w:color="000000" w:fill="DCDDDE"/>
            <w:vAlign w:val="bottom"/>
            <w:hideMark/>
          </w:tcPr>
          <w:p w14:paraId="63B6E510"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single" w:sz="8" w:space="0" w:color="auto"/>
              <w:right w:val="nil"/>
            </w:tcBorders>
            <w:shd w:val="clear" w:color="000000" w:fill="DCDDDE"/>
            <w:vAlign w:val="bottom"/>
            <w:hideMark/>
          </w:tcPr>
          <w:p w14:paraId="7A7E7AF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single" w:sz="8" w:space="0" w:color="auto"/>
              <w:right w:val="nil"/>
            </w:tcBorders>
            <w:shd w:val="clear" w:color="000000" w:fill="DCDDDE"/>
            <w:vAlign w:val="bottom"/>
            <w:hideMark/>
          </w:tcPr>
          <w:p w14:paraId="6141367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1DD45FE9"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single" w:sz="8" w:space="0" w:color="auto"/>
              <w:right w:val="nil"/>
            </w:tcBorders>
            <w:shd w:val="clear" w:color="000000" w:fill="DCDDDE"/>
            <w:vAlign w:val="bottom"/>
            <w:hideMark/>
          </w:tcPr>
          <w:p w14:paraId="777022D7"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9D9D9"/>
            <w:vAlign w:val="bottom"/>
            <w:hideMark/>
          </w:tcPr>
          <w:p w14:paraId="23F590F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single" w:sz="8" w:space="0" w:color="auto"/>
              <w:right w:val="nil"/>
            </w:tcBorders>
            <w:shd w:val="clear" w:color="000000" w:fill="DCDDDE"/>
            <w:vAlign w:val="bottom"/>
            <w:hideMark/>
          </w:tcPr>
          <w:p w14:paraId="1EC6F4C7" w14:textId="77777777" w:rsidR="000568CD" w:rsidRPr="00707096" w:rsidRDefault="000568CD" w:rsidP="00E0341E">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51A92DB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624C956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2F0BB5C2"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6F488F31"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4DAA4216"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single" w:sz="8" w:space="0" w:color="auto"/>
              <w:right w:val="nil"/>
            </w:tcBorders>
            <w:shd w:val="clear" w:color="000000" w:fill="DCDDDE"/>
            <w:vAlign w:val="bottom"/>
            <w:hideMark/>
          </w:tcPr>
          <w:p w14:paraId="17B6266D"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41ECF4AC"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single" w:sz="8" w:space="0" w:color="auto"/>
              <w:right w:val="nil"/>
            </w:tcBorders>
            <w:shd w:val="clear" w:color="000000" w:fill="DCDDDE"/>
            <w:vAlign w:val="bottom"/>
            <w:hideMark/>
          </w:tcPr>
          <w:p w14:paraId="3A73327E"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single" w:sz="8" w:space="0" w:color="auto"/>
            </w:tcBorders>
            <w:shd w:val="clear" w:color="000000" w:fill="DCDDDE"/>
            <w:vAlign w:val="bottom"/>
            <w:hideMark/>
          </w:tcPr>
          <w:p w14:paraId="7064D49A" w14:textId="77777777" w:rsidR="000568CD" w:rsidRPr="00707096" w:rsidRDefault="000568CD" w:rsidP="00E0341E">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bl>
    <w:p w14:paraId="06551639" w14:textId="77777777" w:rsidR="000A4166" w:rsidRPr="00F77261" w:rsidRDefault="000A4166" w:rsidP="000A4166">
      <w:pPr>
        <w:pStyle w:val="Caption"/>
        <w:ind w:left="-270" w:right="-270"/>
        <w:jc w:val="center"/>
        <w:rPr>
          <w:rFonts w:ascii="Arial" w:hAnsi="Arial" w:cs="Arial"/>
          <w:i/>
          <w:color w:val="004165"/>
          <w:sz w:val="20"/>
        </w:rPr>
      </w:pPr>
      <w:bookmarkStart w:id="10" w:name="_Toc506543764"/>
      <w:bookmarkStart w:id="11" w:name="_Toc507059188"/>
      <w:r w:rsidRPr="00F77261">
        <w:rPr>
          <w:rFonts w:ascii="Arial" w:hAnsi="Arial" w:cs="Arial"/>
          <w:i/>
          <w:color w:val="004165"/>
          <w:sz w:val="20"/>
        </w:rPr>
        <w:t xml:space="preserve">Figure </w:t>
      </w:r>
      <w:r>
        <w:rPr>
          <w:rFonts w:ascii="Arial" w:hAnsi="Arial" w:cs="Arial"/>
          <w:i/>
          <w:color w:val="004165"/>
          <w:sz w:val="20"/>
        </w:rPr>
        <w:t>E</w:t>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2</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Weighted Scores Criteria</w:t>
      </w:r>
      <w:bookmarkEnd w:id="10"/>
      <w:bookmarkEnd w:id="11"/>
    </w:p>
    <w:p w14:paraId="42DD6001" w14:textId="28B5A455" w:rsidR="000568CD" w:rsidRPr="00920BC4" w:rsidRDefault="000568CD" w:rsidP="002013F5">
      <w:pPr>
        <w:spacing w:after="0" w:line="276" w:lineRule="auto"/>
        <w:jc w:val="both"/>
        <w:rPr>
          <w:rFonts w:ascii="Arial" w:hAnsi="Arial" w:cs="Arial"/>
          <w:szCs w:val="24"/>
        </w:rPr>
      </w:pPr>
      <w:r w:rsidRPr="00920BC4">
        <w:rPr>
          <w:rFonts w:ascii="Arial" w:hAnsi="Arial" w:cs="Arial"/>
          <w:szCs w:val="24"/>
        </w:rPr>
        <w:t xml:space="preserve">Based on the rankings, three alternatives were deemed as viable options for moving forward with a cost benefit analysis:  Transfer, New Build, and Hybrid.  In order to establish a </w:t>
      </w:r>
      <w:r w:rsidR="00FC3797" w:rsidRPr="00920BC4">
        <w:rPr>
          <w:rFonts w:ascii="Arial" w:hAnsi="Arial" w:cs="Arial"/>
          <w:szCs w:val="24"/>
        </w:rPr>
        <w:t>baseline,</w:t>
      </w:r>
      <w:r w:rsidRPr="00920BC4">
        <w:rPr>
          <w:rFonts w:ascii="Arial" w:hAnsi="Arial" w:cs="Arial"/>
          <w:szCs w:val="24"/>
        </w:rPr>
        <w:t xml:space="preserve"> we </w:t>
      </w:r>
      <w:r w:rsidR="00132D5E">
        <w:rPr>
          <w:rFonts w:ascii="Arial" w:hAnsi="Arial" w:cs="Arial"/>
          <w:szCs w:val="24"/>
        </w:rPr>
        <w:t>apply</w:t>
      </w:r>
      <w:r w:rsidR="00132D5E" w:rsidRPr="00920BC4">
        <w:rPr>
          <w:rFonts w:ascii="Arial" w:hAnsi="Arial" w:cs="Arial"/>
          <w:szCs w:val="24"/>
        </w:rPr>
        <w:t xml:space="preserve"> </w:t>
      </w:r>
      <w:r w:rsidRPr="00920BC4">
        <w:rPr>
          <w:rFonts w:ascii="Arial" w:hAnsi="Arial" w:cs="Arial"/>
          <w:szCs w:val="24"/>
        </w:rPr>
        <w:t>the current costs of the Status Quo.</w:t>
      </w:r>
    </w:p>
    <w:p w14:paraId="16DC6632" w14:textId="77777777" w:rsidR="000568CD" w:rsidRPr="00920BC4" w:rsidRDefault="000568CD" w:rsidP="002013F5">
      <w:pPr>
        <w:spacing w:after="0" w:line="276" w:lineRule="auto"/>
        <w:jc w:val="both"/>
        <w:rPr>
          <w:rFonts w:ascii="Arial" w:hAnsi="Arial" w:cs="Arial"/>
          <w:szCs w:val="24"/>
        </w:rPr>
      </w:pPr>
    </w:p>
    <w:p w14:paraId="38F63FED" w14:textId="30B3BF59" w:rsidR="00AC1D4E" w:rsidRDefault="00AC1D4E" w:rsidP="002013F5">
      <w:pPr>
        <w:spacing w:after="0" w:line="276" w:lineRule="auto"/>
        <w:jc w:val="both"/>
        <w:rPr>
          <w:rFonts w:ascii="Arial" w:eastAsia="Times New Roman" w:hAnsi="Arial" w:cs="Arial"/>
          <w:szCs w:val="24"/>
        </w:rPr>
      </w:pPr>
      <w:r w:rsidRPr="00920BC4">
        <w:rPr>
          <w:rFonts w:ascii="Arial" w:hAnsi="Arial" w:cs="Arial"/>
          <w:szCs w:val="24"/>
        </w:rPr>
        <w:t>The following charts and graphs present the overall Cost Benefits assessment of the three viable alternatives.</w:t>
      </w:r>
      <w:r w:rsidRPr="00920BC4">
        <w:rPr>
          <w:rFonts w:ascii="Arial" w:eastAsia="Times New Roman" w:hAnsi="Arial" w:cs="Arial"/>
          <w:szCs w:val="24"/>
        </w:rPr>
        <w:t xml:space="preserve"> </w:t>
      </w:r>
      <w:r w:rsidR="000568CD" w:rsidRPr="00920BC4">
        <w:rPr>
          <w:rFonts w:ascii="Arial" w:eastAsia="Times New Roman" w:hAnsi="Arial" w:cs="Arial"/>
          <w:szCs w:val="24"/>
        </w:rPr>
        <w:t xml:space="preserve"> </w:t>
      </w:r>
      <w:r w:rsidRPr="00920BC4">
        <w:rPr>
          <w:rFonts w:ascii="Arial" w:eastAsia="Times New Roman" w:hAnsi="Arial" w:cs="Arial"/>
          <w:szCs w:val="24"/>
        </w:rPr>
        <w:t xml:space="preserve">The table below represents the overall results of the CBA </w:t>
      </w:r>
      <w:proofErr w:type="gramStart"/>
      <w:r w:rsidRPr="00920BC4">
        <w:rPr>
          <w:rFonts w:ascii="Arial" w:eastAsia="Times New Roman" w:hAnsi="Arial" w:cs="Arial"/>
          <w:szCs w:val="24"/>
        </w:rPr>
        <w:t>effort,</w:t>
      </w:r>
      <w:proofErr w:type="gramEnd"/>
      <w:r w:rsidRPr="00920BC4">
        <w:rPr>
          <w:rFonts w:ascii="Arial" w:eastAsia="Times New Roman" w:hAnsi="Arial" w:cs="Arial"/>
          <w:szCs w:val="24"/>
        </w:rPr>
        <w:t xml:space="preserve"> refer to </w:t>
      </w:r>
      <w:r w:rsidR="00EB16EB" w:rsidRPr="00E52F20">
        <w:rPr>
          <w:rFonts w:ascii="Arial" w:eastAsia="Times New Roman" w:hAnsi="Arial" w:cs="Arial"/>
          <w:szCs w:val="24"/>
        </w:rPr>
        <w:t>S</w:t>
      </w:r>
      <w:r w:rsidRPr="00E52F20">
        <w:rPr>
          <w:rFonts w:ascii="Arial" w:eastAsia="Times New Roman" w:hAnsi="Arial" w:cs="Arial"/>
          <w:szCs w:val="24"/>
        </w:rPr>
        <w:t xml:space="preserve">ection </w:t>
      </w:r>
      <w:r w:rsidR="00F44DD8">
        <w:rPr>
          <w:rFonts w:ascii="Arial" w:eastAsia="Times New Roman" w:hAnsi="Arial" w:cs="Arial"/>
          <w:szCs w:val="24"/>
        </w:rPr>
        <w:t>4</w:t>
      </w:r>
      <w:r w:rsidRPr="00920BC4">
        <w:rPr>
          <w:rFonts w:ascii="Arial" w:eastAsia="Times New Roman" w:hAnsi="Arial" w:cs="Arial"/>
          <w:szCs w:val="24"/>
        </w:rPr>
        <w:t xml:space="preserve"> for details of CBA.  The numbers were extracted from the detailed costs estimating worksheets for each alternative</w:t>
      </w:r>
      <w:r w:rsidR="000568CD" w:rsidRPr="00920BC4">
        <w:rPr>
          <w:rFonts w:ascii="Arial" w:eastAsia="Times New Roman" w:hAnsi="Arial" w:cs="Arial"/>
          <w:szCs w:val="24"/>
        </w:rPr>
        <w:t xml:space="preserve"> (s</w:t>
      </w:r>
      <w:r w:rsidRPr="00920BC4">
        <w:rPr>
          <w:rFonts w:ascii="Arial" w:eastAsia="Times New Roman" w:hAnsi="Arial" w:cs="Arial"/>
          <w:szCs w:val="24"/>
        </w:rPr>
        <w:t>pecifics can be found in Appendices B-H</w:t>
      </w:r>
      <w:r w:rsidR="000568CD" w:rsidRPr="00920BC4">
        <w:rPr>
          <w:rFonts w:ascii="Arial" w:eastAsia="Times New Roman" w:hAnsi="Arial" w:cs="Arial"/>
          <w:szCs w:val="24"/>
        </w:rPr>
        <w:t>)</w:t>
      </w:r>
      <w:r w:rsidRPr="00920BC4">
        <w:rPr>
          <w:rFonts w:ascii="Arial" w:eastAsia="Times New Roman" w:hAnsi="Arial" w:cs="Arial"/>
          <w:szCs w:val="24"/>
        </w:rPr>
        <w:t xml:space="preserve">.  </w:t>
      </w:r>
    </w:p>
    <w:p w14:paraId="4D471B2F" w14:textId="77777777" w:rsidR="002013F5" w:rsidRPr="00920BC4" w:rsidRDefault="002013F5" w:rsidP="002013F5">
      <w:pPr>
        <w:spacing w:after="0" w:line="276" w:lineRule="auto"/>
        <w:jc w:val="both"/>
        <w:rPr>
          <w:rFonts w:ascii="Arial" w:hAnsi="Arial" w:cs="Arial"/>
          <w:szCs w:val="24"/>
        </w:rPr>
      </w:pPr>
    </w:p>
    <w:tbl>
      <w:tblPr>
        <w:tblW w:w="9364" w:type="dxa"/>
        <w:tblInd w:w="103" w:type="dxa"/>
        <w:tblLook w:val="04A0" w:firstRow="1" w:lastRow="0" w:firstColumn="1" w:lastColumn="0" w:noHBand="0" w:noVBand="1"/>
      </w:tblPr>
      <w:tblGrid>
        <w:gridCol w:w="4700"/>
        <w:gridCol w:w="1592"/>
        <w:gridCol w:w="1592"/>
        <w:gridCol w:w="1480"/>
      </w:tblGrid>
      <w:tr w:rsidR="00BF4020" w:rsidRPr="006E514A" w14:paraId="2D254A1E" w14:textId="77777777" w:rsidTr="00891283">
        <w:trPr>
          <w:trHeight w:val="672"/>
        </w:trPr>
        <w:tc>
          <w:tcPr>
            <w:tcW w:w="4700" w:type="dxa"/>
            <w:tcBorders>
              <w:top w:val="single" w:sz="4" w:space="0" w:color="auto"/>
              <w:left w:val="single" w:sz="4" w:space="0" w:color="auto"/>
              <w:bottom w:val="single" w:sz="4" w:space="0" w:color="auto"/>
              <w:right w:val="single" w:sz="4" w:space="0" w:color="auto"/>
            </w:tcBorders>
            <w:shd w:val="clear" w:color="000000" w:fill="004165"/>
            <w:noWrap/>
            <w:vAlign w:val="bottom"/>
            <w:hideMark/>
          </w:tcPr>
          <w:p w14:paraId="56D6F4B7" w14:textId="77777777" w:rsidR="00BF4020" w:rsidRPr="006E514A" w:rsidRDefault="00BF4020" w:rsidP="00897A4A">
            <w:pPr>
              <w:spacing w:after="0" w:line="240" w:lineRule="auto"/>
              <w:rPr>
                <w:rFonts w:ascii="Calibri" w:eastAsia="Times New Roman" w:hAnsi="Calibri" w:cs="Times New Roman"/>
                <w:b/>
                <w:bCs/>
                <w:color w:val="FFFFFF"/>
              </w:rPr>
            </w:pPr>
            <w:r w:rsidRPr="006E514A">
              <w:rPr>
                <w:rFonts w:ascii="Calibri" w:eastAsia="Times New Roman" w:hAnsi="Calibri" w:cs="Times New Roman"/>
                <w:b/>
                <w:bCs/>
                <w:color w:val="FFFFFF"/>
              </w:rPr>
              <w:t>Quantitative Factors</w:t>
            </w:r>
          </w:p>
        </w:tc>
        <w:tc>
          <w:tcPr>
            <w:tcW w:w="1592" w:type="dxa"/>
            <w:tcBorders>
              <w:top w:val="single" w:sz="4" w:space="0" w:color="auto"/>
              <w:left w:val="nil"/>
              <w:bottom w:val="single" w:sz="4" w:space="0" w:color="auto"/>
              <w:right w:val="single" w:sz="4" w:space="0" w:color="auto"/>
            </w:tcBorders>
            <w:shd w:val="clear" w:color="000000" w:fill="004165"/>
            <w:vAlign w:val="bottom"/>
            <w:hideMark/>
          </w:tcPr>
          <w:p w14:paraId="0F76E288" w14:textId="34863C8C" w:rsidR="00BF4020" w:rsidRPr="006E514A" w:rsidRDefault="008E65A1" w:rsidP="00897A4A">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Alternative </w:t>
            </w:r>
            <w:r w:rsidR="00BF4020" w:rsidRPr="006E514A">
              <w:rPr>
                <w:rFonts w:ascii="Calibri" w:eastAsia="Times New Roman" w:hAnsi="Calibri" w:cs="Times New Roman"/>
                <w:b/>
                <w:bCs/>
                <w:color w:val="FFFFFF"/>
              </w:rPr>
              <w:t>Transfer</w:t>
            </w:r>
          </w:p>
        </w:tc>
        <w:tc>
          <w:tcPr>
            <w:tcW w:w="1592" w:type="dxa"/>
            <w:tcBorders>
              <w:top w:val="single" w:sz="4" w:space="0" w:color="auto"/>
              <w:left w:val="nil"/>
              <w:bottom w:val="single" w:sz="4" w:space="0" w:color="auto"/>
              <w:right w:val="single" w:sz="4" w:space="0" w:color="auto"/>
            </w:tcBorders>
            <w:shd w:val="clear" w:color="000000" w:fill="004165"/>
            <w:vAlign w:val="bottom"/>
            <w:hideMark/>
          </w:tcPr>
          <w:p w14:paraId="5EDD2AE9" w14:textId="544DD6A0" w:rsidR="00BF4020" w:rsidRPr="006E514A" w:rsidRDefault="008E65A1" w:rsidP="00897A4A">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Alternative</w:t>
            </w:r>
            <w:r w:rsidR="00BF4020" w:rsidRPr="006E514A">
              <w:rPr>
                <w:rFonts w:ascii="Calibri" w:eastAsia="Times New Roman" w:hAnsi="Calibri" w:cs="Times New Roman"/>
                <w:b/>
                <w:bCs/>
                <w:color w:val="FFFFFF"/>
              </w:rPr>
              <w:t xml:space="preserve"> New Build</w:t>
            </w:r>
          </w:p>
        </w:tc>
        <w:tc>
          <w:tcPr>
            <w:tcW w:w="1480" w:type="dxa"/>
            <w:tcBorders>
              <w:top w:val="single" w:sz="4" w:space="0" w:color="auto"/>
              <w:left w:val="nil"/>
              <w:bottom w:val="single" w:sz="4" w:space="0" w:color="auto"/>
              <w:right w:val="single" w:sz="4" w:space="0" w:color="auto"/>
            </w:tcBorders>
            <w:shd w:val="clear" w:color="000000" w:fill="004165"/>
            <w:vAlign w:val="bottom"/>
            <w:hideMark/>
          </w:tcPr>
          <w:p w14:paraId="65C40CA0" w14:textId="11600567" w:rsidR="00BF4020" w:rsidRPr="006E514A" w:rsidRDefault="008E65A1" w:rsidP="00897A4A">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Alternative </w:t>
            </w:r>
            <w:r w:rsidR="00BF4020" w:rsidRPr="006E514A">
              <w:rPr>
                <w:rFonts w:ascii="Calibri" w:eastAsia="Times New Roman" w:hAnsi="Calibri" w:cs="Times New Roman"/>
                <w:b/>
                <w:bCs/>
                <w:color w:val="FFFFFF"/>
              </w:rPr>
              <w:t>Hybrid</w:t>
            </w:r>
          </w:p>
        </w:tc>
      </w:tr>
      <w:tr w:rsidR="00891283" w:rsidRPr="006E514A" w14:paraId="7C4DF704"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0A991B45"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Total Present Value Benefits</w:t>
            </w:r>
          </w:p>
        </w:tc>
        <w:tc>
          <w:tcPr>
            <w:tcW w:w="1592" w:type="dxa"/>
            <w:tcBorders>
              <w:top w:val="nil"/>
              <w:left w:val="nil"/>
              <w:bottom w:val="single" w:sz="4" w:space="0" w:color="auto"/>
              <w:right w:val="single" w:sz="4" w:space="0" w:color="auto"/>
            </w:tcBorders>
            <w:shd w:val="clear" w:color="auto" w:fill="auto"/>
            <w:noWrap/>
            <w:vAlign w:val="bottom"/>
            <w:hideMark/>
          </w:tcPr>
          <w:p w14:paraId="2EB7ECA6" w14:textId="08CEEF0D"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$79.02M</w:t>
            </w:r>
          </w:p>
        </w:tc>
        <w:tc>
          <w:tcPr>
            <w:tcW w:w="1592" w:type="dxa"/>
            <w:tcBorders>
              <w:top w:val="nil"/>
              <w:left w:val="nil"/>
              <w:bottom w:val="single" w:sz="4" w:space="0" w:color="auto"/>
              <w:right w:val="single" w:sz="4" w:space="0" w:color="auto"/>
            </w:tcBorders>
            <w:shd w:val="clear" w:color="auto" w:fill="auto"/>
            <w:noWrap/>
            <w:vAlign w:val="bottom"/>
            <w:hideMark/>
          </w:tcPr>
          <w:p w14:paraId="60FE7A30" w14:textId="4585F0AF"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$75.32M</w:t>
            </w:r>
          </w:p>
        </w:tc>
        <w:tc>
          <w:tcPr>
            <w:tcW w:w="1480" w:type="dxa"/>
            <w:tcBorders>
              <w:top w:val="nil"/>
              <w:left w:val="nil"/>
              <w:bottom w:val="single" w:sz="4" w:space="0" w:color="auto"/>
              <w:right w:val="single" w:sz="4" w:space="0" w:color="auto"/>
            </w:tcBorders>
            <w:shd w:val="clear" w:color="auto" w:fill="auto"/>
            <w:noWrap/>
            <w:vAlign w:val="bottom"/>
            <w:hideMark/>
          </w:tcPr>
          <w:p w14:paraId="1DA27422" w14:textId="5DCD82E3"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$83.44M</w:t>
            </w:r>
          </w:p>
        </w:tc>
      </w:tr>
      <w:tr w:rsidR="00891283" w:rsidRPr="006E514A" w14:paraId="2A13C35D"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60A5D45"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Less Total Present Value Costs</w:t>
            </w:r>
          </w:p>
        </w:tc>
        <w:tc>
          <w:tcPr>
            <w:tcW w:w="1592" w:type="dxa"/>
            <w:tcBorders>
              <w:top w:val="nil"/>
              <w:left w:val="nil"/>
              <w:bottom w:val="single" w:sz="4" w:space="0" w:color="auto"/>
              <w:right w:val="single" w:sz="4" w:space="0" w:color="auto"/>
            </w:tcBorders>
            <w:shd w:val="clear" w:color="auto" w:fill="auto"/>
            <w:noWrap/>
            <w:vAlign w:val="bottom"/>
            <w:hideMark/>
          </w:tcPr>
          <w:p w14:paraId="66A913D4" w14:textId="5FD92FF9"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$95.96M</w:t>
            </w:r>
          </w:p>
        </w:tc>
        <w:tc>
          <w:tcPr>
            <w:tcW w:w="1592" w:type="dxa"/>
            <w:tcBorders>
              <w:top w:val="nil"/>
              <w:left w:val="nil"/>
              <w:bottom w:val="single" w:sz="4" w:space="0" w:color="auto"/>
              <w:right w:val="single" w:sz="4" w:space="0" w:color="auto"/>
            </w:tcBorders>
            <w:shd w:val="clear" w:color="auto" w:fill="auto"/>
            <w:noWrap/>
            <w:vAlign w:val="bottom"/>
            <w:hideMark/>
          </w:tcPr>
          <w:p w14:paraId="7F6A9E34" w14:textId="37EC4BCF"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$95.51M</w:t>
            </w:r>
          </w:p>
        </w:tc>
        <w:tc>
          <w:tcPr>
            <w:tcW w:w="1480" w:type="dxa"/>
            <w:tcBorders>
              <w:top w:val="nil"/>
              <w:left w:val="nil"/>
              <w:bottom w:val="single" w:sz="4" w:space="0" w:color="auto"/>
              <w:right w:val="single" w:sz="4" w:space="0" w:color="auto"/>
            </w:tcBorders>
            <w:shd w:val="clear" w:color="auto" w:fill="auto"/>
            <w:noWrap/>
            <w:vAlign w:val="bottom"/>
            <w:hideMark/>
          </w:tcPr>
          <w:p w14:paraId="38442A33" w14:textId="17919AFE"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$81.34M</w:t>
            </w:r>
          </w:p>
        </w:tc>
      </w:tr>
      <w:tr w:rsidR="00891283" w:rsidRPr="006E514A" w14:paraId="40C88849"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33AA2A5"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Net Benefit</w:t>
            </w:r>
          </w:p>
        </w:tc>
        <w:tc>
          <w:tcPr>
            <w:tcW w:w="1592" w:type="dxa"/>
            <w:tcBorders>
              <w:top w:val="nil"/>
              <w:left w:val="nil"/>
              <w:bottom w:val="single" w:sz="4" w:space="0" w:color="auto"/>
              <w:right w:val="single" w:sz="4" w:space="0" w:color="auto"/>
            </w:tcBorders>
            <w:shd w:val="clear" w:color="auto" w:fill="auto"/>
            <w:noWrap/>
            <w:vAlign w:val="bottom"/>
            <w:hideMark/>
          </w:tcPr>
          <w:p w14:paraId="0B7E884F" w14:textId="30A7EA6F" w:rsidR="00891283" w:rsidRPr="00F7174E" w:rsidRDefault="00891283" w:rsidP="00897A4A">
            <w:pPr>
              <w:spacing w:after="0" w:line="240" w:lineRule="auto"/>
              <w:jc w:val="center"/>
              <w:rPr>
                <w:rFonts w:ascii="Calibri" w:eastAsia="Times New Roman" w:hAnsi="Calibri" w:cs="Times New Roman"/>
              </w:rPr>
            </w:pPr>
            <w:r w:rsidRPr="00F7174E">
              <w:rPr>
                <w:rFonts w:ascii="Calibri" w:hAnsi="Calibri"/>
                <w:sz w:val="22"/>
              </w:rPr>
              <w:t>$-16.94M</w:t>
            </w:r>
          </w:p>
        </w:tc>
        <w:tc>
          <w:tcPr>
            <w:tcW w:w="1592" w:type="dxa"/>
            <w:tcBorders>
              <w:top w:val="nil"/>
              <w:left w:val="nil"/>
              <w:bottom w:val="single" w:sz="4" w:space="0" w:color="auto"/>
              <w:right w:val="single" w:sz="4" w:space="0" w:color="auto"/>
            </w:tcBorders>
            <w:shd w:val="clear" w:color="auto" w:fill="auto"/>
            <w:noWrap/>
            <w:vAlign w:val="bottom"/>
            <w:hideMark/>
          </w:tcPr>
          <w:p w14:paraId="103FF58D" w14:textId="43C7A8A9" w:rsidR="00891283" w:rsidRPr="00F7174E" w:rsidRDefault="00891283" w:rsidP="00897A4A">
            <w:pPr>
              <w:spacing w:after="0" w:line="240" w:lineRule="auto"/>
              <w:jc w:val="center"/>
              <w:rPr>
                <w:rFonts w:ascii="Calibri" w:eastAsia="Times New Roman" w:hAnsi="Calibri" w:cs="Times New Roman"/>
              </w:rPr>
            </w:pPr>
            <w:r w:rsidRPr="00F7174E">
              <w:rPr>
                <w:rFonts w:ascii="Calibri" w:hAnsi="Calibri"/>
                <w:sz w:val="22"/>
              </w:rPr>
              <w:t>$-20.19M</w:t>
            </w:r>
          </w:p>
        </w:tc>
        <w:tc>
          <w:tcPr>
            <w:tcW w:w="1480" w:type="dxa"/>
            <w:tcBorders>
              <w:top w:val="nil"/>
              <w:left w:val="nil"/>
              <w:bottom w:val="single" w:sz="4" w:space="0" w:color="auto"/>
              <w:right w:val="single" w:sz="4" w:space="0" w:color="auto"/>
            </w:tcBorders>
            <w:shd w:val="clear" w:color="auto" w:fill="auto"/>
            <w:noWrap/>
            <w:vAlign w:val="bottom"/>
            <w:hideMark/>
          </w:tcPr>
          <w:p w14:paraId="00BBD434" w14:textId="46E03B1F"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$2.10M</w:t>
            </w:r>
          </w:p>
        </w:tc>
      </w:tr>
      <w:tr w:rsidR="00891283" w:rsidRPr="006E514A" w14:paraId="60C842A9"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821379A"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Net Benefit/Cost Ratio</w:t>
            </w:r>
          </w:p>
        </w:tc>
        <w:tc>
          <w:tcPr>
            <w:tcW w:w="1592" w:type="dxa"/>
            <w:tcBorders>
              <w:top w:val="nil"/>
              <w:left w:val="nil"/>
              <w:bottom w:val="single" w:sz="4" w:space="0" w:color="auto"/>
              <w:right w:val="single" w:sz="4" w:space="0" w:color="auto"/>
            </w:tcBorders>
            <w:shd w:val="clear" w:color="auto" w:fill="auto"/>
            <w:noWrap/>
            <w:vAlign w:val="bottom"/>
            <w:hideMark/>
          </w:tcPr>
          <w:p w14:paraId="5D5F0781" w14:textId="2348EBB5"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0.82</w:t>
            </w:r>
          </w:p>
        </w:tc>
        <w:tc>
          <w:tcPr>
            <w:tcW w:w="1592" w:type="dxa"/>
            <w:tcBorders>
              <w:top w:val="nil"/>
              <w:left w:val="nil"/>
              <w:bottom w:val="single" w:sz="4" w:space="0" w:color="auto"/>
              <w:right w:val="single" w:sz="4" w:space="0" w:color="auto"/>
            </w:tcBorders>
            <w:shd w:val="clear" w:color="auto" w:fill="auto"/>
            <w:noWrap/>
            <w:vAlign w:val="bottom"/>
            <w:hideMark/>
          </w:tcPr>
          <w:p w14:paraId="21AFC3AC" w14:textId="3F873142"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0.79</w:t>
            </w:r>
          </w:p>
        </w:tc>
        <w:tc>
          <w:tcPr>
            <w:tcW w:w="1480" w:type="dxa"/>
            <w:tcBorders>
              <w:top w:val="nil"/>
              <w:left w:val="nil"/>
              <w:bottom w:val="single" w:sz="4" w:space="0" w:color="auto"/>
              <w:right w:val="single" w:sz="4" w:space="0" w:color="auto"/>
            </w:tcBorders>
            <w:shd w:val="clear" w:color="auto" w:fill="auto"/>
            <w:noWrap/>
            <w:vAlign w:val="bottom"/>
            <w:hideMark/>
          </w:tcPr>
          <w:p w14:paraId="6EF24EDC" w14:textId="407974C9"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1.03</w:t>
            </w:r>
          </w:p>
        </w:tc>
      </w:tr>
      <w:tr w:rsidR="00891283" w:rsidRPr="006E514A" w14:paraId="04CDCBF3"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7DB22715"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Cumulative Benefit/Cost Ratio</w:t>
            </w:r>
          </w:p>
        </w:tc>
        <w:tc>
          <w:tcPr>
            <w:tcW w:w="1592" w:type="dxa"/>
            <w:tcBorders>
              <w:top w:val="nil"/>
              <w:left w:val="nil"/>
              <w:bottom w:val="single" w:sz="4" w:space="0" w:color="auto"/>
              <w:right w:val="single" w:sz="4" w:space="0" w:color="auto"/>
            </w:tcBorders>
            <w:shd w:val="clear" w:color="auto" w:fill="auto"/>
            <w:noWrap/>
            <w:vAlign w:val="bottom"/>
            <w:hideMark/>
          </w:tcPr>
          <w:p w14:paraId="36923ABA" w14:textId="0E822B9F"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1.08</w:t>
            </w:r>
          </w:p>
        </w:tc>
        <w:tc>
          <w:tcPr>
            <w:tcW w:w="1592" w:type="dxa"/>
            <w:tcBorders>
              <w:top w:val="nil"/>
              <w:left w:val="nil"/>
              <w:bottom w:val="single" w:sz="4" w:space="0" w:color="auto"/>
              <w:right w:val="single" w:sz="4" w:space="0" w:color="auto"/>
            </w:tcBorders>
            <w:shd w:val="clear" w:color="auto" w:fill="auto"/>
            <w:noWrap/>
            <w:vAlign w:val="bottom"/>
            <w:hideMark/>
          </w:tcPr>
          <w:p w14:paraId="22E3D334" w14:textId="32D03C1E"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1.06</w:t>
            </w:r>
          </w:p>
        </w:tc>
        <w:tc>
          <w:tcPr>
            <w:tcW w:w="1480" w:type="dxa"/>
            <w:tcBorders>
              <w:top w:val="nil"/>
              <w:left w:val="nil"/>
              <w:bottom w:val="single" w:sz="4" w:space="0" w:color="auto"/>
              <w:right w:val="single" w:sz="4" w:space="0" w:color="auto"/>
            </w:tcBorders>
            <w:shd w:val="clear" w:color="auto" w:fill="auto"/>
            <w:noWrap/>
            <w:vAlign w:val="bottom"/>
            <w:hideMark/>
          </w:tcPr>
          <w:p w14:paraId="192A3F5F" w14:textId="799F1E11"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1.34</w:t>
            </w:r>
          </w:p>
        </w:tc>
      </w:tr>
      <w:tr w:rsidR="00891283" w:rsidRPr="006E514A" w14:paraId="06438407"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615D1BD"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Breakeven (Months) from Inception</w:t>
            </w:r>
          </w:p>
        </w:tc>
        <w:tc>
          <w:tcPr>
            <w:tcW w:w="1592" w:type="dxa"/>
            <w:tcBorders>
              <w:top w:val="nil"/>
              <w:left w:val="nil"/>
              <w:bottom w:val="single" w:sz="4" w:space="0" w:color="auto"/>
              <w:right w:val="single" w:sz="4" w:space="0" w:color="auto"/>
            </w:tcBorders>
            <w:shd w:val="clear" w:color="auto" w:fill="auto"/>
            <w:noWrap/>
            <w:vAlign w:val="bottom"/>
            <w:hideMark/>
          </w:tcPr>
          <w:p w14:paraId="6E1C1CCB" w14:textId="685163D7"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125</w:t>
            </w:r>
          </w:p>
        </w:tc>
        <w:tc>
          <w:tcPr>
            <w:tcW w:w="1592" w:type="dxa"/>
            <w:tcBorders>
              <w:top w:val="nil"/>
              <w:left w:val="nil"/>
              <w:bottom w:val="single" w:sz="4" w:space="0" w:color="auto"/>
              <w:right w:val="single" w:sz="4" w:space="0" w:color="auto"/>
            </w:tcBorders>
            <w:shd w:val="clear" w:color="auto" w:fill="auto"/>
            <w:noWrap/>
            <w:vAlign w:val="bottom"/>
            <w:hideMark/>
          </w:tcPr>
          <w:p w14:paraId="47898F7B" w14:textId="2527A0E8"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128</w:t>
            </w:r>
          </w:p>
        </w:tc>
        <w:tc>
          <w:tcPr>
            <w:tcW w:w="1480" w:type="dxa"/>
            <w:tcBorders>
              <w:top w:val="nil"/>
              <w:left w:val="nil"/>
              <w:bottom w:val="single" w:sz="4" w:space="0" w:color="auto"/>
              <w:right w:val="single" w:sz="4" w:space="0" w:color="auto"/>
            </w:tcBorders>
            <w:shd w:val="clear" w:color="auto" w:fill="auto"/>
            <w:noWrap/>
            <w:vAlign w:val="bottom"/>
            <w:hideMark/>
          </w:tcPr>
          <w:p w14:paraId="03524591" w14:textId="093E991F"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108</w:t>
            </w:r>
          </w:p>
        </w:tc>
      </w:tr>
      <w:tr w:rsidR="00891283" w:rsidRPr="006E514A" w14:paraId="68548269" w14:textId="77777777" w:rsidTr="0089128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72CA46F" w14:textId="77777777" w:rsidR="00891283" w:rsidRPr="006E514A" w:rsidRDefault="00891283" w:rsidP="00897A4A">
            <w:pPr>
              <w:spacing w:after="0" w:line="240" w:lineRule="auto"/>
              <w:rPr>
                <w:rFonts w:ascii="Calibri" w:eastAsia="Times New Roman" w:hAnsi="Calibri" w:cs="Times New Roman"/>
              </w:rPr>
            </w:pPr>
            <w:r w:rsidRPr="006E514A">
              <w:rPr>
                <w:rFonts w:ascii="Calibri" w:eastAsia="Times New Roman" w:hAnsi="Calibri" w:cs="Times New Roman"/>
              </w:rPr>
              <w:t>Breakeven (Months) from Implementation</w:t>
            </w:r>
          </w:p>
        </w:tc>
        <w:tc>
          <w:tcPr>
            <w:tcW w:w="1592" w:type="dxa"/>
            <w:tcBorders>
              <w:top w:val="nil"/>
              <w:left w:val="nil"/>
              <w:bottom w:val="single" w:sz="4" w:space="0" w:color="auto"/>
              <w:right w:val="single" w:sz="4" w:space="0" w:color="auto"/>
            </w:tcBorders>
            <w:shd w:val="clear" w:color="auto" w:fill="auto"/>
            <w:noWrap/>
            <w:vAlign w:val="bottom"/>
            <w:hideMark/>
          </w:tcPr>
          <w:p w14:paraId="36AD2763" w14:textId="4184E20D"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95</w:t>
            </w:r>
          </w:p>
        </w:tc>
        <w:tc>
          <w:tcPr>
            <w:tcW w:w="1592" w:type="dxa"/>
            <w:tcBorders>
              <w:top w:val="nil"/>
              <w:left w:val="nil"/>
              <w:bottom w:val="single" w:sz="4" w:space="0" w:color="auto"/>
              <w:right w:val="single" w:sz="4" w:space="0" w:color="auto"/>
            </w:tcBorders>
            <w:shd w:val="clear" w:color="auto" w:fill="auto"/>
            <w:noWrap/>
            <w:vAlign w:val="bottom"/>
            <w:hideMark/>
          </w:tcPr>
          <w:p w14:paraId="2BCCD6D6" w14:textId="21E0D182"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92</w:t>
            </w:r>
          </w:p>
        </w:tc>
        <w:tc>
          <w:tcPr>
            <w:tcW w:w="1480" w:type="dxa"/>
            <w:tcBorders>
              <w:top w:val="nil"/>
              <w:left w:val="nil"/>
              <w:bottom w:val="single" w:sz="4" w:space="0" w:color="auto"/>
              <w:right w:val="single" w:sz="4" w:space="0" w:color="auto"/>
            </w:tcBorders>
            <w:shd w:val="clear" w:color="auto" w:fill="auto"/>
            <w:noWrap/>
            <w:vAlign w:val="bottom"/>
            <w:hideMark/>
          </w:tcPr>
          <w:p w14:paraId="6C5A895C" w14:textId="48D23853" w:rsidR="00891283" w:rsidRPr="006E514A" w:rsidRDefault="00891283" w:rsidP="00897A4A">
            <w:pPr>
              <w:spacing w:after="0" w:line="240" w:lineRule="auto"/>
              <w:jc w:val="center"/>
              <w:rPr>
                <w:rFonts w:ascii="Calibri" w:eastAsia="Times New Roman" w:hAnsi="Calibri" w:cs="Times New Roman"/>
              </w:rPr>
            </w:pPr>
            <w:r>
              <w:rPr>
                <w:rFonts w:ascii="Calibri" w:hAnsi="Calibri"/>
                <w:sz w:val="22"/>
              </w:rPr>
              <w:t>72</w:t>
            </w:r>
          </w:p>
        </w:tc>
      </w:tr>
      <w:tr w:rsidR="00BF4020" w:rsidRPr="006E514A" w14:paraId="0404F305" w14:textId="77777777" w:rsidTr="00891283">
        <w:trPr>
          <w:trHeight w:val="300"/>
        </w:trPr>
        <w:tc>
          <w:tcPr>
            <w:tcW w:w="4700" w:type="dxa"/>
            <w:tcBorders>
              <w:top w:val="nil"/>
              <w:left w:val="nil"/>
              <w:bottom w:val="nil"/>
              <w:right w:val="nil"/>
            </w:tcBorders>
            <w:shd w:val="clear" w:color="auto" w:fill="auto"/>
            <w:noWrap/>
            <w:vAlign w:val="bottom"/>
            <w:hideMark/>
          </w:tcPr>
          <w:p w14:paraId="0D1BD6E1" w14:textId="77777777" w:rsidR="00BF4020" w:rsidRPr="006E514A" w:rsidRDefault="00BF4020" w:rsidP="00897A4A">
            <w:pPr>
              <w:spacing w:after="0" w:line="240" w:lineRule="auto"/>
              <w:rPr>
                <w:rFonts w:ascii="Calibri" w:eastAsia="Times New Roman" w:hAnsi="Calibri" w:cs="Times New Roman"/>
              </w:rPr>
            </w:pPr>
          </w:p>
        </w:tc>
        <w:tc>
          <w:tcPr>
            <w:tcW w:w="1592" w:type="dxa"/>
            <w:tcBorders>
              <w:top w:val="nil"/>
              <w:left w:val="nil"/>
              <w:bottom w:val="nil"/>
              <w:right w:val="nil"/>
            </w:tcBorders>
            <w:shd w:val="clear" w:color="auto" w:fill="auto"/>
            <w:noWrap/>
            <w:vAlign w:val="bottom"/>
            <w:hideMark/>
          </w:tcPr>
          <w:p w14:paraId="000F3C53" w14:textId="77777777" w:rsidR="00BF4020" w:rsidRPr="006E514A" w:rsidRDefault="00BF4020" w:rsidP="00897A4A">
            <w:pPr>
              <w:spacing w:after="0" w:line="240" w:lineRule="auto"/>
              <w:rPr>
                <w:rFonts w:ascii="Calibri" w:eastAsia="Times New Roman" w:hAnsi="Calibri" w:cs="Times New Roman"/>
              </w:rPr>
            </w:pPr>
          </w:p>
        </w:tc>
        <w:tc>
          <w:tcPr>
            <w:tcW w:w="1592" w:type="dxa"/>
            <w:tcBorders>
              <w:top w:val="nil"/>
              <w:left w:val="nil"/>
              <w:bottom w:val="nil"/>
              <w:right w:val="nil"/>
            </w:tcBorders>
            <w:shd w:val="clear" w:color="auto" w:fill="auto"/>
            <w:noWrap/>
            <w:vAlign w:val="bottom"/>
            <w:hideMark/>
          </w:tcPr>
          <w:p w14:paraId="6389F3AC" w14:textId="77777777" w:rsidR="00BF4020" w:rsidRPr="006E514A" w:rsidRDefault="00BF4020" w:rsidP="00897A4A">
            <w:pPr>
              <w:spacing w:after="0" w:line="240" w:lineRule="auto"/>
              <w:rPr>
                <w:rFonts w:ascii="Calibri" w:eastAsia="Times New Roman" w:hAnsi="Calibri" w:cs="Times New Roman"/>
              </w:rPr>
            </w:pPr>
          </w:p>
        </w:tc>
        <w:tc>
          <w:tcPr>
            <w:tcW w:w="1480" w:type="dxa"/>
            <w:tcBorders>
              <w:top w:val="nil"/>
              <w:left w:val="nil"/>
              <w:bottom w:val="nil"/>
              <w:right w:val="nil"/>
            </w:tcBorders>
            <w:shd w:val="clear" w:color="auto" w:fill="auto"/>
            <w:noWrap/>
            <w:vAlign w:val="bottom"/>
            <w:hideMark/>
          </w:tcPr>
          <w:p w14:paraId="3E55FE2E" w14:textId="77777777" w:rsidR="00BF4020" w:rsidRPr="006E514A" w:rsidRDefault="00BF4020" w:rsidP="00897A4A">
            <w:pPr>
              <w:spacing w:after="0" w:line="240" w:lineRule="auto"/>
              <w:rPr>
                <w:rFonts w:ascii="Calibri" w:eastAsia="Times New Roman" w:hAnsi="Calibri" w:cs="Times New Roman"/>
              </w:rPr>
            </w:pPr>
          </w:p>
        </w:tc>
      </w:tr>
      <w:tr w:rsidR="00BF4020" w:rsidRPr="006E514A" w14:paraId="7CB58F6E" w14:textId="77777777" w:rsidTr="00891283">
        <w:trPr>
          <w:trHeight w:val="300"/>
        </w:trPr>
        <w:tc>
          <w:tcPr>
            <w:tcW w:w="4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EBC528" w14:textId="68553682" w:rsidR="00BF4020" w:rsidRPr="006E514A" w:rsidRDefault="00BF4020" w:rsidP="00897A4A">
            <w:pPr>
              <w:spacing w:after="0" w:line="240" w:lineRule="auto"/>
              <w:rPr>
                <w:rFonts w:ascii="Calibri" w:eastAsia="Times New Roman" w:hAnsi="Calibri" w:cs="Times New Roman"/>
                <w:b/>
                <w:bCs/>
              </w:rPr>
            </w:pPr>
            <w:r w:rsidRPr="006E514A">
              <w:rPr>
                <w:rFonts w:ascii="Calibri" w:eastAsia="Times New Roman" w:hAnsi="Calibri" w:cs="Times New Roman"/>
                <w:b/>
                <w:bCs/>
              </w:rPr>
              <w:t>Ranking (</w:t>
            </w:r>
            <w:r w:rsidR="008E65A1">
              <w:rPr>
                <w:rFonts w:ascii="Calibri" w:eastAsia="Times New Roman" w:hAnsi="Calibri" w:cs="Times New Roman"/>
                <w:b/>
                <w:bCs/>
              </w:rPr>
              <w:t>1 = Highest</w:t>
            </w:r>
            <w:r w:rsidRPr="006E514A">
              <w:rPr>
                <w:rFonts w:ascii="Calibri" w:eastAsia="Times New Roman" w:hAnsi="Calibri" w:cs="Times New Roman"/>
                <w:b/>
                <w:bCs/>
              </w:rPr>
              <w:t>)</w:t>
            </w:r>
          </w:p>
        </w:tc>
        <w:tc>
          <w:tcPr>
            <w:tcW w:w="1592" w:type="dxa"/>
            <w:tcBorders>
              <w:top w:val="single" w:sz="4" w:space="0" w:color="auto"/>
              <w:left w:val="nil"/>
              <w:bottom w:val="single" w:sz="4" w:space="0" w:color="auto"/>
              <w:right w:val="single" w:sz="4" w:space="0" w:color="auto"/>
            </w:tcBorders>
            <w:shd w:val="clear" w:color="000000" w:fill="F2F2F2"/>
            <w:noWrap/>
            <w:vAlign w:val="bottom"/>
            <w:hideMark/>
          </w:tcPr>
          <w:p w14:paraId="0BF76E2B" w14:textId="77777777" w:rsidR="00BF4020" w:rsidRPr="006E514A" w:rsidRDefault="00BF4020" w:rsidP="00897A4A">
            <w:pPr>
              <w:spacing w:after="0" w:line="240" w:lineRule="auto"/>
              <w:jc w:val="center"/>
              <w:rPr>
                <w:rFonts w:ascii="Calibri" w:eastAsia="Times New Roman" w:hAnsi="Calibri" w:cs="Times New Roman"/>
              </w:rPr>
            </w:pPr>
            <w:r w:rsidRPr="006E514A">
              <w:rPr>
                <w:rFonts w:ascii="Calibri" w:eastAsia="Times New Roman" w:hAnsi="Calibri" w:cs="Times New Roman"/>
              </w:rPr>
              <w:t>2</w:t>
            </w:r>
          </w:p>
        </w:tc>
        <w:tc>
          <w:tcPr>
            <w:tcW w:w="1592" w:type="dxa"/>
            <w:tcBorders>
              <w:top w:val="single" w:sz="4" w:space="0" w:color="auto"/>
              <w:left w:val="nil"/>
              <w:bottom w:val="single" w:sz="4" w:space="0" w:color="auto"/>
              <w:right w:val="single" w:sz="4" w:space="0" w:color="auto"/>
            </w:tcBorders>
            <w:shd w:val="clear" w:color="000000" w:fill="F2F2F2"/>
            <w:noWrap/>
            <w:vAlign w:val="bottom"/>
            <w:hideMark/>
          </w:tcPr>
          <w:p w14:paraId="2E4A2AE8" w14:textId="6565BFE7" w:rsidR="00BF4020" w:rsidRPr="006E514A" w:rsidRDefault="008E65A1" w:rsidP="00897A4A">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6E5CE477" w14:textId="471706B0" w:rsidR="00BF4020" w:rsidRPr="006E514A" w:rsidRDefault="008E65A1" w:rsidP="00897A4A">
            <w:pPr>
              <w:spacing w:after="0" w:line="240" w:lineRule="auto"/>
              <w:jc w:val="center"/>
              <w:rPr>
                <w:rFonts w:ascii="Calibri" w:eastAsia="Times New Roman" w:hAnsi="Calibri" w:cs="Times New Roman"/>
              </w:rPr>
            </w:pPr>
            <w:r>
              <w:rPr>
                <w:rFonts w:ascii="Calibri" w:eastAsia="Times New Roman" w:hAnsi="Calibri" w:cs="Times New Roman"/>
              </w:rPr>
              <w:t>1</w:t>
            </w:r>
          </w:p>
        </w:tc>
      </w:tr>
    </w:tbl>
    <w:tbl>
      <w:tblPr>
        <w:tblpPr w:leftFromText="180" w:rightFromText="180" w:vertAnchor="text" w:tblpXSpec="center" w:tblpY="1"/>
        <w:tblOverlap w:val="never"/>
        <w:tblW w:w="9520" w:type="dxa"/>
        <w:tblLook w:val="04A0" w:firstRow="1" w:lastRow="0" w:firstColumn="1" w:lastColumn="0" w:noHBand="0" w:noVBand="1"/>
      </w:tblPr>
      <w:tblGrid>
        <w:gridCol w:w="9520"/>
      </w:tblGrid>
      <w:tr w:rsidR="00B53CCD" w:rsidRPr="00AC1D4E" w14:paraId="04C6BF83" w14:textId="77777777" w:rsidTr="00877394">
        <w:trPr>
          <w:trHeight w:val="294"/>
        </w:trPr>
        <w:tc>
          <w:tcPr>
            <w:tcW w:w="9520" w:type="dxa"/>
            <w:tcBorders>
              <w:top w:val="nil"/>
              <w:left w:val="nil"/>
              <w:bottom w:val="nil"/>
              <w:right w:val="nil"/>
            </w:tcBorders>
            <w:shd w:val="clear" w:color="auto" w:fill="auto"/>
            <w:noWrap/>
            <w:vAlign w:val="center"/>
          </w:tcPr>
          <w:p w14:paraId="52160059" w14:textId="77777777" w:rsidR="00B53CCD" w:rsidRPr="00E26E43" w:rsidRDefault="00B53CCD" w:rsidP="00415C7C">
            <w:pPr>
              <w:pStyle w:val="Caption"/>
              <w:spacing w:after="120" w:line="276" w:lineRule="auto"/>
              <w:jc w:val="center"/>
              <w:rPr>
                <w:rFonts w:ascii="Arial" w:hAnsi="Arial" w:cs="Arial"/>
                <w:i/>
                <w:color w:val="004165"/>
                <w:sz w:val="20"/>
                <w:szCs w:val="20"/>
              </w:rPr>
            </w:pPr>
            <w:bookmarkStart w:id="12" w:name="_Toc506551389"/>
            <w:bookmarkStart w:id="13" w:name="_Toc507059126"/>
            <w:bookmarkStart w:id="14" w:name="_Toc504744312"/>
            <w:r>
              <w:rPr>
                <w:rFonts w:ascii="Arial" w:hAnsi="Arial" w:cs="Arial"/>
                <w:i/>
                <w:color w:val="004165"/>
                <w:sz w:val="20"/>
                <w:szCs w:val="20"/>
              </w:rPr>
              <w:t>Table E</w:t>
            </w:r>
            <w:r w:rsidRPr="00E26E43">
              <w:rPr>
                <w:rFonts w:ascii="Arial" w:hAnsi="Arial" w:cs="Arial"/>
                <w:i/>
                <w:noProof/>
                <w:color w:val="004165"/>
                <w:sz w:val="20"/>
                <w:szCs w:val="20"/>
              </w:rPr>
              <w:t>.</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SEQ Table \* ARABIC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2</w:t>
            </w:r>
            <w:r w:rsidRPr="00E26E43">
              <w:rPr>
                <w:rFonts w:ascii="Arial" w:hAnsi="Arial" w:cs="Arial"/>
                <w:i/>
                <w:noProof/>
                <w:color w:val="004165"/>
                <w:sz w:val="20"/>
                <w:szCs w:val="20"/>
              </w:rPr>
              <w:fldChar w:fldCharType="end"/>
            </w:r>
            <w:r>
              <w:rPr>
                <w:rFonts w:ascii="Arial" w:hAnsi="Arial" w:cs="Arial"/>
                <w:i/>
                <w:noProof/>
                <w:color w:val="004165"/>
                <w:sz w:val="20"/>
                <w:szCs w:val="20"/>
              </w:rPr>
              <w:t xml:space="preserve">- </w:t>
            </w:r>
            <w:r>
              <w:rPr>
                <w:rFonts w:ascii="Arial" w:hAnsi="Arial" w:cs="Arial"/>
                <w:i/>
                <w:color w:val="004165"/>
                <w:sz w:val="20"/>
                <w:szCs w:val="20"/>
              </w:rPr>
              <w:t xml:space="preserve">Summary of Key CBA </w:t>
            </w:r>
            <w:r w:rsidRPr="00E26E43">
              <w:rPr>
                <w:rFonts w:ascii="Arial" w:hAnsi="Arial" w:cs="Arial"/>
                <w:i/>
                <w:color w:val="004165"/>
                <w:sz w:val="20"/>
                <w:szCs w:val="20"/>
              </w:rPr>
              <w:t>Metrics</w:t>
            </w:r>
            <w:bookmarkEnd w:id="12"/>
            <w:bookmarkEnd w:id="13"/>
          </w:p>
          <w:bookmarkEnd w:id="14"/>
          <w:p w14:paraId="51960EE8" w14:textId="77777777" w:rsidR="00B53CCD" w:rsidRPr="00AC1D4E" w:rsidRDefault="00B53CCD" w:rsidP="00AC1D4E">
            <w:pPr>
              <w:spacing w:after="0" w:line="240" w:lineRule="auto"/>
              <w:rPr>
                <w:rFonts w:eastAsia="Times New Roman" w:cs="Times New Roman"/>
                <w:sz w:val="22"/>
              </w:rPr>
            </w:pPr>
          </w:p>
        </w:tc>
      </w:tr>
    </w:tbl>
    <w:p w14:paraId="42942B94" w14:textId="64001901" w:rsidR="00AC1D4E" w:rsidRPr="00920BC4" w:rsidRDefault="008E65A1" w:rsidP="00EB16EB">
      <w:pPr>
        <w:spacing w:after="0"/>
        <w:rPr>
          <w:rFonts w:ascii="Arial" w:hAnsi="Arial" w:cs="Arial"/>
          <w:b/>
          <w:szCs w:val="24"/>
          <w:u w:val="single"/>
        </w:rPr>
      </w:pPr>
      <w:r>
        <w:rPr>
          <w:rFonts w:ascii="Arial" w:hAnsi="Arial" w:cs="Arial"/>
          <w:b/>
          <w:szCs w:val="24"/>
          <w:u w:val="single"/>
        </w:rPr>
        <w:lastRenderedPageBreak/>
        <w:t>Key CBA Definitions</w:t>
      </w:r>
      <w:r w:rsidR="00AC1D4E" w:rsidRPr="00920BC4">
        <w:rPr>
          <w:rFonts w:ascii="Arial" w:hAnsi="Arial" w:cs="Arial"/>
          <w:b/>
          <w:szCs w:val="24"/>
          <w:u w:val="single"/>
        </w:rPr>
        <w:t>:</w:t>
      </w:r>
    </w:p>
    <w:p w14:paraId="4958A8B4"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 xml:space="preserve">Non-Recurring Costs: These costs </w:t>
      </w:r>
      <w:r w:rsidRPr="00920BC4">
        <w:rPr>
          <w:rFonts w:ascii="Arial" w:eastAsia="Arial" w:hAnsi="Arial" w:cs="Arial"/>
          <w:spacing w:val="-1"/>
          <w:szCs w:val="24"/>
        </w:rPr>
        <w:t>include</w:t>
      </w:r>
      <w:r w:rsidRPr="00920BC4">
        <w:rPr>
          <w:rFonts w:ascii="Arial" w:eastAsia="Arial" w:hAnsi="Arial" w:cs="Arial"/>
          <w:szCs w:val="24"/>
        </w:rPr>
        <w:t xml:space="preserve"> design, development and implementation cos</w:t>
      </w:r>
      <w:r w:rsidRPr="00920BC4">
        <w:rPr>
          <w:rFonts w:ascii="Arial" w:eastAsia="Arial" w:hAnsi="Arial" w:cs="Arial"/>
          <w:spacing w:val="-2"/>
          <w:szCs w:val="24"/>
        </w:rPr>
        <w:t>t</w:t>
      </w:r>
      <w:r w:rsidRPr="00920BC4">
        <w:rPr>
          <w:rFonts w:ascii="Arial" w:eastAsia="Arial" w:hAnsi="Arial" w:cs="Arial"/>
          <w:szCs w:val="24"/>
        </w:rPr>
        <w:t>s (DDI), procurement efforts, hardware and software purchases and facilities during DDI.</w:t>
      </w:r>
    </w:p>
    <w:p w14:paraId="694CD65B"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Recurring Costs:  These costs are</w:t>
      </w:r>
      <w:r w:rsidRPr="00920BC4">
        <w:rPr>
          <w:rFonts w:ascii="Arial" w:eastAsia="Arial" w:hAnsi="Arial" w:cs="Arial"/>
          <w:szCs w:val="24"/>
        </w:rPr>
        <w:t xml:space="preserve"> related to ongoing license fees, facility charges, ongoing maintenance and operations, staffing.</w:t>
      </w:r>
    </w:p>
    <w:p w14:paraId="43C86083"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Total Projected Costs:  The total of non-recurring and recurring costs across the analysis period.</w:t>
      </w:r>
    </w:p>
    <w:p w14:paraId="792B5A4D"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Cumulative Benefits:  The total amount of benefits gained across the analysis period.</w:t>
      </w:r>
    </w:p>
    <w:p w14:paraId="0F343E93" w14:textId="77777777" w:rsidR="00AC1D4E" w:rsidRPr="00920BC4" w:rsidRDefault="00AC1D4E" w:rsidP="008E56C2">
      <w:pPr>
        <w:numPr>
          <w:ilvl w:val="0"/>
          <w:numId w:val="49"/>
        </w:numPr>
        <w:spacing w:after="0" w:line="276" w:lineRule="auto"/>
        <w:contextualSpacing/>
        <w:rPr>
          <w:rFonts w:ascii="Arial" w:hAnsi="Arial" w:cs="Arial"/>
          <w:szCs w:val="24"/>
          <w:shd w:val="clear" w:color="auto" w:fill="FFFFFF"/>
        </w:rPr>
      </w:pPr>
      <w:r w:rsidRPr="00920BC4">
        <w:rPr>
          <w:rFonts w:ascii="Arial" w:hAnsi="Arial" w:cs="Arial"/>
          <w:szCs w:val="24"/>
        </w:rPr>
        <w:t>Total Present Value Costs:  This is the T</w:t>
      </w:r>
      <w:r w:rsidRPr="00920BC4">
        <w:rPr>
          <w:rFonts w:ascii="Arial" w:hAnsi="Arial" w:cs="Arial"/>
          <w:szCs w:val="24"/>
          <w:shd w:val="clear" w:color="auto" w:fill="FFFFFF"/>
        </w:rPr>
        <w:t>otal Projected Costs * Discount Factor.</w:t>
      </w:r>
    </w:p>
    <w:p w14:paraId="625157F4"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 xml:space="preserve">Net Benefit:  This is result of </w:t>
      </w:r>
      <w:r w:rsidRPr="00920BC4">
        <w:rPr>
          <w:rFonts w:ascii="Arial" w:hAnsi="Arial" w:cs="Arial"/>
          <w:szCs w:val="24"/>
          <w:shd w:val="clear" w:color="auto" w:fill="FFFFFF"/>
        </w:rPr>
        <w:t xml:space="preserve">the Total Present Value Costs subtracted from the Total Present Value Benefits.  </w:t>
      </w:r>
    </w:p>
    <w:p w14:paraId="65A82193" w14:textId="77777777" w:rsidR="00AC1D4E" w:rsidRPr="00920BC4" w:rsidRDefault="00AC1D4E" w:rsidP="008E56C2">
      <w:pPr>
        <w:numPr>
          <w:ilvl w:val="0"/>
          <w:numId w:val="49"/>
        </w:numPr>
        <w:spacing w:after="0" w:line="276" w:lineRule="auto"/>
        <w:contextualSpacing/>
        <w:rPr>
          <w:rFonts w:ascii="Arial" w:hAnsi="Arial" w:cs="Arial"/>
          <w:szCs w:val="24"/>
          <w:shd w:val="clear" w:color="auto" w:fill="FFFFFF"/>
        </w:rPr>
      </w:pPr>
      <w:r w:rsidRPr="00920BC4">
        <w:rPr>
          <w:rFonts w:ascii="Arial" w:hAnsi="Arial" w:cs="Arial"/>
          <w:szCs w:val="24"/>
        </w:rPr>
        <w:t>Benefit/Cost Ratio: D</w:t>
      </w:r>
      <w:r w:rsidRPr="00920BC4">
        <w:rPr>
          <w:rFonts w:ascii="Arial" w:hAnsi="Arial" w:cs="Arial"/>
          <w:szCs w:val="24"/>
          <w:shd w:val="clear" w:color="auto" w:fill="FFFFFF"/>
        </w:rPr>
        <w:t>ivide the Total Present Value Benefit by the Total Present Value Cost.</w:t>
      </w:r>
    </w:p>
    <w:p w14:paraId="7E1D00DB" w14:textId="77777777" w:rsidR="00AC1D4E" w:rsidRPr="00920BC4" w:rsidRDefault="00AC1D4E" w:rsidP="008E56C2">
      <w:pPr>
        <w:numPr>
          <w:ilvl w:val="0"/>
          <w:numId w:val="49"/>
        </w:numPr>
        <w:spacing w:after="0" w:line="276" w:lineRule="auto"/>
        <w:contextualSpacing/>
        <w:rPr>
          <w:rFonts w:ascii="Arial" w:hAnsi="Arial" w:cs="Arial"/>
          <w:szCs w:val="24"/>
        </w:rPr>
      </w:pPr>
      <w:r w:rsidRPr="00920BC4">
        <w:rPr>
          <w:rFonts w:ascii="Arial" w:hAnsi="Arial" w:cs="Arial"/>
          <w:szCs w:val="24"/>
        </w:rPr>
        <w:t xml:space="preserve">Breakeven (Months) from Inception:  Starting from the initial month of the project, the breakeven month is the month where the Total Cumulative Benefits = Total Projected Costs. </w:t>
      </w:r>
    </w:p>
    <w:p w14:paraId="39B6C673" w14:textId="77777777" w:rsidR="00AC1D4E" w:rsidRPr="00920BC4" w:rsidRDefault="00AC1D4E" w:rsidP="008E56C2">
      <w:pPr>
        <w:numPr>
          <w:ilvl w:val="0"/>
          <w:numId w:val="49"/>
        </w:numPr>
        <w:spacing w:after="0" w:line="276" w:lineRule="auto"/>
        <w:contextualSpacing/>
        <w:rPr>
          <w:rFonts w:ascii="Arial" w:hAnsi="Arial" w:cs="Arial"/>
          <w:szCs w:val="24"/>
          <w:u w:val="single"/>
        </w:rPr>
      </w:pPr>
      <w:r w:rsidRPr="00920BC4">
        <w:rPr>
          <w:rFonts w:ascii="Arial" w:hAnsi="Arial" w:cs="Arial"/>
          <w:szCs w:val="24"/>
        </w:rPr>
        <w:t>Breakeven Month from Implementation:  Starting from the implementation month, the breakeven month identifies the payback month, which is the point of time where Total Cumulative Benefits = Total Projected Costs.</w:t>
      </w:r>
    </w:p>
    <w:p w14:paraId="3DB3542E" w14:textId="77777777" w:rsidR="00AC1D4E" w:rsidRPr="00920BC4" w:rsidRDefault="00AC1D4E" w:rsidP="00AC1D4E">
      <w:pPr>
        <w:spacing w:after="0"/>
        <w:jc w:val="center"/>
        <w:rPr>
          <w:rFonts w:ascii="Arial" w:hAnsi="Arial" w:cs="Arial"/>
          <w:sz w:val="22"/>
        </w:rPr>
      </w:pPr>
    </w:p>
    <w:p w14:paraId="21604C6D" w14:textId="7116156E" w:rsidR="00AC1D4E" w:rsidRPr="002013F5" w:rsidRDefault="00AC1D4E" w:rsidP="002013F5">
      <w:pPr>
        <w:spacing w:line="276" w:lineRule="auto"/>
        <w:jc w:val="both"/>
        <w:rPr>
          <w:rFonts w:ascii="Arial" w:hAnsi="Arial" w:cs="Arial"/>
          <w:szCs w:val="24"/>
        </w:rPr>
      </w:pPr>
      <w:r w:rsidRPr="00920BC4">
        <w:rPr>
          <w:rFonts w:ascii="Arial" w:hAnsi="Arial" w:cs="Arial"/>
          <w:szCs w:val="24"/>
        </w:rPr>
        <w:t>Taking in account the existing OCSS processes, operations and environment; an exhaustive assessment of current and future business needs; an analysis of the six alternatives; an in-depth cost benefit analysis of the top three viable alternatives, including the Status Quo as a cost baseline; First Data recommends</w:t>
      </w:r>
      <w:r w:rsidR="00D451C1" w:rsidRPr="00920BC4">
        <w:rPr>
          <w:rFonts w:ascii="Arial" w:hAnsi="Arial" w:cs="Arial"/>
          <w:szCs w:val="24"/>
        </w:rPr>
        <w:t xml:space="preserve"> </w:t>
      </w:r>
      <w:r w:rsidRPr="00920BC4">
        <w:rPr>
          <w:rFonts w:ascii="Arial" w:hAnsi="Arial" w:cs="Arial"/>
          <w:szCs w:val="24"/>
        </w:rPr>
        <w:t>Connecticut OCSS move forward with the Hybrid alternative for the new CCSES system</w:t>
      </w:r>
      <w:r w:rsidR="00D451C1" w:rsidRPr="00920BC4">
        <w:rPr>
          <w:rFonts w:ascii="Arial" w:hAnsi="Arial" w:cs="Arial"/>
          <w:szCs w:val="24"/>
        </w:rPr>
        <w:t>.</w:t>
      </w:r>
    </w:p>
    <w:p w14:paraId="0660BDF4" w14:textId="77777777" w:rsidR="00AC1D4E" w:rsidRPr="00AC1D4E" w:rsidRDefault="00AC1D4E" w:rsidP="00D451C1">
      <w:pPr>
        <w:keepNext/>
        <w:keepLines/>
        <w:spacing w:before="240" w:line="240" w:lineRule="auto"/>
        <w:outlineLvl w:val="1"/>
        <w:rPr>
          <w:rFonts w:asciiTheme="majorHAnsi" w:eastAsiaTheme="majorEastAsia" w:hAnsiTheme="majorHAnsi" w:cstheme="majorBidi"/>
          <w:b/>
          <w:bCs/>
          <w:color w:val="004165"/>
          <w:sz w:val="32"/>
          <w:szCs w:val="32"/>
        </w:rPr>
      </w:pPr>
      <w:bookmarkStart w:id="15" w:name="_Toc504746532"/>
      <w:bookmarkStart w:id="16" w:name="_Toc507058915"/>
      <w:r w:rsidRPr="00AC1D4E">
        <w:rPr>
          <w:rFonts w:asciiTheme="majorHAnsi" w:eastAsiaTheme="majorEastAsia" w:hAnsiTheme="majorHAnsi" w:cstheme="majorBidi"/>
          <w:b/>
          <w:bCs/>
          <w:color w:val="004165"/>
          <w:sz w:val="32"/>
          <w:szCs w:val="32"/>
        </w:rPr>
        <w:t>Rationale for Hybrid Recommendation</w:t>
      </w:r>
      <w:bookmarkEnd w:id="15"/>
      <w:bookmarkEnd w:id="16"/>
    </w:p>
    <w:p w14:paraId="592141F3" w14:textId="2D67F769" w:rsidR="00EA7235" w:rsidRPr="00920BC4" w:rsidRDefault="00EA7235" w:rsidP="002013F5">
      <w:pPr>
        <w:spacing w:line="276" w:lineRule="auto"/>
        <w:jc w:val="both"/>
        <w:rPr>
          <w:rFonts w:ascii="Arial" w:eastAsia="Times New Roman" w:hAnsi="Arial" w:cs="Arial"/>
          <w:szCs w:val="24"/>
        </w:rPr>
      </w:pPr>
      <w:r w:rsidRPr="00920BC4">
        <w:rPr>
          <w:rFonts w:ascii="Arial" w:eastAsia="Times New Roman" w:hAnsi="Arial" w:cs="Arial"/>
          <w:szCs w:val="24"/>
        </w:rPr>
        <w:t xml:space="preserve">The Hybrid alternative </w:t>
      </w:r>
      <w:r w:rsidR="005A67FB" w:rsidRPr="00920BC4">
        <w:rPr>
          <w:rFonts w:ascii="Arial" w:eastAsia="Times New Roman" w:hAnsi="Arial" w:cs="Arial"/>
          <w:szCs w:val="24"/>
        </w:rPr>
        <w:t xml:space="preserve">delivers </w:t>
      </w:r>
      <w:r w:rsidRPr="00920BC4">
        <w:rPr>
          <w:rFonts w:ascii="Arial" w:eastAsia="Times New Roman" w:hAnsi="Arial" w:cs="Arial"/>
          <w:szCs w:val="24"/>
        </w:rPr>
        <w:t xml:space="preserve">a new child support system for OCSS with a phased migration from the current technical architecture to open system architecture and modernized relational database platform.  This alternative represents the best return on investment, as well as the option that is best aligned with DSS’s enterprise solutions and vision for integrating shared services.   </w:t>
      </w:r>
    </w:p>
    <w:p w14:paraId="4863F0A3" w14:textId="1F4B2BA7" w:rsidR="00AC1D4E" w:rsidRPr="00920BC4" w:rsidRDefault="00AC1D4E" w:rsidP="002013F5">
      <w:pPr>
        <w:spacing w:line="276" w:lineRule="auto"/>
        <w:jc w:val="both"/>
        <w:rPr>
          <w:rFonts w:ascii="Arial" w:hAnsi="Arial" w:cs="Arial"/>
          <w:bCs/>
          <w:iCs/>
          <w:szCs w:val="24"/>
        </w:rPr>
      </w:pPr>
      <w:r w:rsidRPr="00920BC4">
        <w:rPr>
          <w:rFonts w:ascii="Arial" w:hAnsi="Arial" w:cs="Arial"/>
          <w:bCs/>
          <w:iCs/>
          <w:szCs w:val="24"/>
        </w:rPr>
        <w:t xml:space="preserve">The following three factors provide the support for the recommendation of a hybrid solution:  best overall economic value for Connecticut; reasonable development and implementation timeframe, and; greater quantitative benefits </w:t>
      </w:r>
      <w:r w:rsidR="00424B9B" w:rsidRPr="00920BC4">
        <w:rPr>
          <w:rFonts w:ascii="Arial" w:hAnsi="Arial" w:cs="Arial"/>
          <w:bCs/>
          <w:iCs/>
          <w:szCs w:val="24"/>
        </w:rPr>
        <w:t>with</w:t>
      </w:r>
      <w:r w:rsidRPr="00920BC4">
        <w:rPr>
          <w:rFonts w:ascii="Arial" w:hAnsi="Arial" w:cs="Arial"/>
          <w:bCs/>
          <w:iCs/>
          <w:szCs w:val="24"/>
        </w:rPr>
        <w:t xml:space="preserve"> earlier payback.</w:t>
      </w:r>
    </w:p>
    <w:p w14:paraId="3D13837E" w14:textId="18F3C499" w:rsidR="00AC1D4E" w:rsidRPr="00920BC4" w:rsidRDefault="00AC1D4E" w:rsidP="002013F5">
      <w:pPr>
        <w:spacing w:line="276" w:lineRule="auto"/>
        <w:jc w:val="both"/>
        <w:rPr>
          <w:rFonts w:ascii="Arial" w:hAnsi="Arial" w:cs="Arial"/>
          <w:bCs/>
          <w:iCs/>
          <w:szCs w:val="24"/>
        </w:rPr>
      </w:pPr>
      <w:r w:rsidRPr="00920BC4">
        <w:rPr>
          <w:rFonts w:ascii="Arial" w:hAnsi="Arial" w:cs="Arial"/>
          <w:b/>
          <w:bCs/>
          <w:iCs/>
          <w:szCs w:val="24"/>
        </w:rPr>
        <w:lastRenderedPageBreak/>
        <w:t>Best Overall Economic Val</w:t>
      </w:r>
      <w:r w:rsidR="00BC365C">
        <w:rPr>
          <w:rFonts w:ascii="Arial" w:hAnsi="Arial" w:cs="Arial"/>
          <w:b/>
          <w:bCs/>
          <w:iCs/>
          <w:szCs w:val="24"/>
        </w:rPr>
        <w:t>ue -</w:t>
      </w:r>
      <w:r w:rsidR="00F44DD8">
        <w:rPr>
          <w:rFonts w:ascii="Arial" w:hAnsi="Arial" w:cs="Arial"/>
          <w:bCs/>
          <w:iCs/>
          <w:szCs w:val="24"/>
        </w:rPr>
        <w:t xml:space="preserve"> As is evident in T</w:t>
      </w:r>
      <w:r w:rsidR="00F44DD8" w:rsidRPr="00F44DD8">
        <w:rPr>
          <w:rFonts w:ascii="Arial" w:hAnsi="Arial" w:cs="Arial"/>
          <w:bCs/>
          <w:iCs/>
          <w:szCs w:val="24"/>
        </w:rPr>
        <w:t xml:space="preserve">able </w:t>
      </w:r>
      <w:r w:rsidR="0035054F">
        <w:rPr>
          <w:rFonts w:ascii="Arial" w:hAnsi="Arial" w:cs="Arial"/>
          <w:bCs/>
          <w:iCs/>
          <w:szCs w:val="24"/>
        </w:rPr>
        <w:t>E</w:t>
      </w:r>
      <w:r w:rsidR="00F44DD8" w:rsidRPr="00F44DD8">
        <w:rPr>
          <w:rFonts w:ascii="Arial" w:hAnsi="Arial" w:cs="Arial"/>
          <w:bCs/>
          <w:iCs/>
          <w:szCs w:val="24"/>
        </w:rPr>
        <w:t>-2</w:t>
      </w:r>
      <w:r w:rsidRPr="00F44DD8">
        <w:rPr>
          <w:rFonts w:ascii="Arial" w:hAnsi="Arial" w:cs="Arial"/>
          <w:bCs/>
          <w:iCs/>
          <w:szCs w:val="24"/>
        </w:rPr>
        <w:t>,</w:t>
      </w:r>
      <w:r w:rsidRPr="00920BC4">
        <w:rPr>
          <w:rFonts w:ascii="Arial" w:hAnsi="Arial" w:cs="Arial"/>
          <w:bCs/>
          <w:iCs/>
          <w:szCs w:val="24"/>
        </w:rPr>
        <w:t xml:space="preserve"> the Hybrid Alternative offers the best overall economic value for the State of Connecticut as it is completed with the lowest cost and benefits being realized </w:t>
      </w:r>
      <w:r w:rsidR="00424B9B" w:rsidRPr="00920BC4">
        <w:rPr>
          <w:rFonts w:ascii="Arial" w:hAnsi="Arial" w:cs="Arial"/>
          <w:bCs/>
          <w:iCs/>
          <w:szCs w:val="24"/>
        </w:rPr>
        <w:t>earlier</w:t>
      </w:r>
      <w:r w:rsidRPr="00920BC4">
        <w:rPr>
          <w:rFonts w:ascii="Arial" w:hAnsi="Arial" w:cs="Arial"/>
          <w:bCs/>
          <w:iCs/>
          <w:szCs w:val="24"/>
        </w:rPr>
        <w:t xml:space="preserve">. </w:t>
      </w:r>
    </w:p>
    <w:p w14:paraId="30A8504A" w14:textId="499745A6" w:rsidR="00AC1D4E" w:rsidRPr="00920BC4" w:rsidRDefault="00454B21" w:rsidP="002013F5">
      <w:pPr>
        <w:spacing w:line="276" w:lineRule="auto"/>
        <w:jc w:val="both"/>
        <w:rPr>
          <w:rFonts w:ascii="Arial" w:hAnsi="Arial" w:cs="Arial"/>
          <w:bCs/>
          <w:iCs/>
          <w:szCs w:val="24"/>
        </w:rPr>
      </w:pPr>
      <w:r w:rsidRPr="00920BC4">
        <w:rPr>
          <w:rFonts w:ascii="Arial" w:hAnsi="Arial" w:cs="Arial"/>
          <w:b/>
          <w:bCs/>
          <w:iCs/>
          <w:szCs w:val="24"/>
        </w:rPr>
        <w:t>Reasonable Development and Implementation Timeframe</w:t>
      </w:r>
      <w:r w:rsidR="00BC365C">
        <w:rPr>
          <w:rFonts w:ascii="Arial" w:hAnsi="Arial" w:cs="Arial"/>
          <w:b/>
          <w:bCs/>
          <w:iCs/>
          <w:szCs w:val="24"/>
        </w:rPr>
        <w:t xml:space="preserve"> - </w:t>
      </w:r>
      <w:r w:rsidR="00AC1D4E" w:rsidRPr="00920BC4">
        <w:rPr>
          <w:rFonts w:ascii="Arial" w:hAnsi="Arial" w:cs="Arial"/>
          <w:bCs/>
          <w:iCs/>
          <w:szCs w:val="24"/>
        </w:rPr>
        <w:t xml:space="preserve">A modernized CCSES can be implemented in </w:t>
      </w:r>
      <w:r w:rsidR="00AC1D4E" w:rsidRPr="008E65A1">
        <w:rPr>
          <w:rFonts w:ascii="Arial" w:hAnsi="Arial" w:cs="Arial"/>
          <w:bCs/>
          <w:iCs/>
          <w:szCs w:val="24"/>
        </w:rPr>
        <w:t xml:space="preserve">approximately </w:t>
      </w:r>
      <w:r w:rsidR="008E65A1" w:rsidRPr="008E65A1">
        <w:rPr>
          <w:rFonts w:ascii="Arial" w:hAnsi="Arial" w:cs="Arial"/>
          <w:bCs/>
          <w:iCs/>
          <w:szCs w:val="24"/>
        </w:rPr>
        <w:t>42</w:t>
      </w:r>
      <w:r w:rsidR="00424B9B" w:rsidRPr="008E65A1">
        <w:rPr>
          <w:rFonts w:ascii="Arial" w:hAnsi="Arial" w:cs="Arial"/>
          <w:bCs/>
          <w:iCs/>
          <w:szCs w:val="24"/>
        </w:rPr>
        <w:t>-</w:t>
      </w:r>
      <w:r w:rsidR="00AC1D4E" w:rsidRPr="008E65A1">
        <w:rPr>
          <w:rFonts w:ascii="Arial" w:hAnsi="Arial" w:cs="Arial"/>
          <w:bCs/>
          <w:iCs/>
          <w:szCs w:val="24"/>
        </w:rPr>
        <w:t>months</w:t>
      </w:r>
      <w:r w:rsidR="00F44DD8">
        <w:rPr>
          <w:rFonts w:ascii="Arial" w:hAnsi="Arial" w:cs="Arial"/>
          <w:bCs/>
          <w:iCs/>
          <w:szCs w:val="24"/>
        </w:rPr>
        <w:t xml:space="preserve"> </w:t>
      </w:r>
      <w:r w:rsidR="00AC1D4E" w:rsidRPr="00920BC4">
        <w:rPr>
          <w:rFonts w:ascii="Arial" w:hAnsi="Arial" w:cs="Arial"/>
          <w:bCs/>
          <w:iCs/>
          <w:szCs w:val="24"/>
        </w:rPr>
        <w:t>from the start of the planning phase assuming that the State begins the pre-core activities during project initiation phase.  These early activities incorporated in the Hybrid approach enable OCSS to leverage existing DSS enterprise software earlier than either of the other alternatives.</w:t>
      </w:r>
    </w:p>
    <w:p w14:paraId="441D06B7" w14:textId="00DEF630" w:rsidR="00AC1D4E" w:rsidRPr="00920BC4" w:rsidRDefault="00454B21" w:rsidP="002013F5">
      <w:pPr>
        <w:tabs>
          <w:tab w:val="left" w:pos="8820"/>
        </w:tabs>
        <w:spacing w:line="276" w:lineRule="auto"/>
        <w:jc w:val="both"/>
        <w:rPr>
          <w:rFonts w:ascii="Arial" w:eastAsiaTheme="majorEastAsia" w:hAnsi="Arial" w:cs="Arial"/>
          <w:bCs/>
          <w:iCs/>
          <w:szCs w:val="24"/>
        </w:rPr>
      </w:pPr>
      <w:r w:rsidRPr="00920BC4">
        <w:rPr>
          <w:rFonts w:ascii="Arial" w:hAnsi="Arial" w:cs="Arial"/>
          <w:b/>
          <w:bCs/>
          <w:iCs/>
          <w:szCs w:val="24"/>
        </w:rPr>
        <w:t>Quantitative Benefits and Payback</w:t>
      </w:r>
      <w:r w:rsidR="00BC365C">
        <w:rPr>
          <w:rFonts w:ascii="Arial" w:hAnsi="Arial" w:cs="Arial"/>
          <w:b/>
          <w:bCs/>
          <w:iCs/>
          <w:szCs w:val="24"/>
        </w:rPr>
        <w:t xml:space="preserve"> - </w:t>
      </w:r>
      <w:r w:rsidR="00AC1D4E" w:rsidRPr="00920BC4">
        <w:rPr>
          <w:rFonts w:ascii="Arial" w:hAnsi="Arial" w:cs="Arial"/>
          <w:bCs/>
          <w:iCs/>
          <w:szCs w:val="24"/>
        </w:rPr>
        <w:t>The Hybrid alternative offers the best overall return on benefits and cost avoidance for the State of Connecticut over the</w:t>
      </w:r>
      <w:r w:rsidR="00920BC4">
        <w:rPr>
          <w:rFonts w:ascii="Arial" w:hAnsi="Arial" w:cs="Arial"/>
          <w:bCs/>
          <w:iCs/>
          <w:szCs w:val="24"/>
        </w:rPr>
        <w:t xml:space="preserve"> twelve year analysis.</w:t>
      </w:r>
      <w:r w:rsidR="00AC1D4E" w:rsidRPr="00920BC4">
        <w:rPr>
          <w:rFonts w:ascii="Arial" w:hAnsi="Arial" w:cs="Arial"/>
          <w:bCs/>
          <w:iCs/>
          <w:szCs w:val="24"/>
        </w:rPr>
        <w:t xml:space="preserve"> The Hybrid alternative payback timeframe is estimated to </w:t>
      </w:r>
      <w:r w:rsidR="00AC1D4E" w:rsidRPr="00F2049E">
        <w:rPr>
          <w:rFonts w:ascii="Arial" w:hAnsi="Arial" w:cs="Arial"/>
          <w:bCs/>
          <w:iCs/>
          <w:szCs w:val="24"/>
        </w:rPr>
        <w:t xml:space="preserve">be </w:t>
      </w:r>
      <w:r w:rsidR="00F2049E" w:rsidRPr="00F2049E">
        <w:rPr>
          <w:rFonts w:ascii="Arial" w:hAnsi="Arial" w:cs="Arial"/>
          <w:bCs/>
          <w:iCs/>
          <w:szCs w:val="24"/>
        </w:rPr>
        <w:t xml:space="preserve">October </w:t>
      </w:r>
      <w:r w:rsidR="00AC1D4E" w:rsidRPr="00F2049E">
        <w:rPr>
          <w:rFonts w:ascii="Arial" w:hAnsi="Arial" w:cs="Arial"/>
          <w:bCs/>
          <w:iCs/>
          <w:szCs w:val="24"/>
        </w:rPr>
        <w:t>2026 while the Transfer payback is estimated to be closer to</w:t>
      </w:r>
      <w:r w:rsidR="00F2049E" w:rsidRPr="00F2049E">
        <w:rPr>
          <w:rFonts w:ascii="Arial" w:hAnsi="Arial" w:cs="Arial"/>
          <w:bCs/>
          <w:iCs/>
          <w:szCs w:val="24"/>
        </w:rPr>
        <w:t xml:space="preserve"> April 2028</w:t>
      </w:r>
      <w:r w:rsidR="00AC1D4E" w:rsidRPr="00F2049E">
        <w:rPr>
          <w:rFonts w:ascii="Arial" w:hAnsi="Arial" w:cs="Arial"/>
          <w:bCs/>
          <w:iCs/>
          <w:szCs w:val="24"/>
        </w:rPr>
        <w:t xml:space="preserve">.  The New Build alternative estimated payback timeframe is </w:t>
      </w:r>
      <w:r w:rsidR="00F2049E" w:rsidRPr="00F2049E">
        <w:rPr>
          <w:rFonts w:ascii="Arial" w:hAnsi="Arial" w:cs="Arial"/>
          <w:bCs/>
          <w:iCs/>
          <w:szCs w:val="24"/>
        </w:rPr>
        <w:t>June 2029</w:t>
      </w:r>
      <w:r w:rsidR="00AC1D4E" w:rsidRPr="00F2049E">
        <w:rPr>
          <w:rFonts w:ascii="Arial" w:hAnsi="Arial" w:cs="Arial"/>
          <w:bCs/>
          <w:iCs/>
          <w:szCs w:val="24"/>
        </w:rPr>
        <w:t>.</w:t>
      </w:r>
    </w:p>
    <w:p w14:paraId="0DF50884" w14:textId="77777777" w:rsidR="00AC1D4E" w:rsidRPr="00AC1D4E" w:rsidRDefault="00AC1D4E" w:rsidP="002013F5">
      <w:pPr>
        <w:spacing w:line="276" w:lineRule="auto"/>
        <w:jc w:val="both"/>
        <w:rPr>
          <w:b/>
          <w:i/>
          <w:szCs w:val="24"/>
        </w:rPr>
      </w:pPr>
    </w:p>
    <w:p w14:paraId="1BDEEB7D" w14:textId="2DDCA220" w:rsidR="006776DA" w:rsidRDefault="006776DA">
      <w:pPr>
        <w:spacing w:after="200" w:line="276" w:lineRule="auto"/>
        <w:rPr>
          <w:sz w:val="22"/>
        </w:rPr>
      </w:pPr>
      <w:r>
        <w:rPr>
          <w:sz w:val="22"/>
        </w:rPr>
        <w:br w:type="page"/>
      </w:r>
    </w:p>
    <w:p w14:paraId="73C2F4A2" w14:textId="05373798" w:rsidR="00935A51" w:rsidRPr="006776DA" w:rsidRDefault="00935A51" w:rsidP="00F2049E">
      <w:pPr>
        <w:pStyle w:val="Heading1"/>
      </w:pPr>
      <w:bookmarkStart w:id="17" w:name="_Toc507058916"/>
      <w:bookmarkStart w:id="18" w:name="_Toc504746533"/>
      <w:r w:rsidRPr="006776DA">
        <w:rPr>
          <w:spacing w:val="-1"/>
        </w:rPr>
        <w:lastRenderedPageBreak/>
        <w:t>P</w:t>
      </w:r>
      <w:r w:rsidRPr="006776DA">
        <w:rPr>
          <w:spacing w:val="1"/>
        </w:rPr>
        <w:t>r</w:t>
      </w:r>
      <w:r w:rsidRPr="006776DA">
        <w:t>o</w:t>
      </w:r>
      <w:r w:rsidRPr="006776DA">
        <w:rPr>
          <w:spacing w:val="1"/>
        </w:rPr>
        <w:t>j</w:t>
      </w:r>
      <w:r w:rsidRPr="006776DA">
        <w:t>e</w:t>
      </w:r>
      <w:r w:rsidRPr="006776DA">
        <w:rPr>
          <w:spacing w:val="-3"/>
        </w:rPr>
        <w:t>c</w:t>
      </w:r>
      <w:r w:rsidRPr="006776DA">
        <w:t>t</w:t>
      </w:r>
      <w:r w:rsidRPr="006776DA">
        <w:rPr>
          <w:spacing w:val="3"/>
        </w:rPr>
        <w:t xml:space="preserve"> </w:t>
      </w:r>
      <w:r w:rsidRPr="006776DA">
        <w:rPr>
          <w:spacing w:val="-1"/>
        </w:rPr>
        <w:t>B</w:t>
      </w:r>
      <w:r w:rsidRPr="006776DA">
        <w:t>a</w:t>
      </w:r>
      <w:r w:rsidRPr="006776DA">
        <w:rPr>
          <w:spacing w:val="-3"/>
        </w:rPr>
        <w:t>c</w:t>
      </w:r>
      <w:r w:rsidRPr="006776DA">
        <w:t>kground</w:t>
      </w:r>
      <w:bookmarkEnd w:id="17"/>
      <w:r w:rsidRPr="006776DA">
        <w:rPr>
          <w:spacing w:val="-2"/>
        </w:rPr>
        <w:t xml:space="preserve"> </w:t>
      </w:r>
      <w:bookmarkEnd w:id="18"/>
    </w:p>
    <w:p w14:paraId="192FEC7B" w14:textId="16B7A1CA" w:rsidR="00935A51" w:rsidRPr="00920BC4" w:rsidRDefault="00935A51" w:rsidP="002013F5">
      <w:pPr>
        <w:spacing w:line="276" w:lineRule="auto"/>
        <w:jc w:val="both"/>
        <w:rPr>
          <w:rFonts w:ascii="Arial" w:hAnsi="Arial" w:cs="Arial"/>
          <w:szCs w:val="24"/>
        </w:rPr>
      </w:pPr>
      <w:r w:rsidRPr="00920BC4">
        <w:rPr>
          <w:rFonts w:ascii="Arial" w:hAnsi="Arial" w:cs="Arial"/>
          <w:szCs w:val="24"/>
        </w:rPr>
        <w:t>In January 2017, the Connecticut Department of Social Services (DSS), Office of Child Support Services’ (OCSS</w:t>
      </w:r>
      <w:r w:rsidR="00454B21" w:rsidRPr="00920BC4">
        <w:rPr>
          <w:rFonts w:ascii="Arial" w:hAnsi="Arial" w:cs="Arial"/>
          <w:szCs w:val="24"/>
        </w:rPr>
        <w:t>) contracted</w:t>
      </w:r>
      <w:r w:rsidRPr="00920BC4">
        <w:rPr>
          <w:rFonts w:ascii="Arial" w:hAnsi="Arial" w:cs="Arial"/>
          <w:szCs w:val="24"/>
        </w:rPr>
        <w:t xml:space="preserve"> with First Data Government Solutions (FDGS) to investigate the viability of and alternatives available for replacing the Connecticut Child Support Enforcement System (CCSES).  The First Data team worked closely with the OCSS leadership and </w:t>
      </w:r>
      <w:proofErr w:type="gramStart"/>
      <w:r w:rsidR="00454B21" w:rsidRPr="00920BC4">
        <w:rPr>
          <w:rFonts w:ascii="Arial" w:hAnsi="Arial" w:cs="Arial"/>
          <w:szCs w:val="24"/>
        </w:rPr>
        <w:t>staff to complete the tasks listed below and provide</w:t>
      </w:r>
      <w:proofErr w:type="gramEnd"/>
      <w:r w:rsidRPr="00920BC4">
        <w:rPr>
          <w:rFonts w:ascii="Arial" w:hAnsi="Arial" w:cs="Arial"/>
          <w:szCs w:val="24"/>
        </w:rPr>
        <w:t xml:space="preserve"> a Transitional Feasibility Study (TFS</w:t>
      </w:r>
      <w:r w:rsidR="00A64AE2" w:rsidRPr="00920BC4">
        <w:rPr>
          <w:rFonts w:ascii="Arial" w:hAnsi="Arial" w:cs="Arial"/>
          <w:szCs w:val="24"/>
        </w:rPr>
        <w:t xml:space="preserve">). </w:t>
      </w:r>
      <w:r w:rsidRPr="00920BC4">
        <w:rPr>
          <w:rFonts w:ascii="Arial" w:hAnsi="Arial" w:cs="Arial"/>
          <w:szCs w:val="24"/>
        </w:rPr>
        <w:t xml:space="preserve"> </w:t>
      </w:r>
      <w:r w:rsidR="00673DDB" w:rsidRPr="00920BC4">
        <w:rPr>
          <w:rFonts w:ascii="Arial" w:hAnsi="Arial" w:cs="Arial"/>
          <w:szCs w:val="24"/>
        </w:rPr>
        <w:t>TFS</w:t>
      </w:r>
      <w:r w:rsidR="00454B21" w:rsidRPr="00920BC4">
        <w:rPr>
          <w:rFonts w:ascii="Arial" w:hAnsi="Arial" w:cs="Arial"/>
          <w:szCs w:val="24"/>
        </w:rPr>
        <w:t xml:space="preserve"> is a preliminary study that determines whether a proposed project is technically, financially, and operationally viable</w:t>
      </w:r>
      <w:r w:rsidR="00AA1711">
        <w:rPr>
          <w:rFonts w:ascii="Arial" w:hAnsi="Arial" w:cs="Arial"/>
          <w:szCs w:val="24"/>
        </w:rPr>
        <w:t xml:space="preserve">. The study </w:t>
      </w:r>
      <w:r w:rsidR="00454B21" w:rsidRPr="00920BC4">
        <w:rPr>
          <w:rFonts w:ascii="Arial" w:hAnsi="Arial" w:cs="Arial"/>
          <w:szCs w:val="24"/>
        </w:rPr>
        <w:t xml:space="preserve">evaluated the need for system modernization by comparing available options, and making recommendations based on meeting business and technical requirements, compliance with Federal guidelines and State standards, weighing of benefits vs. risks and overall cost. </w:t>
      </w:r>
      <w:r w:rsidRPr="00920BC4">
        <w:rPr>
          <w:rFonts w:ascii="Arial" w:hAnsi="Arial" w:cs="Arial"/>
          <w:szCs w:val="24"/>
        </w:rPr>
        <w:t>The TFS provides CT DSS / OCSS leadership with the information needed to determine the best option for their modernization roadmap and to document justification for that decision.</w:t>
      </w:r>
    </w:p>
    <w:p w14:paraId="5E8FE74D" w14:textId="6036AF2C" w:rsidR="00935A51" w:rsidRPr="00920BC4" w:rsidRDefault="00935A51" w:rsidP="002013F5">
      <w:pPr>
        <w:spacing w:line="276" w:lineRule="auto"/>
        <w:jc w:val="both"/>
        <w:rPr>
          <w:rFonts w:ascii="Arial" w:hAnsi="Arial" w:cs="Arial"/>
          <w:szCs w:val="24"/>
        </w:rPr>
      </w:pPr>
      <w:r w:rsidRPr="00920BC4">
        <w:rPr>
          <w:rFonts w:ascii="Arial" w:hAnsi="Arial" w:cs="Arial"/>
          <w:szCs w:val="24"/>
        </w:rPr>
        <w:t>The feasibility study methodology as a whole was to perform a sequence of activities for which the outputs of each form the foundation for the next step in the process.</w:t>
      </w:r>
    </w:p>
    <w:p w14:paraId="51A94CCA" w14:textId="0B70E688" w:rsidR="00935A51" w:rsidRPr="00935A51" w:rsidRDefault="00F2049E" w:rsidP="00935A51">
      <w:pPr>
        <w:rPr>
          <w:rFonts w:eastAsia="Times New Roman"/>
          <w:szCs w:val="24"/>
        </w:rPr>
      </w:pPr>
      <w:r w:rsidRPr="00935A51">
        <w:rPr>
          <w:noProof/>
          <w:sz w:val="22"/>
        </w:rPr>
        <w:drawing>
          <wp:inline distT="0" distB="0" distL="0" distR="0" wp14:anchorId="024E7229" wp14:editId="5126DC29">
            <wp:extent cx="5943600" cy="815975"/>
            <wp:effectExtent l="19050" t="0" r="381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ProposalTable4"/>
        <w:tblW w:w="9971" w:type="dxa"/>
        <w:tblCellSpacing w:w="7" w:type="dxa"/>
        <w:tblLayout w:type="fixed"/>
        <w:tblCellMar>
          <w:left w:w="0" w:type="dxa"/>
          <w:right w:w="0" w:type="dxa"/>
        </w:tblCellMar>
        <w:tblLook w:val="04A0" w:firstRow="1" w:lastRow="0" w:firstColumn="1" w:lastColumn="0" w:noHBand="0" w:noVBand="1"/>
      </w:tblPr>
      <w:tblGrid>
        <w:gridCol w:w="2016"/>
        <w:gridCol w:w="1980"/>
        <w:gridCol w:w="1980"/>
        <w:gridCol w:w="1890"/>
        <w:gridCol w:w="2105"/>
      </w:tblGrid>
      <w:tr w:rsidR="00935A51" w:rsidRPr="00935A51" w14:paraId="007D1E27" w14:textId="77777777" w:rsidTr="00F2049E">
        <w:trPr>
          <w:cnfStyle w:val="100000000000" w:firstRow="1" w:lastRow="0" w:firstColumn="0" w:lastColumn="0" w:oddVBand="0" w:evenVBand="0" w:oddHBand="0" w:evenHBand="0" w:firstRowFirstColumn="0" w:firstRowLastColumn="0" w:lastRowFirstColumn="0" w:lastRowLastColumn="0"/>
          <w:trHeight w:val="1028"/>
          <w:tblCellSpacing w:w="7" w:type="dxa"/>
        </w:trPr>
        <w:tc>
          <w:tcPr>
            <w:tcW w:w="1995" w:type="dxa"/>
            <w:shd w:val="clear" w:color="auto" w:fill="FFFFFF" w:themeFill="background1"/>
            <w:vAlign w:val="top"/>
          </w:tcPr>
          <w:p w14:paraId="3D6AD7F3" w14:textId="77777777" w:rsidR="00B61115" w:rsidRPr="008C5451" w:rsidRDefault="00B61115"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 xml:space="preserve">Evaluate </w:t>
            </w:r>
            <w:r w:rsidR="00935A51" w:rsidRPr="008C5451">
              <w:rPr>
                <w:rFonts w:ascii="Arial" w:hAnsi="Arial" w:cs="Arial"/>
                <w:b w:val="0"/>
                <w:color w:val="000000" w:themeColor="text1"/>
                <w:sz w:val="16"/>
                <w:szCs w:val="16"/>
              </w:rPr>
              <w:t>current Business Needs</w:t>
            </w:r>
          </w:p>
          <w:p w14:paraId="1160DD50" w14:textId="77777777" w:rsidR="00B61115"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Document As Is Functional/Tech Environments</w:t>
            </w:r>
          </w:p>
          <w:p w14:paraId="3A7E2918" w14:textId="343B33BB" w:rsidR="00B61115" w:rsidRPr="008C5451" w:rsidRDefault="00935A51" w:rsidP="008F1093">
            <w:pPr>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Document into RTM</w:t>
            </w:r>
          </w:p>
          <w:p w14:paraId="4E896164" w14:textId="1EA0F158" w:rsidR="00B61115"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Evaluate current Business Needs</w:t>
            </w:r>
          </w:p>
          <w:p w14:paraId="56B2E70C" w14:textId="77777777" w:rsidR="00B61115"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Document As Is Functional/Tech Environments</w:t>
            </w:r>
          </w:p>
          <w:p w14:paraId="1FEC18CF" w14:textId="77777777" w:rsidR="00B61115" w:rsidRPr="008C5451" w:rsidRDefault="00935A51" w:rsidP="008F1093">
            <w:pPr>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Document into RTM</w:t>
            </w:r>
          </w:p>
          <w:p w14:paraId="6A748791" w14:textId="77777777" w:rsidR="00B61115"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Conduct/Document Gap Analysis</w:t>
            </w:r>
          </w:p>
          <w:p w14:paraId="16CF0297" w14:textId="1381AA88"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Review with State Project Group</w:t>
            </w:r>
          </w:p>
          <w:p w14:paraId="1EA30F9B" w14:textId="77777777" w:rsidR="00935A51" w:rsidRPr="008C5451" w:rsidRDefault="00935A51" w:rsidP="00F2049E">
            <w:pPr>
              <w:jc w:val="left"/>
              <w:rPr>
                <w:rFonts w:ascii="Arial" w:eastAsia="Times New Roman" w:hAnsi="Arial" w:cs="Arial"/>
                <w:b w:val="0"/>
                <w:szCs w:val="24"/>
              </w:rPr>
            </w:pPr>
          </w:p>
        </w:tc>
        <w:tc>
          <w:tcPr>
            <w:tcW w:w="1966" w:type="dxa"/>
            <w:shd w:val="clear" w:color="auto" w:fill="FFFFFF" w:themeFill="background1"/>
            <w:vAlign w:val="top"/>
          </w:tcPr>
          <w:p w14:paraId="69B44BB9" w14:textId="16ACC714" w:rsidR="008F1093" w:rsidRPr="008C5451" w:rsidRDefault="008F1093"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lastRenderedPageBreak/>
              <w:t>E</w:t>
            </w:r>
            <w:r w:rsidR="00935A51" w:rsidRPr="008C5451">
              <w:rPr>
                <w:rFonts w:ascii="Arial" w:hAnsi="Arial" w:cs="Arial"/>
                <w:b w:val="0"/>
                <w:color w:val="000000" w:themeColor="text1"/>
                <w:sz w:val="16"/>
                <w:szCs w:val="16"/>
              </w:rPr>
              <w:t>valuate Approaches:</w:t>
            </w:r>
          </w:p>
          <w:p w14:paraId="0DF7931C" w14:textId="77777777" w:rsidR="008F1093" w:rsidRPr="008C5451" w:rsidRDefault="00935A51" w:rsidP="008E56C2">
            <w:pPr>
              <w:pStyle w:val="ListParagraph"/>
              <w:numPr>
                <w:ilvl w:val="0"/>
                <w:numId w:val="108"/>
              </w:numPr>
              <w:jc w:val="left"/>
              <w:rPr>
                <w:rFonts w:cs="Arial"/>
                <w:b w:val="0"/>
                <w:color w:val="000000" w:themeColor="text1"/>
                <w:sz w:val="16"/>
                <w:szCs w:val="16"/>
              </w:rPr>
            </w:pPr>
            <w:r w:rsidRPr="008C5451">
              <w:rPr>
                <w:rFonts w:cs="Arial"/>
                <w:b w:val="0"/>
                <w:color w:val="000000" w:themeColor="text1"/>
                <w:sz w:val="16"/>
                <w:szCs w:val="16"/>
              </w:rPr>
              <w:t>Transfer a Certified System from another State</w:t>
            </w:r>
          </w:p>
          <w:p w14:paraId="5177D3B8" w14:textId="77777777" w:rsidR="008F1093" w:rsidRPr="008C5451" w:rsidRDefault="00B61115" w:rsidP="008E56C2">
            <w:pPr>
              <w:pStyle w:val="ListParagraph"/>
              <w:numPr>
                <w:ilvl w:val="0"/>
                <w:numId w:val="108"/>
              </w:numPr>
              <w:rPr>
                <w:rFonts w:cs="Arial"/>
                <w:b w:val="0"/>
                <w:color w:val="000000" w:themeColor="text1"/>
                <w:sz w:val="16"/>
                <w:szCs w:val="16"/>
              </w:rPr>
            </w:pPr>
            <w:r w:rsidRPr="008C5451">
              <w:rPr>
                <w:rFonts w:cs="Arial"/>
                <w:b w:val="0"/>
                <w:color w:val="000000" w:themeColor="text1"/>
                <w:sz w:val="16"/>
                <w:szCs w:val="16"/>
              </w:rPr>
              <w:t xml:space="preserve">Implement </w:t>
            </w:r>
            <w:r w:rsidR="00935A51" w:rsidRPr="008C5451">
              <w:rPr>
                <w:rFonts w:cs="Arial"/>
                <w:b w:val="0"/>
                <w:color w:val="000000" w:themeColor="text1"/>
                <w:sz w:val="16"/>
                <w:szCs w:val="16"/>
              </w:rPr>
              <w:t>COTS</w:t>
            </w:r>
          </w:p>
          <w:p w14:paraId="0279C4CF" w14:textId="77777777" w:rsidR="008F1093" w:rsidRPr="008C5451" w:rsidRDefault="00935A51" w:rsidP="008E56C2">
            <w:pPr>
              <w:pStyle w:val="ListParagraph"/>
              <w:numPr>
                <w:ilvl w:val="0"/>
                <w:numId w:val="108"/>
              </w:numPr>
              <w:jc w:val="left"/>
              <w:rPr>
                <w:rFonts w:cs="Arial"/>
                <w:b w:val="0"/>
                <w:color w:val="000000" w:themeColor="text1"/>
                <w:sz w:val="16"/>
                <w:szCs w:val="16"/>
              </w:rPr>
            </w:pPr>
            <w:r w:rsidRPr="008C5451">
              <w:rPr>
                <w:rFonts w:cs="Arial"/>
                <w:b w:val="0"/>
                <w:color w:val="000000" w:themeColor="text1"/>
                <w:sz w:val="16"/>
                <w:szCs w:val="16"/>
              </w:rPr>
              <w:t>Enhance existing CCSES</w:t>
            </w:r>
          </w:p>
          <w:p w14:paraId="78138EF6" w14:textId="77777777" w:rsidR="008F1093" w:rsidRPr="008C5451" w:rsidRDefault="00935A51" w:rsidP="008E56C2">
            <w:pPr>
              <w:pStyle w:val="ListParagraph"/>
              <w:numPr>
                <w:ilvl w:val="0"/>
                <w:numId w:val="108"/>
              </w:numPr>
              <w:jc w:val="left"/>
              <w:rPr>
                <w:rFonts w:cs="Arial"/>
                <w:b w:val="0"/>
                <w:color w:val="000000" w:themeColor="text1"/>
                <w:sz w:val="16"/>
                <w:szCs w:val="16"/>
              </w:rPr>
            </w:pPr>
            <w:r w:rsidRPr="008C5451">
              <w:rPr>
                <w:rFonts w:cs="Arial"/>
                <w:b w:val="0"/>
                <w:color w:val="000000" w:themeColor="text1"/>
                <w:sz w:val="16"/>
                <w:szCs w:val="16"/>
              </w:rPr>
              <w:t>Replace with New Development</w:t>
            </w:r>
          </w:p>
          <w:p w14:paraId="4550A2BB" w14:textId="21607093" w:rsidR="00B61115" w:rsidRPr="008C5451" w:rsidRDefault="00935A51" w:rsidP="008E56C2">
            <w:pPr>
              <w:pStyle w:val="ListParagraph"/>
              <w:numPr>
                <w:ilvl w:val="0"/>
                <w:numId w:val="108"/>
              </w:numPr>
              <w:jc w:val="left"/>
              <w:rPr>
                <w:rFonts w:cs="Arial"/>
                <w:b w:val="0"/>
                <w:color w:val="000000" w:themeColor="text1"/>
                <w:sz w:val="16"/>
                <w:szCs w:val="16"/>
              </w:rPr>
            </w:pPr>
            <w:r w:rsidRPr="008C5451">
              <w:rPr>
                <w:rFonts w:cs="Arial"/>
                <w:b w:val="0"/>
                <w:color w:val="000000" w:themeColor="text1"/>
                <w:sz w:val="16"/>
                <w:szCs w:val="16"/>
              </w:rPr>
              <w:t>Hybrid, combination of any of the above</w:t>
            </w:r>
          </w:p>
          <w:p w14:paraId="546D4FF3" w14:textId="72F22084" w:rsidR="008F1093" w:rsidRPr="008C5451" w:rsidRDefault="00935A51" w:rsidP="008E56C2">
            <w:pPr>
              <w:pStyle w:val="ListParagraph"/>
              <w:numPr>
                <w:ilvl w:val="0"/>
                <w:numId w:val="108"/>
              </w:numPr>
              <w:rPr>
                <w:rFonts w:cs="Arial"/>
                <w:b w:val="0"/>
                <w:color w:val="000000" w:themeColor="text1"/>
                <w:sz w:val="16"/>
                <w:szCs w:val="16"/>
              </w:rPr>
            </w:pPr>
            <w:r w:rsidRPr="008C5451">
              <w:rPr>
                <w:rFonts w:cs="Arial"/>
                <w:b w:val="0"/>
                <w:color w:val="000000" w:themeColor="text1"/>
                <w:sz w:val="16"/>
                <w:szCs w:val="16"/>
              </w:rPr>
              <w:t>Replace with OCSE Model Tribal System</w:t>
            </w:r>
          </w:p>
          <w:p w14:paraId="4DD66D40" w14:textId="77777777" w:rsidR="008F1093" w:rsidRPr="008C5451" w:rsidRDefault="008F1093" w:rsidP="008F1093">
            <w:pPr>
              <w:pStyle w:val="ListParagraph"/>
              <w:numPr>
                <w:ilvl w:val="0"/>
                <w:numId w:val="0"/>
              </w:numPr>
              <w:ind w:left="360"/>
              <w:rPr>
                <w:rFonts w:cs="Arial"/>
                <w:b w:val="0"/>
                <w:color w:val="000000" w:themeColor="text1"/>
                <w:sz w:val="16"/>
                <w:szCs w:val="16"/>
              </w:rPr>
            </w:pPr>
          </w:p>
          <w:p w14:paraId="320799D1" w14:textId="63A1BEA4"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Assess viable alternative to meet needs/gaps by scoring in AA tool the business/technical requirements, from RTM, for each alternative</w:t>
            </w:r>
          </w:p>
          <w:p w14:paraId="68A4A33E" w14:textId="13A83DE4"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Determine viable alternatives to be included in the CBA</w:t>
            </w:r>
          </w:p>
          <w:p w14:paraId="0F1763D5" w14:textId="1BD33E54" w:rsidR="00935A51" w:rsidRPr="008C5451" w:rsidRDefault="00B61115"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 xml:space="preserve">Gain approval </w:t>
            </w:r>
            <w:r w:rsidR="00935A51" w:rsidRPr="008C5451">
              <w:rPr>
                <w:rFonts w:ascii="Arial" w:hAnsi="Arial" w:cs="Arial"/>
                <w:b w:val="0"/>
                <w:color w:val="000000" w:themeColor="text1"/>
                <w:sz w:val="16"/>
                <w:szCs w:val="16"/>
              </w:rPr>
              <w:t xml:space="preserve">of approach and alternatives to be </w:t>
            </w:r>
            <w:r w:rsidR="00935A51" w:rsidRPr="008C5451">
              <w:rPr>
                <w:rFonts w:ascii="Arial" w:hAnsi="Arial" w:cs="Arial"/>
                <w:b w:val="0"/>
                <w:color w:val="000000" w:themeColor="text1"/>
                <w:sz w:val="16"/>
                <w:szCs w:val="16"/>
              </w:rPr>
              <w:lastRenderedPageBreak/>
              <w:t>moved to CBA with State Project Group</w:t>
            </w:r>
          </w:p>
        </w:tc>
        <w:tc>
          <w:tcPr>
            <w:tcW w:w="1966" w:type="dxa"/>
            <w:shd w:val="clear" w:color="auto" w:fill="FFFFFF" w:themeFill="background1"/>
            <w:vAlign w:val="top"/>
          </w:tcPr>
          <w:p w14:paraId="0F5DA1D9" w14:textId="1C9383AD"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lastRenderedPageBreak/>
              <w:t>Conduct a cost benefits analysis on viable alternatives</w:t>
            </w:r>
          </w:p>
          <w:p w14:paraId="1616AF8B" w14:textId="41178D88"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In depth account of recurring and non-recurring costs</w:t>
            </w:r>
          </w:p>
          <w:p w14:paraId="7F591353" w14:textId="4F6B032A"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Defined quantitative and qualitative benefits</w:t>
            </w:r>
          </w:p>
          <w:p w14:paraId="17476153" w14:textId="08112F48"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 xml:space="preserve">Evaluate costs vs benefits over a </w:t>
            </w:r>
            <w:r w:rsidR="00FC3797" w:rsidRPr="008C5451">
              <w:rPr>
                <w:rFonts w:ascii="Arial" w:hAnsi="Arial" w:cs="Arial"/>
                <w:b w:val="0"/>
                <w:color w:val="000000" w:themeColor="text1"/>
                <w:sz w:val="16"/>
                <w:szCs w:val="16"/>
              </w:rPr>
              <w:t>twelve-year</w:t>
            </w:r>
            <w:r w:rsidRPr="008C5451">
              <w:rPr>
                <w:rFonts w:ascii="Arial" w:hAnsi="Arial" w:cs="Arial"/>
                <w:b w:val="0"/>
                <w:color w:val="000000" w:themeColor="text1"/>
                <w:sz w:val="16"/>
                <w:szCs w:val="16"/>
              </w:rPr>
              <w:t xml:space="preserve"> period to determine ROI utilizing a proprietary tool</w:t>
            </w:r>
          </w:p>
          <w:p w14:paraId="286D5E88" w14:textId="15F8B507"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Recommend optimum solution for CCSES Replacement System</w:t>
            </w:r>
          </w:p>
          <w:p w14:paraId="06D055C9" w14:textId="62E5DF98" w:rsidR="00935A51"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Work with State Pr</w:t>
            </w:r>
            <w:r w:rsidR="008F1093" w:rsidRPr="008C5451">
              <w:rPr>
                <w:rFonts w:ascii="Arial" w:hAnsi="Arial" w:cs="Arial"/>
                <w:b w:val="0"/>
                <w:color w:val="000000" w:themeColor="text1"/>
                <w:sz w:val="16"/>
                <w:szCs w:val="16"/>
              </w:rPr>
              <w:t xml:space="preserve">oject Group to determine </w:t>
            </w:r>
            <w:r w:rsidRPr="008C5451">
              <w:rPr>
                <w:rFonts w:ascii="Arial" w:hAnsi="Arial" w:cs="Arial"/>
                <w:b w:val="0"/>
                <w:color w:val="000000" w:themeColor="text1"/>
                <w:sz w:val="16"/>
                <w:szCs w:val="16"/>
              </w:rPr>
              <w:t>approach/solution</w:t>
            </w:r>
          </w:p>
        </w:tc>
        <w:tc>
          <w:tcPr>
            <w:tcW w:w="1876" w:type="dxa"/>
            <w:shd w:val="clear" w:color="auto" w:fill="FFFFFF" w:themeFill="background1"/>
            <w:vAlign w:val="top"/>
          </w:tcPr>
          <w:p w14:paraId="34895329" w14:textId="77777777" w:rsidR="008F1093" w:rsidRPr="008C5451" w:rsidRDefault="00935A51" w:rsidP="008F1093">
            <w:pPr>
              <w:spacing w:line="240" w:lineRule="auto"/>
              <w:jc w:val="left"/>
              <w:rPr>
                <w:rFonts w:ascii="Arial" w:hAnsi="Arial" w:cs="Arial"/>
                <w:b w:val="0"/>
                <w:color w:val="000000" w:themeColor="text1"/>
                <w:sz w:val="16"/>
                <w:szCs w:val="16"/>
              </w:rPr>
            </w:pPr>
            <w:r w:rsidRPr="008C5451">
              <w:rPr>
                <w:rFonts w:ascii="Arial" w:hAnsi="Arial" w:cs="Arial"/>
                <w:b w:val="0"/>
                <w:color w:val="000000" w:themeColor="text1"/>
                <w:sz w:val="16"/>
                <w:szCs w:val="16"/>
              </w:rPr>
              <w:t>Create Feasibility Study Report (FSR)</w:t>
            </w:r>
          </w:p>
          <w:p w14:paraId="68282111" w14:textId="13482330"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Includes in-depth findings and recommendations for selected alternative</w:t>
            </w:r>
          </w:p>
          <w:p w14:paraId="16B23586" w14:textId="77777777" w:rsidR="008F1093" w:rsidRPr="008C5451" w:rsidRDefault="008F1093" w:rsidP="008F1093">
            <w:pPr>
              <w:spacing w:after="0" w:line="240" w:lineRule="auto"/>
              <w:jc w:val="left"/>
              <w:rPr>
                <w:rFonts w:ascii="Arial" w:hAnsi="Arial" w:cs="Arial"/>
                <w:b w:val="0"/>
                <w:color w:val="000000" w:themeColor="text1"/>
                <w:sz w:val="16"/>
                <w:szCs w:val="16"/>
              </w:rPr>
            </w:pPr>
          </w:p>
          <w:p w14:paraId="66896ACE" w14:textId="0DE23162"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Includes overview of the process to date</w:t>
            </w:r>
          </w:p>
          <w:p w14:paraId="7745061A" w14:textId="77777777" w:rsidR="008F1093" w:rsidRPr="008C5451" w:rsidRDefault="008F1093" w:rsidP="008F1093">
            <w:pPr>
              <w:spacing w:after="0"/>
              <w:jc w:val="left"/>
              <w:rPr>
                <w:rFonts w:ascii="Arial" w:eastAsia="Times New Roman" w:hAnsi="Arial" w:cs="Arial"/>
                <w:b w:val="0"/>
                <w:color w:val="000000" w:themeColor="text1"/>
                <w:sz w:val="16"/>
                <w:szCs w:val="16"/>
              </w:rPr>
            </w:pPr>
          </w:p>
          <w:p w14:paraId="40D36024" w14:textId="3E71F25B"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Includes Executive Summary of findings &amp; determinations</w:t>
            </w:r>
          </w:p>
          <w:p w14:paraId="5B26B6F0" w14:textId="77777777" w:rsidR="008F1093" w:rsidRPr="008C5451" w:rsidRDefault="008F1093" w:rsidP="008F1093">
            <w:pPr>
              <w:jc w:val="left"/>
              <w:rPr>
                <w:rFonts w:ascii="Arial" w:eastAsia="Times New Roman" w:hAnsi="Arial" w:cs="Arial"/>
                <w:b w:val="0"/>
                <w:color w:val="000000" w:themeColor="text1"/>
                <w:sz w:val="16"/>
                <w:szCs w:val="16"/>
              </w:rPr>
            </w:pPr>
          </w:p>
          <w:p w14:paraId="081C0FDC" w14:textId="61E9A333" w:rsidR="00935A51" w:rsidRPr="008C5451" w:rsidRDefault="00935A51" w:rsidP="008F1093">
            <w:pPr>
              <w:spacing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Review report with State Project Group prior to submission to</w:t>
            </w:r>
            <w:r w:rsidR="00A64AE2" w:rsidRPr="008C5451">
              <w:rPr>
                <w:rFonts w:ascii="Arial" w:eastAsia="Times New Roman" w:hAnsi="Arial" w:cs="Arial"/>
                <w:b w:val="0"/>
                <w:color w:val="000000" w:themeColor="text1"/>
                <w:sz w:val="16"/>
                <w:szCs w:val="16"/>
              </w:rPr>
              <w:t xml:space="preserve"> federal</w:t>
            </w:r>
            <w:r w:rsidRPr="008C5451">
              <w:rPr>
                <w:rFonts w:ascii="Arial" w:eastAsia="Times New Roman" w:hAnsi="Arial" w:cs="Arial"/>
                <w:b w:val="0"/>
                <w:color w:val="000000" w:themeColor="text1"/>
                <w:sz w:val="16"/>
                <w:szCs w:val="16"/>
              </w:rPr>
              <w:t xml:space="preserve"> OCSE</w:t>
            </w:r>
          </w:p>
        </w:tc>
        <w:tc>
          <w:tcPr>
            <w:tcW w:w="2084" w:type="dxa"/>
            <w:shd w:val="clear" w:color="auto" w:fill="FFFFFF" w:themeFill="background1"/>
            <w:vAlign w:val="top"/>
          </w:tcPr>
          <w:p w14:paraId="3799290A" w14:textId="794E4183"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Based on approval of FSR by OCSE develop IAPD for overall approach/budget</w:t>
            </w:r>
          </w:p>
          <w:p w14:paraId="09C82E5E" w14:textId="26ADAF9D"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Review IAPD with State Project Group</w:t>
            </w:r>
          </w:p>
          <w:p w14:paraId="1E183CA6" w14:textId="77777777" w:rsidR="008F1093" w:rsidRPr="008C5451" w:rsidRDefault="008F1093" w:rsidP="008F1093">
            <w:pPr>
              <w:spacing w:after="0" w:line="240" w:lineRule="auto"/>
              <w:jc w:val="left"/>
              <w:rPr>
                <w:rFonts w:ascii="Arial" w:eastAsia="Times New Roman" w:hAnsi="Arial" w:cs="Arial"/>
                <w:b w:val="0"/>
                <w:color w:val="000000" w:themeColor="text1"/>
                <w:sz w:val="16"/>
                <w:szCs w:val="16"/>
              </w:rPr>
            </w:pPr>
          </w:p>
          <w:p w14:paraId="5FA7756F" w14:textId="034712D9" w:rsidR="00935A51" w:rsidRPr="008C5451" w:rsidRDefault="00935A51"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Submit IAPD to OCSE for approval</w:t>
            </w:r>
          </w:p>
          <w:p w14:paraId="4825D5D1" w14:textId="77777777" w:rsidR="008F1093" w:rsidRPr="008C5451" w:rsidRDefault="008F1093" w:rsidP="008F1093">
            <w:pPr>
              <w:spacing w:after="0" w:line="240" w:lineRule="auto"/>
              <w:jc w:val="left"/>
              <w:rPr>
                <w:rFonts w:ascii="Arial" w:eastAsia="Times New Roman" w:hAnsi="Arial" w:cs="Arial"/>
                <w:b w:val="0"/>
                <w:color w:val="000000" w:themeColor="text1"/>
                <w:sz w:val="16"/>
                <w:szCs w:val="16"/>
              </w:rPr>
            </w:pPr>
          </w:p>
          <w:p w14:paraId="36510063" w14:textId="202BE616" w:rsidR="00935A51" w:rsidRPr="008C5451" w:rsidRDefault="008F1093" w:rsidP="008F1093">
            <w:pPr>
              <w:spacing w:after="0"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Respond quickly to any fe</w:t>
            </w:r>
            <w:r w:rsidR="00935A51" w:rsidRPr="008C5451">
              <w:rPr>
                <w:rFonts w:ascii="Arial" w:eastAsia="Times New Roman" w:hAnsi="Arial" w:cs="Arial"/>
                <w:b w:val="0"/>
                <w:color w:val="000000" w:themeColor="text1"/>
                <w:sz w:val="16"/>
                <w:szCs w:val="16"/>
              </w:rPr>
              <w:t>deral questions or clarifications</w:t>
            </w:r>
          </w:p>
          <w:p w14:paraId="4B10CE5F" w14:textId="77777777" w:rsidR="008F1093" w:rsidRPr="008C5451" w:rsidRDefault="008F1093" w:rsidP="008F1093">
            <w:pPr>
              <w:spacing w:after="0" w:line="240" w:lineRule="auto"/>
              <w:jc w:val="left"/>
              <w:rPr>
                <w:rFonts w:ascii="Arial" w:eastAsia="Times New Roman" w:hAnsi="Arial" w:cs="Arial"/>
                <w:b w:val="0"/>
                <w:color w:val="000000" w:themeColor="text1"/>
                <w:sz w:val="16"/>
                <w:szCs w:val="16"/>
              </w:rPr>
            </w:pPr>
          </w:p>
          <w:p w14:paraId="5C88A05E" w14:textId="6E76CAA4" w:rsidR="00935A51" w:rsidRPr="008C5451" w:rsidRDefault="00935A51" w:rsidP="008F1093">
            <w:pPr>
              <w:spacing w:line="240" w:lineRule="auto"/>
              <w:jc w:val="left"/>
              <w:rPr>
                <w:rFonts w:ascii="Arial" w:eastAsia="Times New Roman" w:hAnsi="Arial" w:cs="Arial"/>
                <w:b w:val="0"/>
                <w:color w:val="000000" w:themeColor="text1"/>
                <w:sz w:val="16"/>
                <w:szCs w:val="16"/>
              </w:rPr>
            </w:pPr>
            <w:r w:rsidRPr="008C5451">
              <w:rPr>
                <w:rFonts w:ascii="Arial" w:eastAsia="Times New Roman" w:hAnsi="Arial" w:cs="Arial"/>
                <w:b w:val="0"/>
                <w:color w:val="000000" w:themeColor="text1"/>
                <w:sz w:val="16"/>
                <w:szCs w:val="16"/>
              </w:rPr>
              <w:t>Gain federal approval of IAPD and modernization strategy</w:t>
            </w:r>
          </w:p>
        </w:tc>
      </w:tr>
    </w:tbl>
    <w:p w14:paraId="10747876" w14:textId="77777777" w:rsidR="008C5451" w:rsidRPr="00F77261" w:rsidRDefault="008C5451" w:rsidP="008C5451">
      <w:pPr>
        <w:pStyle w:val="Caption"/>
        <w:ind w:left="-270" w:right="-270"/>
        <w:jc w:val="center"/>
        <w:rPr>
          <w:rFonts w:ascii="Arial" w:hAnsi="Arial" w:cs="Arial"/>
          <w:i/>
          <w:color w:val="004165"/>
          <w:sz w:val="20"/>
        </w:rPr>
      </w:pPr>
      <w:bookmarkStart w:id="19" w:name="_Toc506543765"/>
      <w:bookmarkStart w:id="20" w:name="_Toc507059189"/>
      <w:bookmarkStart w:id="21" w:name="_Toc500851113"/>
      <w:bookmarkStart w:id="22" w:name="_Toc504744338"/>
      <w:bookmarkStart w:id="23" w:name="_Toc476297442"/>
      <w:r w:rsidRPr="00F77261">
        <w:rPr>
          <w:rFonts w:ascii="Arial" w:hAnsi="Arial" w:cs="Arial"/>
          <w:i/>
          <w:color w:val="004165"/>
          <w:sz w:val="20"/>
        </w:rPr>
        <w:lastRenderedPageBreak/>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Feasibility Study Components</w:t>
      </w:r>
      <w:bookmarkEnd w:id="19"/>
      <w:bookmarkEnd w:id="20"/>
    </w:p>
    <w:p w14:paraId="275CB606" w14:textId="77777777" w:rsidR="00FC2510" w:rsidRDefault="00FC2510" w:rsidP="008C1E38">
      <w:pPr>
        <w:pStyle w:val="Heading2"/>
        <w:spacing w:after="120" w:line="276" w:lineRule="auto"/>
      </w:pPr>
      <w:bookmarkStart w:id="24" w:name="_Toc507058917"/>
      <w:bookmarkEnd w:id="21"/>
      <w:bookmarkEnd w:id="22"/>
      <w:r>
        <w:t>Background</w:t>
      </w:r>
      <w:bookmarkEnd w:id="23"/>
      <w:bookmarkEnd w:id="24"/>
    </w:p>
    <w:p w14:paraId="1900CDAE" w14:textId="1FD67BE6" w:rsidR="00FC2510" w:rsidRDefault="00AD1FC7" w:rsidP="00936D9E">
      <w:pPr>
        <w:pStyle w:val="DeliverableText"/>
        <w:spacing w:after="120" w:line="276" w:lineRule="auto"/>
        <w:jc w:val="both"/>
      </w:pPr>
      <w:r>
        <w:t>C</w:t>
      </w:r>
      <w:r w:rsidR="00A64AE2">
        <w:t xml:space="preserve">onnecticut </w:t>
      </w:r>
      <w:r w:rsidR="00FC2510">
        <w:t>D</w:t>
      </w:r>
      <w:r w:rsidR="00A64AE2">
        <w:t xml:space="preserve">epartment </w:t>
      </w:r>
      <w:r w:rsidR="00F15252">
        <w:t>of</w:t>
      </w:r>
      <w:r w:rsidR="00A64AE2">
        <w:t xml:space="preserve"> Social Services</w:t>
      </w:r>
      <w:r w:rsidR="00FC2510">
        <w:t xml:space="preserve"> administers and delivers a wide variety of services to children, families, adults, people with disabilities, and elders, including health care coverage, child support, long-term care and supports, energy assistance, food and nutrition aid, and program grants. </w:t>
      </w:r>
      <w:r w:rsidR="00B027B0">
        <w:t xml:space="preserve">DSS </w:t>
      </w:r>
      <w:r w:rsidR="009020DA">
        <w:t>is the S</w:t>
      </w:r>
      <w:r w:rsidR="00FC2510">
        <w:t xml:space="preserve">tate agency responsible for administering a number of programs under federal legislation, including the Food Stamp Act, the Older Americans Act, and the Social Security Act. </w:t>
      </w:r>
    </w:p>
    <w:p w14:paraId="659834BD" w14:textId="59100D42" w:rsidR="00FC2510" w:rsidRDefault="00FC2510" w:rsidP="00B00A57">
      <w:pPr>
        <w:pStyle w:val="DeliverableText"/>
        <w:spacing w:after="120" w:line="276" w:lineRule="auto"/>
        <w:jc w:val="both"/>
      </w:pPr>
      <w:r>
        <w:t xml:space="preserve">The Department is headed by the Commissioner of Social Services, Roderick L. </w:t>
      </w:r>
      <w:proofErr w:type="spellStart"/>
      <w:r>
        <w:t>Bremby</w:t>
      </w:r>
      <w:proofErr w:type="spellEnd"/>
      <w:r>
        <w:t xml:space="preserve">. The agency delivers most of its programs through </w:t>
      </w:r>
      <w:r w:rsidR="00686A34">
        <w:t>twelve (</w:t>
      </w:r>
      <w:r>
        <w:t>12</w:t>
      </w:r>
      <w:r w:rsidR="00686A34">
        <w:t>)</w:t>
      </w:r>
      <w:r>
        <w:t xml:space="preserve"> field offices (including three benefits centers available by phone) located throughout the state, with central administrative offices located in Hartford. In addition, many services funded by the agency are available through community-based agencies and</w:t>
      </w:r>
      <w:r w:rsidR="00B00A57">
        <w:t xml:space="preserve"> partners. </w:t>
      </w:r>
    </w:p>
    <w:p w14:paraId="2A4079CC" w14:textId="78FDE3FA" w:rsidR="00FC2510" w:rsidRDefault="00BF675C" w:rsidP="00936D9E">
      <w:pPr>
        <w:pStyle w:val="Heading3"/>
        <w:spacing w:after="120" w:line="276" w:lineRule="auto"/>
        <w:jc w:val="both"/>
      </w:pPr>
      <w:bookmarkStart w:id="25" w:name="_Toc507058918"/>
      <w:r>
        <w:t>Office of Child Support Services (OCSS)</w:t>
      </w:r>
      <w:bookmarkEnd w:id="25"/>
      <w:r>
        <w:t xml:space="preserve"> </w:t>
      </w:r>
    </w:p>
    <w:p w14:paraId="7629754B" w14:textId="48C172EB" w:rsidR="00673DDB" w:rsidRDefault="00FC2510" w:rsidP="00BC365C">
      <w:pPr>
        <w:pStyle w:val="DeliverableText"/>
        <w:spacing w:after="120" w:line="276" w:lineRule="auto"/>
        <w:jc w:val="both"/>
      </w:pPr>
      <w:r>
        <w:t xml:space="preserve">The mission of the </w:t>
      </w:r>
      <w:r w:rsidR="00BF675C">
        <w:t>OCSS</w:t>
      </w:r>
      <w:r>
        <w:t xml:space="preserve"> within the Connecticut DSS is to</w:t>
      </w:r>
      <w:r w:rsidR="00B00A57">
        <w:t xml:space="preserve">: </w:t>
      </w:r>
      <w:r>
        <w:t>Improve the well-being of children</w:t>
      </w:r>
      <w:r w:rsidR="00B00A57">
        <w:t>, p</w:t>
      </w:r>
      <w:r>
        <w:t>romote the self-sufficiency of families and</w:t>
      </w:r>
      <w:r w:rsidR="00B00A57">
        <w:t xml:space="preserve"> </w:t>
      </w:r>
      <w:r>
        <w:t>Deliver quality child support services, with recognition that to grow and thrive</w:t>
      </w:r>
      <w:r w:rsidR="003771B7">
        <w:t>,</w:t>
      </w:r>
      <w:r>
        <w:t xml:space="preserve"> children require the financial, medical, and emotional support of both parents, regardless of their living situation or relationship. </w:t>
      </w:r>
      <w:r w:rsidR="003C4E55">
        <w:t xml:space="preserve">Improving </w:t>
      </w:r>
      <w:r w:rsidR="00CE3301">
        <w:t>well-being</w:t>
      </w:r>
      <w:r>
        <w:t xml:space="preserve"> of children and their families</w:t>
      </w:r>
      <w:r w:rsidR="003C4E55">
        <w:t xml:space="preserve"> is done, in this context,</w:t>
      </w:r>
      <w:r>
        <w:t xml:space="preserve"> by: </w:t>
      </w:r>
    </w:p>
    <w:p w14:paraId="51359AD9" w14:textId="2F85B53C" w:rsidR="003C4E55" w:rsidRDefault="003C4E55" w:rsidP="00BC365C">
      <w:pPr>
        <w:pStyle w:val="DeliverableText"/>
        <w:numPr>
          <w:ilvl w:val="0"/>
          <w:numId w:val="55"/>
        </w:numPr>
        <w:spacing w:after="120" w:line="276" w:lineRule="auto"/>
        <w:jc w:val="both"/>
      </w:pPr>
      <w:r>
        <w:t>E</w:t>
      </w:r>
      <w:r w:rsidR="00FC2510">
        <w:t>stablish</w:t>
      </w:r>
      <w:r w:rsidR="00BF675C">
        <w:t>ing</w:t>
      </w:r>
      <w:r w:rsidR="00FC2510">
        <w:t xml:space="preserve"> legal paternity of children</w:t>
      </w:r>
      <w:r>
        <w:t>;</w:t>
      </w:r>
    </w:p>
    <w:p w14:paraId="2A6C0AB1" w14:textId="095CD689" w:rsidR="003C4E55" w:rsidRDefault="003C4E55" w:rsidP="00BC365C">
      <w:pPr>
        <w:pStyle w:val="DeliverableText"/>
        <w:numPr>
          <w:ilvl w:val="0"/>
          <w:numId w:val="25"/>
        </w:numPr>
        <w:spacing w:after="120" w:line="276" w:lineRule="auto"/>
        <w:jc w:val="both"/>
      </w:pPr>
      <w:r>
        <w:t>L</w:t>
      </w:r>
      <w:r w:rsidR="00FC2510">
        <w:t>ocat</w:t>
      </w:r>
      <w:r w:rsidR="00BF675C">
        <w:t>ing</w:t>
      </w:r>
      <w:r w:rsidR="00FC2510">
        <w:t xml:space="preserve"> non-custodial parents</w:t>
      </w:r>
      <w:r>
        <w:t>;</w:t>
      </w:r>
    </w:p>
    <w:p w14:paraId="398793A6" w14:textId="7225FF0F" w:rsidR="003C4E55" w:rsidRDefault="003C4E55" w:rsidP="00BC365C">
      <w:pPr>
        <w:pStyle w:val="DeliverableText"/>
        <w:numPr>
          <w:ilvl w:val="0"/>
          <w:numId w:val="25"/>
        </w:numPr>
        <w:spacing w:after="120" w:line="276" w:lineRule="auto"/>
        <w:jc w:val="both"/>
      </w:pPr>
      <w:r>
        <w:t>E</w:t>
      </w:r>
      <w:r w:rsidR="00FC2510">
        <w:t>stablish</w:t>
      </w:r>
      <w:r w:rsidR="00BF675C">
        <w:t>ing</w:t>
      </w:r>
      <w:r w:rsidR="00FC2510">
        <w:t xml:space="preserve"> monetary and medical support orders </w:t>
      </w:r>
      <w:r w:rsidR="00884202">
        <w:t xml:space="preserve">that obligate </w:t>
      </w:r>
      <w:r w:rsidR="00FC2510">
        <w:t>parents to support their children</w:t>
      </w:r>
      <w:r>
        <w:t>;</w:t>
      </w:r>
      <w:r w:rsidR="00FC2510">
        <w:t xml:space="preserve"> </w:t>
      </w:r>
    </w:p>
    <w:p w14:paraId="7ADFA31F" w14:textId="593056A4" w:rsidR="003C4E55" w:rsidRDefault="003C4E55" w:rsidP="00BC365C">
      <w:pPr>
        <w:pStyle w:val="DeliverableText"/>
        <w:numPr>
          <w:ilvl w:val="0"/>
          <w:numId w:val="25"/>
        </w:numPr>
        <w:spacing w:after="120" w:line="276" w:lineRule="auto"/>
        <w:jc w:val="both"/>
      </w:pPr>
      <w:r>
        <w:t>A</w:t>
      </w:r>
      <w:r w:rsidR="00FC2510">
        <w:t>ssist</w:t>
      </w:r>
      <w:r w:rsidR="00BF675C">
        <w:t>ing</w:t>
      </w:r>
      <w:r w:rsidR="00FC2510">
        <w:t xml:space="preserve"> parents in addressing any needs or issues they may have via referrals to other agencies and / or community resources</w:t>
      </w:r>
      <w:r w:rsidR="00BF675C">
        <w:t xml:space="preserve"> that include a robust Fatherhood Initiative program</w:t>
      </w:r>
      <w:r>
        <w:t>;</w:t>
      </w:r>
      <w:r w:rsidR="00FC2510">
        <w:t xml:space="preserve"> </w:t>
      </w:r>
    </w:p>
    <w:p w14:paraId="6DA0155C" w14:textId="6893DFAD" w:rsidR="003C4E55" w:rsidRDefault="003C4E55" w:rsidP="00BC365C">
      <w:pPr>
        <w:pStyle w:val="DeliverableText"/>
        <w:numPr>
          <w:ilvl w:val="0"/>
          <w:numId w:val="25"/>
        </w:numPr>
        <w:spacing w:after="120" w:line="276" w:lineRule="auto"/>
        <w:jc w:val="both"/>
      </w:pPr>
      <w:r>
        <w:t>C</w:t>
      </w:r>
      <w:r w:rsidR="00FC2510">
        <w:t>ollect</w:t>
      </w:r>
      <w:r w:rsidR="00BF675C">
        <w:t>ing</w:t>
      </w:r>
      <w:r w:rsidR="00FC2510">
        <w:t xml:space="preserve"> and distribut</w:t>
      </w:r>
      <w:r w:rsidR="00BF675C">
        <w:t>ing</w:t>
      </w:r>
      <w:r w:rsidR="00FC2510">
        <w:t xml:space="preserve"> child support payments</w:t>
      </w:r>
      <w:r>
        <w:t>;</w:t>
      </w:r>
      <w:r w:rsidR="00FC2510">
        <w:t xml:space="preserve"> and</w:t>
      </w:r>
      <w:r>
        <w:t>,</w:t>
      </w:r>
    </w:p>
    <w:p w14:paraId="5197A40D" w14:textId="0BF8DD06" w:rsidR="00FC2510" w:rsidRDefault="003C4E55" w:rsidP="00BC365C">
      <w:pPr>
        <w:pStyle w:val="DeliverableText"/>
        <w:numPr>
          <w:ilvl w:val="0"/>
          <w:numId w:val="25"/>
        </w:numPr>
        <w:spacing w:after="120" w:line="276" w:lineRule="auto"/>
        <w:jc w:val="both"/>
        <w:rPr>
          <w:rFonts w:cs="Arial"/>
          <w:sz w:val="23"/>
          <w:szCs w:val="23"/>
        </w:rPr>
      </w:pPr>
      <w:r>
        <w:t>M</w:t>
      </w:r>
      <w:r w:rsidR="00FC2510">
        <w:t>odify</w:t>
      </w:r>
      <w:r w:rsidR="00BF675C">
        <w:t>ing</w:t>
      </w:r>
      <w:r w:rsidR="00FC2510">
        <w:t xml:space="preserve"> child support orders </w:t>
      </w:r>
      <w:r w:rsidR="00BF675C">
        <w:t>when</w:t>
      </w:r>
      <w:r w:rsidR="00FC2510">
        <w:t xml:space="preserve"> appropriate.</w:t>
      </w:r>
    </w:p>
    <w:p w14:paraId="49624F01" w14:textId="77626BE9" w:rsidR="007A0E57" w:rsidRDefault="00BF675C" w:rsidP="00936D9E">
      <w:pPr>
        <w:pStyle w:val="DeliverableText"/>
        <w:spacing w:after="120" w:line="276" w:lineRule="auto"/>
        <w:jc w:val="both"/>
      </w:pPr>
      <w:r>
        <w:t>OCSS</w:t>
      </w:r>
      <w:r w:rsidR="00FC2510">
        <w:t xml:space="preserve"> has cooperative agreements with other agencies under the Child Support Program’s ‘umbrella</w:t>
      </w:r>
      <w:r w:rsidR="00DE7CFF">
        <w:t>.</w:t>
      </w:r>
      <w:r w:rsidR="00FC2510">
        <w:t>’ Those agencies include</w:t>
      </w:r>
      <w:r w:rsidR="007A0E57">
        <w:t>:</w:t>
      </w:r>
    </w:p>
    <w:p w14:paraId="07D5FD62" w14:textId="755EE224" w:rsidR="007A0E57" w:rsidRDefault="007A0E57" w:rsidP="0023153C">
      <w:pPr>
        <w:pStyle w:val="DeliverableText"/>
        <w:numPr>
          <w:ilvl w:val="0"/>
          <w:numId w:val="26"/>
        </w:numPr>
        <w:spacing w:after="120" w:line="276" w:lineRule="auto"/>
        <w:jc w:val="both"/>
      </w:pPr>
      <w:r>
        <w:lastRenderedPageBreak/>
        <w:t>T</w:t>
      </w:r>
      <w:r w:rsidR="00FC2510">
        <w:t>he Attorney General’s Office (AGO), which is the legal counsel for the Child Support Program</w:t>
      </w:r>
      <w:r>
        <w:t>;</w:t>
      </w:r>
      <w:r w:rsidR="00FC2510">
        <w:t xml:space="preserve"> </w:t>
      </w:r>
    </w:p>
    <w:p w14:paraId="59AC18E2" w14:textId="541682E0" w:rsidR="007A0E57" w:rsidRDefault="00FC2510" w:rsidP="0023153C">
      <w:pPr>
        <w:pStyle w:val="DeliverableText"/>
        <w:numPr>
          <w:ilvl w:val="0"/>
          <w:numId w:val="26"/>
        </w:numPr>
        <w:spacing w:after="120" w:line="276" w:lineRule="auto"/>
        <w:jc w:val="both"/>
      </w:pPr>
      <w:r>
        <w:t>Support Enforcement Services (SES), Judicial Branch, responsible for court based enforcement and most modification processes</w:t>
      </w:r>
      <w:r w:rsidR="007A0E57">
        <w:t>;</w:t>
      </w:r>
      <w:r>
        <w:t xml:space="preserve"> </w:t>
      </w:r>
    </w:p>
    <w:p w14:paraId="431ADBD3" w14:textId="7EA7B8B1" w:rsidR="007A0E57" w:rsidRDefault="00FC2510" w:rsidP="0023153C">
      <w:pPr>
        <w:pStyle w:val="DeliverableText"/>
        <w:numPr>
          <w:ilvl w:val="0"/>
          <w:numId w:val="26"/>
        </w:numPr>
        <w:spacing w:after="120" w:line="276" w:lineRule="auto"/>
        <w:jc w:val="both"/>
      </w:pPr>
      <w:r>
        <w:t>Family Support Magistrates</w:t>
      </w:r>
      <w:r w:rsidR="007A0E57">
        <w:t>;</w:t>
      </w:r>
      <w:r>
        <w:t xml:space="preserve"> </w:t>
      </w:r>
    </w:p>
    <w:p w14:paraId="0CF94D45" w14:textId="77777777" w:rsidR="007A0E57" w:rsidRDefault="00FC2510" w:rsidP="0023153C">
      <w:pPr>
        <w:pStyle w:val="DeliverableText"/>
        <w:numPr>
          <w:ilvl w:val="0"/>
          <w:numId w:val="26"/>
        </w:numPr>
        <w:spacing w:after="120" w:line="276" w:lineRule="auto"/>
        <w:jc w:val="both"/>
      </w:pPr>
      <w:r>
        <w:t>Judicial Branch, responsible for adjudicating court cases in the Child Support / IV-D Program</w:t>
      </w:r>
      <w:r w:rsidR="007A0E57">
        <w:t>;</w:t>
      </w:r>
      <w:r>
        <w:t xml:space="preserve"> and</w:t>
      </w:r>
      <w:r w:rsidR="007A0E57">
        <w:t>,</w:t>
      </w:r>
    </w:p>
    <w:p w14:paraId="417D655C" w14:textId="03655F08" w:rsidR="00FC2510" w:rsidRDefault="00FC2510" w:rsidP="0023153C">
      <w:pPr>
        <w:pStyle w:val="DeliverableText"/>
        <w:numPr>
          <w:ilvl w:val="0"/>
          <w:numId w:val="26"/>
        </w:numPr>
        <w:spacing w:after="120" w:line="276" w:lineRule="auto"/>
        <w:jc w:val="both"/>
        <w:rPr>
          <w:rFonts w:ascii="Tahoma" w:hAnsi="Tahoma" w:cs="Tahoma"/>
        </w:rPr>
      </w:pPr>
      <w:r>
        <w:t xml:space="preserve">Court Operations, of the Judicial Branch. </w:t>
      </w:r>
    </w:p>
    <w:p w14:paraId="3132957C" w14:textId="780B105A" w:rsidR="00884202" w:rsidRDefault="00FC2510" w:rsidP="00936D9E">
      <w:pPr>
        <w:pStyle w:val="DeliverableText"/>
        <w:spacing w:after="120" w:line="276" w:lineRule="auto"/>
        <w:jc w:val="both"/>
      </w:pPr>
      <w:r>
        <w:t xml:space="preserve">The John S. Martinez Fatherhood Initiative of Connecticut is a multi-agency statewide program led by the DSS. This initiative focuses on providing fathers with the skills and support they need to be involved in the lives of their children. </w:t>
      </w:r>
    </w:p>
    <w:p w14:paraId="02A654B7" w14:textId="22812B55" w:rsidR="00FC2510" w:rsidRDefault="00FC2510" w:rsidP="00936D9E">
      <w:pPr>
        <w:pStyle w:val="DeliverableText"/>
        <w:spacing w:after="120" w:line="276" w:lineRule="auto"/>
        <w:jc w:val="both"/>
      </w:pPr>
      <w:r>
        <w:t xml:space="preserve">The Fatherhood Initiative began in 1999 and serves as the umbrella under which all fatherhood efforts within and across agencies fall. Other agencies partnering in the Initiative include the Department of Children &amp; Families, </w:t>
      </w:r>
      <w:r w:rsidR="00884202">
        <w:t xml:space="preserve">Department of </w:t>
      </w:r>
      <w:r>
        <w:t>Correction</w:t>
      </w:r>
      <w:r w:rsidR="00884202">
        <w:t>s</w:t>
      </w:r>
      <w:r>
        <w:t xml:space="preserve">, </w:t>
      </w:r>
      <w:r w:rsidR="00884202">
        <w:t xml:space="preserve">Department of </w:t>
      </w:r>
      <w:r>
        <w:t xml:space="preserve">Education, </w:t>
      </w:r>
      <w:r w:rsidR="00884202">
        <w:t xml:space="preserve">Department of </w:t>
      </w:r>
      <w:r>
        <w:t xml:space="preserve">Labor, </w:t>
      </w:r>
      <w:r w:rsidR="00884202">
        <w:t xml:space="preserve">Department of </w:t>
      </w:r>
      <w:r>
        <w:t xml:space="preserve">Mental Health &amp; Addiction Services, and </w:t>
      </w:r>
      <w:r w:rsidR="00884202">
        <w:t xml:space="preserve">Department of </w:t>
      </w:r>
      <w:r>
        <w:t xml:space="preserve">Public Health. Overall, the Fatherhood Initiative offers a comprehensive set of services, including intensive case management, economic stability services, and group sessions, all geared towards promoting the positive involvement and interactions of fathers with their children. </w:t>
      </w:r>
      <w:r w:rsidR="009002F1">
        <w:t>OCSS is a strong support</w:t>
      </w:r>
      <w:r w:rsidR="0035054F">
        <w:t>er</w:t>
      </w:r>
      <w:r w:rsidR="009002F1">
        <w:t xml:space="preserve"> of the Fatherhood Initiative, and has made this program a key success factor of their CCSES modernization effort. </w:t>
      </w:r>
    </w:p>
    <w:p w14:paraId="2A29FC81" w14:textId="563B334A" w:rsidR="00FC2510" w:rsidRDefault="00BF675C" w:rsidP="00936D9E">
      <w:pPr>
        <w:pStyle w:val="DeliverableText"/>
        <w:spacing w:after="120" w:line="276" w:lineRule="auto"/>
        <w:jc w:val="both"/>
      </w:pPr>
      <w:r>
        <w:t xml:space="preserve">In </w:t>
      </w:r>
      <w:r w:rsidR="009A6903">
        <w:t xml:space="preserve">the initial </w:t>
      </w:r>
      <w:r>
        <w:t xml:space="preserve">development and </w:t>
      </w:r>
      <w:r w:rsidR="00834C18">
        <w:t>maintenance</w:t>
      </w:r>
      <w:r>
        <w:t xml:space="preserve"> of CCSES, Connecticut </w:t>
      </w:r>
      <w:r w:rsidR="005C3C2F">
        <w:t>follows federal guidance, initially provided by OCSE as the</w:t>
      </w:r>
      <w:r w:rsidR="00FC2510">
        <w:t xml:space="preserve">, </w:t>
      </w:r>
      <w:r w:rsidR="00FC2510" w:rsidRPr="00FE373A">
        <w:rPr>
          <w:i/>
        </w:rPr>
        <w:t>Automated Systems for Child Support Enforcement: A Guide for States</w:t>
      </w:r>
      <w:r w:rsidR="00DD3EA6">
        <w:rPr>
          <w:i/>
        </w:rPr>
        <w:t xml:space="preserve">, </w:t>
      </w:r>
      <w:r w:rsidR="00DD3EA6">
        <w:t xml:space="preserve">hereafter referred to as the </w:t>
      </w:r>
      <w:r w:rsidR="00DD3EA6" w:rsidRPr="00DD3EA6">
        <w:rPr>
          <w:i/>
        </w:rPr>
        <w:t>Guide for States</w:t>
      </w:r>
      <w:r w:rsidR="00DD3EA6">
        <w:t>,</w:t>
      </w:r>
      <w:r w:rsidR="00FC2510">
        <w:t xml:space="preserve"> for use by states in developing automated child support enforcement systems</w:t>
      </w:r>
      <w:r w:rsidR="005C3C2F">
        <w:t xml:space="preserve"> and </w:t>
      </w:r>
      <w:r w:rsidR="00FC2510">
        <w:t>issued in July of 1987, the year Connecticut implemented CCSES</w:t>
      </w:r>
      <w:r w:rsidR="00234607">
        <w:t xml:space="preserve">. </w:t>
      </w:r>
      <w:r w:rsidR="00FC2510">
        <w:t xml:space="preserve">Revisions to that guidance include: </w:t>
      </w:r>
    </w:p>
    <w:p w14:paraId="27C8A81F" w14:textId="77777777" w:rsidR="00FC2510" w:rsidRDefault="00FC2510" w:rsidP="00936D9E">
      <w:pPr>
        <w:pStyle w:val="ListParagraph"/>
        <w:spacing w:after="120" w:line="276" w:lineRule="auto"/>
      </w:pPr>
      <w:r>
        <w:t xml:space="preserve">Revised June 1993: included changes required by the Family Support Act (FSA) of 1988; </w:t>
      </w:r>
    </w:p>
    <w:p w14:paraId="57E67D22" w14:textId="39EA8B7B" w:rsidR="00FC2510" w:rsidRDefault="00FC2510" w:rsidP="00936D9E">
      <w:pPr>
        <w:pStyle w:val="ListParagraph"/>
        <w:spacing w:after="120" w:line="276" w:lineRule="auto"/>
      </w:pPr>
      <w:r>
        <w:t>Updated April 1999: updated to reflect P</w:t>
      </w:r>
      <w:r w:rsidR="0035054F">
        <w:t>RW</w:t>
      </w:r>
      <w:r>
        <w:t>ORA requirements</w:t>
      </w:r>
      <w:r w:rsidR="009002F1">
        <w:t>;</w:t>
      </w:r>
    </w:p>
    <w:p w14:paraId="405B7351" w14:textId="2A415432" w:rsidR="00FC2510" w:rsidRDefault="00FC2510" w:rsidP="00936D9E">
      <w:pPr>
        <w:pStyle w:val="ListParagraph"/>
        <w:spacing w:after="120" w:line="276" w:lineRule="auto"/>
      </w:pPr>
      <w:r>
        <w:t>Updated December 1999: technical guidance and updates</w:t>
      </w:r>
      <w:r w:rsidR="009002F1">
        <w:t>;</w:t>
      </w:r>
    </w:p>
    <w:p w14:paraId="0F63CED5" w14:textId="2747D0C4" w:rsidR="00FC2510" w:rsidRDefault="00FC2510" w:rsidP="00936D9E">
      <w:pPr>
        <w:pStyle w:val="ListParagraph"/>
        <w:spacing w:after="120" w:line="276" w:lineRule="auto"/>
      </w:pPr>
      <w:r>
        <w:t>Updated August 2000: technical guidance and updates</w:t>
      </w:r>
      <w:r w:rsidR="009002F1">
        <w:t>;</w:t>
      </w:r>
    </w:p>
    <w:p w14:paraId="03028425" w14:textId="51E5212A" w:rsidR="00FC2510" w:rsidRDefault="00FC2510" w:rsidP="00936D9E">
      <w:pPr>
        <w:pStyle w:val="ListParagraph"/>
        <w:spacing w:after="120" w:line="276" w:lineRule="auto"/>
        <w:rPr>
          <w:rFonts w:cs="Arial"/>
        </w:rPr>
      </w:pPr>
      <w:r>
        <w:t xml:space="preserve">Updated June 2007: to assist </w:t>
      </w:r>
      <w:r w:rsidRPr="00733078">
        <w:rPr>
          <w:rFonts w:cs="Arial"/>
        </w:rPr>
        <w:t>the States and Territories as they consider optional enhancements and modifications to their statewide CSE systems.</w:t>
      </w:r>
      <w:r>
        <w:rPr>
          <w:rFonts w:cs="Arial"/>
        </w:rPr>
        <w:t xml:space="preserve"> This version included some, but not all, </w:t>
      </w:r>
      <w:r w:rsidRPr="00733078">
        <w:rPr>
          <w:rFonts w:cs="Arial"/>
        </w:rPr>
        <w:t xml:space="preserve">recommended system changes related to new statutory or regulatory requirements of the Deficit Reduction Act of 2005. </w:t>
      </w:r>
      <w:r>
        <w:rPr>
          <w:rFonts w:cs="Arial"/>
        </w:rPr>
        <w:t>O</w:t>
      </w:r>
      <w:r w:rsidRPr="00733078">
        <w:rPr>
          <w:rFonts w:cs="Arial"/>
        </w:rPr>
        <w:t xml:space="preserve">ptional functionality such as electronic income </w:t>
      </w:r>
      <w:r w:rsidRPr="00733078">
        <w:rPr>
          <w:rFonts w:cs="Arial"/>
        </w:rPr>
        <w:lastRenderedPageBreak/>
        <w:t>withholding</w:t>
      </w:r>
      <w:r>
        <w:rPr>
          <w:rFonts w:cs="Arial"/>
        </w:rPr>
        <w:t xml:space="preserve">, </w:t>
      </w:r>
      <w:r w:rsidRPr="00733078">
        <w:rPr>
          <w:rFonts w:cs="Arial"/>
        </w:rPr>
        <w:t>QUICK, a web-based process to obtain interstate financial and case status information from participating states</w:t>
      </w:r>
      <w:r>
        <w:rPr>
          <w:rFonts w:cs="Arial"/>
        </w:rPr>
        <w:t xml:space="preserve">, and using </w:t>
      </w:r>
      <w:r w:rsidRPr="00733078">
        <w:rPr>
          <w:rFonts w:cs="Arial"/>
        </w:rPr>
        <w:t>the statewide system to support customer service</w:t>
      </w:r>
      <w:r w:rsidR="009002F1">
        <w:rPr>
          <w:rFonts w:cs="Arial"/>
        </w:rPr>
        <w:t xml:space="preserve"> were included; and,</w:t>
      </w:r>
    </w:p>
    <w:p w14:paraId="12942CDA" w14:textId="459F5E22" w:rsidR="00FC2510" w:rsidRDefault="00FC2510" w:rsidP="00936D9E">
      <w:pPr>
        <w:pStyle w:val="ListParagraph"/>
        <w:spacing w:after="120" w:line="276" w:lineRule="auto"/>
        <w:rPr>
          <w:rFonts w:cs="Arial"/>
        </w:rPr>
      </w:pPr>
      <w:r>
        <w:t>Updated 2009 (latest update): incorporates functional requirements of the Deficit Reduction Act (DRA) of 2005</w:t>
      </w:r>
      <w:r w:rsidR="00137899">
        <w:t>.</w:t>
      </w:r>
    </w:p>
    <w:p w14:paraId="59895D85" w14:textId="5E3629F6" w:rsidR="00FC2510" w:rsidRDefault="00FC2510" w:rsidP="00936D9E">
      <w:pPr>
        <w:pStyle w:val="DeliverableText"/>
        <w:spacing w:after="120" w:line="276" w:lineRule="auto"/>
        <w:jc w:val="both"/>
        <w:rPr>
          <w:rFonts w:cs="Arial"/>
        </w:rPr>
      </w:pPr>
      <w:r>
        <w:rPr>
          <w:rFonts w:cs="Arial"/>
        </w:rPr>
        <w:t xml:space="preserve">Federal OCSE has issued </w:t>
      </w:r>
      <w:r w:rsidR="00883BA4">
        <w:rPr>
          <w:rFonts w:cs="Arial"/>
        </w:rPr>
        <w:t>numerous guidance</w:t>
      </w:r>
      <w:r>
        <w:rPr>
          <w:rFonts w:cs="Arial"/>
        </w:rPr>
        <w:t xml:space="preserve"> documents for states, many of which had impacts to existing child support systems</w:t>
      </w:r>
      <w:r w:rsidR="00696AC8">
        <w:rPr>
          <w:rFonts w:cs="Arial"/>
        </w:rPr>
        <w:t>, including the Final Rule, issued in Action Transmittal (AT) 16-06 on December 20, 2016</w:t>
      </w:r>
      <w:r w:rsidR="00234607">
        <w:rPr>
          <w:rFonts w:cs="Arial"/>
        </w:rPr>
        <w:t xml:space="preserve">. </w:t>
      </w:r>
      <w:r>
        <w:rPr>
          <w:rFonts w:cs="Arial"/>
        </w:rPr>
        <w:t>Connecticut, with its 1987</w:t>
      </w:r>
      <w:r w:rsidR="009002F1">
        <w:rPr>
          <w:rFonts w:cs="Arial"/>
        </w:rPr>
        <w:t xml:space="preserve"> core</w:t>
      </w:r>
      <w:r>
        <w:rPr>
          <w:rFonts w:cs="Arial"/>
        </w:rPr>
        <w:t xml:space="preserve"> system, struggle</w:t>
      </w:r>
      <w:r w:rsidR="00696AC8">
        <w:rPr>
          <w:rFonts w:cs="Arial"/>
        </w:rPr>
        <w:t>s</w:t>
      </w:r>
      <w:r>
        <w:rPr>
          <w:rFonts w:cs="Arial"/>
        </w:rPr>
        <w:t xml:space="preserve"> to keep up with program changes and has been unable to gain the benefits and efficiencies available in more modern solutions.</w:t>
      </w:r>
    </w:p>
    <w:p w14:paraId="34F8E698" w14:textId="77777777" w:rsidR="00CB1503" w:rsidRDefault="00CB1503" w:rsidP="006756D0">
      <w:pPr>
        <w:pStyle w:val="Heading2"/>
        <w:spacing w:after="120" w:line="276" w:lineRule="auto"/>
      </w:pPr>
      <w:bookmarkStart w:id="26" w:name="_Toc507058919"/>
      <w:r>
        <w:t>Program Performance</w:t>
      </w:r>
      <w:bookmarkEnd w:id="26"/>
    </w:p>
    <w:p w14:paraId="4BB31D13" w14:textId="2BDAEBE0" w:rsidR="00CB1503" w:rsidRDefault="00CB1503" w:rsidP="00936D9E">
      <w:pPr>
        <w:pStyle w:val="DeliverableText"/>
        <w:spacing w:after="120" w:line="276" w:lineRule="auto"/>
        <w:jc w:val="both"/>
      </w:pPr>
      <w:r>
        <w:t xml:space="preserve">In addition to the need to update the system to allow continuing program operation, OCSS leaders want to </w:t>
      </w:r>
      <w:r w:rsidR="002A176A">
        <w:t xml:space="preserve">elevate </w:t>
      </w:r>
      <w:r>
        <w:t>Connecticut’s child support program to one of the top programs in the country as measured by the federal performance measures</w:t>
      </w:r>
      <w:r w:rsidR="00234607">
        <w:t xml:space="preserve">. </w:t>
      </w:r>
    </w:p>
    <w:p w14:paraId="316F4329" w14:textId="77777777" w:rsidR="00CB1503" w:rsidRDefault="00CB1503" w:rsidP="00936D9E">
      <w:pPr>
        <w:pStyle w:val="DeliverableText"/>
        <w:spacing w:after="120" w:line="276" w:lineRule="auto"/>
        <w:jc w:val="both"/>
      </w:pPr>
      <w:r>
        <w:t xml:space="preserve">The federal performance measures of Paternity Establishment Percentage (PEP); Obligation Percentage; Current Support Payment Percentage; Arrears Payment Percentage; and, Cost Effectiveness Ratio are used when determining program effectiveness as well as incentive payments the Connecticut Child Support program receives from the federal government. </w:t>
      </w:r>
    </w:p>
    <w:p w14:paraId="01F6D8D9" w14:textId="29EB833A" w:rsidR="00CB1503" w:rsidRDefault="00CB1503" w:rsidP="00936D9E">
      <w:pPr>
        <w:pStyle w:val="DeliverableText"/>
        <w:spacing w:after="120" w:line="276" w:lineRule="auto"/>
        <w:jc w:val="both"/>
      </w:pPr>
      <w:r>
        <w:t xml:space="preserve">Connecticut’s 2016 </w:t>
      </w:r>
      <w:r w:rsidR="00CD1835">
        <w:t xml:space="preserve">preliminary </w:t>
      </w:r>
      <w:r>
        <w:t>and 2015 final reported performance, the latest measures available, are generally below the weighted national average, as shown in the table below</w:t>
      </w:r>
      <w:r w:rsidR="00234607">
        <w:t xml:space="preserve">. </w:t>
      </w:r>
      <w:r>
        <w:t xml:space="preserve">Rankings are placement among 54 entities, which includes 50 states, the District of Columbia, </w:t>
      </w:r>
      <w:r w:rsidR="00BA4A1A">
        <w:t>Guam, Puerto Rico and the Virgin Islands</w:t>
      </w:r>
      <w:r w:rsidR="004B04CC">
        <w:t>.</w:t>
      </w:r>
    </w:p>
    <w:p w14:paraId="5E3CA8E3" w14:textId="5EF4BD2C" w:rsidR="00CB1503" w:rsidRDefault="00CB1503" w:rsidP="00673DDB">
      <w:pPr>
        <w:pStyle w:val="DeliverableText"/>
        <w:spacing w:after="120" w:line="276" w:lineRule="auto"/>
      </w:pPr>
      <w:r>
        <w:t xml:space="preserve">The following charts show how Connecticut’s </w:t>
      </w:r>
      <w:r w:rsidR="004B04CC">
        <w:t xml:space="preserve">national </w:t>
      </w:r>
      <w:r>
        <w:t xml:space="preserve">performance </w:t>
      </w:r>
      <w:r w:rsidR="00926FA3">
        <w:t>compar</w:t>
      </w:r>
      <w:r w:rsidR="00D659B0">
        <w:t>es to the highest performing state for 2016</w:t>
      </w:r>
      <w:r>
        <w:t>. At the time of the As-Is work product, the latest available data was federal fiscal year (FFY) 2015, which showed an overall national ranking of 44</w:t>
      </w:r>
      <w:r w:rsidRPr="00E3383E">
        <w:rPr>
          <w:vertAlign w:val="superscript"/>
        </w:rPr>
        <w:t>th</w:t>
      </w:r>
      <w:r>
        <w:t>, representing a significant improvement from its 2014 ranking of 48</w:t>
      </w:r>
      <w:r w:rsidRPr="00E3383E">
        <w:rPr>
          <w:vertAlign w:val="superscript"/>
        </w:rPr>
        <w:t>th</w:t>
      </w:r>
      <w:r>
        <w:t xml:space="preserve">. In the </w:t>
      </w:r>
      <w:r w:rsidR="00926FA3">
        <w:t>interim</w:t>
      </w:r>
      <w:r>
        <w:t>, the federal Office of Child Support Enforcement (OCSE) released preliminary 2016 performance numbers, which shows an overall national ranking of 39</w:t>
      </w:r>
      <w:r w:rsidRPr="00CB1503">
        <w:rPr>
          <w:vertAlign w:val="superscript"/>
        </w:rPr>
        <w:t>th</w:t>
      </w:r>
      <w: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CB1503" w:rsidRPr="00A16B72" w14:paraId="0F927541" w14:textId="77777777" w:rsidTr="00841669">
        <w:trPr>
          <w:cnfStyle w:val="100000000000" w:firstRow="1" w:lastRow="0" w:firstColumn="0" w:lastColumn="0" w:oddVBand="0" w:evenVBand="0" w:oddHBand="0" w:evenHBand="0" w:firstRowFirstColumn="0" w:firstRowLastColumn="0" w:lastRowFirstColumn="0" w:lastRowLastColumn="0"/>
          <w:trHeight w:val="1289"/>
          <w:tblHeader/>
        </w:trPr>
        <w:tc>
          <w:tcPr>
            <w:tcW w:w="1855" w:type="dxa"/>
          </w:tcPr>
          <w:p w14:paraId="3342AE3B" w14:textId="3924CC01" w:rsidR="00CB1503" w:rsidRPr="00A16B72" w:rsidRDefault="00CB1503" w:rsidP="006756D0">
            <w:pPr>
              <w:pStyle w:val="DeliverableText"/>
              <w:spacing w:before="144" w:after="144" w:line="276" w:lineRule="auto"/>
              <w:rPr>
                <w:sz w:val="20"/>
                <w:szCs w:val="20"/>
              </w:rPr>
            </w:pPr>
            <w:r>
              <w:t xml:space="preserve"> </w:t>
            </w:r>
            <w:r w:rsidRPr="00A16B72">
              <w:rPr>
                <w:sz w:val="20"/>
                <w:szCs w:val="20"/>
              </w:rPr>
              <w:t>Performance Measure</w:t>
            </w:r>
          </w:p>
        </w:tc>
        <w:tc>
          <w:tcPr>
            <w:tcW w:w="1875" w:type="dxa"/>
          </w:tcPr>
          <w:p w14:paraId="2022DA63" w14:textId="77777777" w:rsidR="00CB1503" w:rsidRPr="00A16B72" w:rsidRDefault="00CB1503" w:rsidP="006756D0">
            <w:pPr>
              <w:pStyle w:val="DeliverableText"/>
              <w:spacing w:before="144" w:after="144" w:line="276" w:lineRule="auto"/>
              <w:rPr>
                <w:sz w:val="20"/>
                <w:szCs w:val="20"/>
              </w:rPr>
            </w:pPr>
            <w:r>
              <w:rPr>
                <w:sz w:val="20"/>
                <w:szCs w:val="20"/>
              </w:rPr>
              <w:t>2016</w:t>
            </w:r>
            <w:r w:rsidRPr="00A16B72">
              <w:rPr>
                <w:sz w:val="20"/>
                <w:szCs w:val="20"/>
              </w:rPr>
              <w:t xml:space="preserve"> Connecticut Performance Level</w:t>
            </w:r>
          </w:p>
        </w:tc>
        <w:tc>
          <w:tcPr>
            <w:tcW w:w="1875" w:type="dxa"/>
          </w:tcPr>
          <w:p w14:paraId="7420D058" w14:textId="77777777" w:rsidR="00CB1503" w:rsidRPr="00A16B72" w:rsidRDefault="00CB1503" w:rsidP="006756D0">
            <w:pPr>
              <w:pStyle w:val="DeliverableText"/>
              <w:spacing w:before="144" w:after="144" w:line="276" w:lineRule="auto"/>
              <w:rPr>
                <w:sz w:val="20"/>
                <w:szCs w:val="20"/>
              </w:rPr>
            </w:pPr>
            <w:r>
              <w:rPr>
                <w:sz w:val="20"/>
                <w:szCs w:val="20"/>
              </w:rPr>
              <w:t>2016</w:t>
            </w:r>
            <w:r w:rsidRPr="00A16B72">
              <w:rPr>
                <w:sz w:val="20"/>
                <w:szCs w:val="20"/>
              </w:rPr>
              <w:t xml:space="preserve"> National Weighted Average</w:t>
            </w:r>
          </w:p>
        </w:tc>
        <w:tc>
          <w:tcPr>
            <w:tcW w:w="1875" w:type="dxa"/>
          </w:tcPr>
          <w:p w14:paraId="29E5ABA4" w14:textId="77777777" w:rsidR="00CB1503" w:rsidRPr="00A16B72" w:rsidRDefault="00CB1503" w:rsidP="006756D0">
            <w:pPr>
              <w:pStyle w:val="DeliverableText"/>
              <w:spacing w:before="144" w:after="144" w:line="276" w:lineRule="auto"/>
              <w:rPr>
                <w:sz w:val="20"/>
                <w:szCs w:val="20"/>
              </w:rPr>
            </w:pPr>
            <w:r>
              <w:rPr>
                <w:sz w:val="20"/>
                <w:szCs w:val="20"/>
              </w:rPr>
              <w:t>Highest Performing State in 2016</w:t>
            </w:r>
          </w:p>
        </w:tc>
        <w:tc>
          <w:tcPr>
            <w:tcW w:w="1856" w:type="dxa"/>
          </w:tcPr>
          <w:p w14:paraId="6AF68D2A" w14:textId="77777777" w:rsidR="00CB1503" w:rsidRPr="00A16B72" w:rsidRDefault="00CB1503" w:rsidP="006756D0">
            <w:pPr>
              <w:pStyle w:val="DeliverableText"/>
              <w:spacing w:before="144" w:after="144" w:line="276" w:lineRule="auto"/>
              <w:rPr>
                <w:sz w:val="20"/>
                <w:szCs w:val="20"/>
              </w:rPr>
            </w:pPr>
            <w:r>
              <w:rPr>
                <w:sz w:val="20"/>
                <w:szCs w:val="20"/>
              </w:rPr>
              <w:t>Connecticut’s 2016</w:t>
            </w:r>
            <w:r w:rsidRPr="00A16B72">
              <w:rPr>
                <w:sz w:val="20"/>
                <w:szCs w:val="20"/>
              </w:rPr>
              <w:t xml:space="preserve"> National Rank</w:t>
            </w:r>
          </w:p>
        </w:tc>
      </w:tr>
      <w:tr w:rsidR="00CB1503" w14:paraId="64B0C1AF"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00A8EECC" w14:textId="77777777" w:rsidR="00CB1503" w:rsidRPr="00A16B72" w:rsidRDefault="00CB1503" w:rsidP="006756D0">
            <w:pPr>
              <w:pStyle w:val="DeliverableText"/>
              <w:spacing w:after="120" w:line="276" w:lineRule="auto"/>
              <w:rPr>
                <w:sz w:val="20"/>
                <w:szCs w:val="20"/>
              </w:rPr>
            </w:pPr>
            <w:r w:rsidRPr="00A16B72">
              <w:rPr>
                <w:sz w:val="20"/>
                <w:szCs w:val="20"/>
              </w:rPr>
              <w:t>IV-D Paternity Establishment</w:t>
            </w:r>
          </w:p>
        </w:tc>
        <w:tc>
          <w:tcPr>
            <w:tcW w:w="1875" w:type="dxa"/>
          </w:tcPr>
          <w:p w14:paraId="6BDDB3B7" w14:textId="77777777" w:rsidR="00CB1503" w:rsidRPr="00A16B72" w:rsidRDefault="00CB1503" w:rsidP="006756D0">
            <w:pPr>
              <w:pStyle w:val="DeliverableText"/>
              <w:spacing w:after="120" w:line="276" w:lineRule="auto"/>
              <w:rPr>
                <w:sz w:val="20"/>
                <w:szCs w:val="20"/>
              </w:rPr>
            </w:pPr>
            <w:r>
              <w:rPr>
                <w:sz w:val="20"/>
                <w:szCs w:val="20"/>
              </w:rPr>
              <w:t>96.40</w:t>
            </w:r>
          </w:p>
        </w:tc>
        <w:tc>
          <w:tcPr>
            <w:tcW w:w="1875" w:type="dxa"/>
          </w:tcPr>
          <w:p w14:paraId="334468BF" w14:textId="77777777" w:rsidR="00CB1503" w:rsidRPr="00A16B72" w:rsidRDefault="00CB1503" w:rsidP="006756D0">
            <w:pPr>
              <w:pStyle w:val="DeliverableText"/>
              <w:spacing w:after="120" w:line="276" w:lineRule="auto"/>
              <w:rPr>
                <w:sz w:val="20"/>
                <w:szCs w:val="20"/>
              </w:rPr>
            </w:pPr>
            <w:r>
              <w:rPr>
                <w:sz w:val="20"/>
                <w:szCs w:val="20"/>
              </w:rPr>
              <w:t>96.29</w:t>
            </w:r>
          </w:p>
        </w:tc>
        <w:tc>
          <w:tcPr>
            <w:tcW w:w="1875" w:type="dxa"/>
          </w:tcPr>
          <w:p w14:paraId="62733097" w14:textId="77777777" w:rsidR="00CB1503" w:rsidRPr="00A16B72" w:rsidRDefault="00CB1503" w:rsidP="006756D0">
            <w:pPr>
              <w:pStyle w:val="DeliverableText"/>
              <w:spacing w:after="120" w:line="276" w:lineRule="auto"/>
              <w:rPr>
                <w:sz w:val="20"/>
                <w:szCs w:val="20"/>
              </w:rPr>
            </w:pPr>
            <w:r>
              <w:rPr>
                <w:sz w:val="20"/>
                <w:szCs w:val="20"/>
              </w:rPr>
              <w:t>Arizona</w:t>
            </w:r>
          </w:p>
        </w:tc>
        <w:tc>
          <w:tcPr>
            <w:tcW w:w="1856" w:type="dxa"/>
          </w:tcPr>
          <w:p w14:paraId="781BFC73" w14:textId="77777777" w:rsidR="00CB1503" w:rsidRPr="00A16B72" w:rsidRDefault="00CB1503" w:rsidP="006756D0">
            <w:pPr>
              <w:pStyle w:val="DeliverableText"/>
              <w:spacing w:after="120" w:line="276" w:lineRule="auto"/>
              <w:rPr>
                <w:sz w:val="20"/>
                <w:szCs w:val="20"/>
              </w:rPr>
            </w:pPr>
            <w:r>
              <w:rPr>
                <w:sz w:val="20"/>
                <w:szCs w:val="20"/>
              </w:rPr>
              <w:t>32</w:t>
            </w:r>
          </w:p>
        </w:tc>
      </w:tr>
      <w:tr w:rsidR="00CB1503" w14:paraId="7290B5B0" w14:textId="77777777" w:rsidTr="00841669">
        <w:trPr>
          <w:cnfStyle w:val="000000010000" w:firstRow="0" w:lastRow="0" w:firstColumn="0" w:lastColumn="0" w:oddVBand="0" w:evenVBand="0" w:oddHBand="0" w:evenHBand="1" w:firstRowFirstColumn="0" w:firstRowLastColumn="0" w:lastRowFirstColumn="0" w:lastRowLastColumn="0"/>
        </w:trPr>
        <w:tc>
          <w:tcPr>
            <w:tcW w:w="1855" w:type="dxa"/>
          </w:tcPr>
          <w:p w14:paraId="6C0344CB" w14:textId="77777777" w:rsidR="00CB1503" w:rsidRPr="00A16B72" w:rsidRDefault="00CB1503" w:rsidP="006756D0">
            <w:pPr>
              <w:pStyle w:val="DeliverableText"/>
              <w:spacing w:after="120" w:line="276" w:lineRule="auto"/>
              <w:rPr>
                <w:sz w:val="20"/>
                <w:szCs w:val="20"/>
              </w:rPr>
            </w:pPr>
            <w:r w:rsidRPr="00A16B72">
              <w:rPr>
                <w:sz w:val="20"/>
                <w:szCs w:val="20"/>
              </w:rPr>
              <w:t xml:space="preserve">Support Order </w:t>
            </w:r>
            <w:r w:rsidRPr="00A16B72">
              <w:rPr>
                <w:sz w:val="20"/>
                <w:szCs w:val="20"/>
              </w:rPr>
              <w:lastRenderedPageBreak/>
              <w:t>Percentage</w:t>
            </w:r>
          </w:p>
        </w:tc>
        <w:tc>
          <w:tcPr>
            <w:tcW w:w="1875" w:type="dxa"/>
          </w:tcPr>
          <w:p w14:paraId="54730101" w14:textId="77777777" w:rsidR="00CB1503" w:rsidRPr="00A16B72" w:rsidRDefault="00CB1503" w:rsidP="006756D0">
            <w:pPr>
              <w:pStyle w:val="DeliverableText"/>
              <w:spacing w:after="120" w:line="276" w:lineRule="auto"/>
              <w:rPr>
                <w:sz w:val="20"/>
                <w:szCs w:val="20"/>
              </w:rPr>
            </w:pPr>
            <w:r>
              <w:rPr>
                <w:sz w:val="20"/>
                <w:szCs w:val="20"/>
              </w:rPr>
              <w:lastRenderedPageBreak/>
              <w:t>91.13</w:t>
            </w:r>
          </w:p>
        </w:tc>
        <w:tc>
          <w:tcPr>
            <w:tcW w:w="1875" w:type="dxa"/>
          </w:tcPr>
          <w:p w14:paraId="5AFA545C" w14:textId="77777777" w:rsidR="00CB1503" w:rsidRPr="00A16B72" w:rsidRDefault="00CB1503" w:rsidP="006756D0">
            <w:pPr>
              <w:pStyle w:val="DeliverableText"/>
              <w:spacing w:after="120" w:line="276" w:lineRule="auto"/>
              <w:rPr>
                <w:sz w:val="20"/>
                <w:szCs w:val="20"/>
              </w:rPr>
            </w:pPr>
            <w:r>
              <w:rPr>
                <w:sz w:val="20"/>
                <w:szCs w:val="20"/>
              </w:rPr>
              <w:t>86.49</w:t>
            </w:r>
          </w:p>
        </w:tc>
        <w:tc>
          <w:tcPr>
            <w:tcW w:w="1875" w:type="dxa"/>
          </w:tcPr>
          <w:p w14:paraId="508334D2" w14:textId="77777777" w:rsidR="00CB1503" w:rsidRPr="00A16B72" w:rsidRDefault="00CB1503" w:rsidP="006756D0">
            <w:pPr>
              <w:pStyle w:val="DeliverableText"/>
              <w:spacing w:after="120" w:line="276" w:lineRule="auto"/>
              <w:rPr>
                <w:sz w:val="20"/>
                <w:szCs w:val="20"/>
              </w:rPr>
            </w:pPr>
            <w:r w:rsidRPr="00A16B72">
              <w:rPr>
                <w:sz w:val="20"/>
                <w:szCs w:val="20"/>
              </w:rPr>
              <w:t>Maine</w:t>
            </w:r>
          </w:p>
        </w:tc>
        <w:tc>
          <w:tcPr>
            <w:tcW w:w="1856" w:type="dxa"/>
          </w:tcPr>
          <w:p w14:paraId="548E4F9A" w14:textId="77777777" w:rsidR="00CB1503" w:rsidRPr="00A16B72" w:rsidRDefault="00CB1503" w:rsidP="006756D0">
            <w:pPr>
              <w:pStyle w:val="DeliverableText"/>
              <w:spacing w:after="120" w:line="276" w:lineRule="auto"/>
              <w:rPr>
                <w:sz w:val="20"/>
                <w:szCs w:val="20"/>
              </w:rPr>
            </w:pPr>
            <w:r>
              <w:rPr>
                <w:sz w:val="20"/>
                <w:szCs w:val="20"/>
              </w:rPr>
              <w:t>11</w:t>
            </w:r>
          </w:p>
        </w:tc>
      </w:tr>
      <w:tr w:rsidR="00CB1503" w14:paraId="3D414E56"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34970C9C" w14:textId="77777777" w:rsidR="00CB1503" w:rsidRPr="00A16B72" w:rsidRDefault="00CB1503" w:rsidP="006756D0">
            <w:pPr>
              <w:pStyle w:val="DeliverableText"/>
              <w:spacing w:after="120" w:line="276" w:lineRule="auto"/>
              <w:rPr>
                <w:sz w:val="20"/>
                <w:szCs w:val="20"/>
              </w:rPr>
            </w:pPr>
            <w:r w:rsidRPr="00A16B72">
              <w:rPr>
                <w:sz w:val="20"/>
                <w:szCs w:val="20"/>
              </w:rPr>
              <w:lastRenderedPageBreak/>
              <w:t>Current Support Percentage</w:t>
            </w:r>
          </w:p>
        </w:tc>
        <w:tc>
          <w:tcPr>
            <w:tcW w:w="1875" w:type="dxa"/>
          </w:tcPr>
          <w:p w14:paraId="21CB9743" w14:textId="77777777" w:rsidR="00CB1503" w:rsidRPr="00A16B72" w:rsidRDefault="00CB1503" w:rsidP="006756D0">
            <w:pPr>
              <w:pStyle w:val="DeliverableText"/>
              <w:spacing w:after="120" w:line="276" w:lineRule="auto"/>
              <w:rPr>
                <w:sz w:val="20"/>
                <w:szCs w:val="20"/>
              </w:rPr>
            </w:pPr>
            <w:r>
              <w:rPr>
                <w:sz w:val="20"/>
                <w:szCs w:val="20"/>
              </w:rPr>
              <w:t>61.60</w:t>
            </w:r>
          </w:p>
        </w:tc>
        <w:tc>
          <w:tcPr>
            <w:tcW w:w="1875" w:type="dxa"/>
          </w:tcPr>
          <w:p w14:paraId="1A76AFF9" w14:textId="77777777" w:rsidR="00CB1503" w:rsidRPr="00A16B72" w:rsidRDefault="00CB1503" w:rsidP="006756D0">
            <w:pPr>
              <w:pStyle w:val="DeliverableText"/>
              <w:spacing w:after="120" w:line="276" w:lineRule="auto"/>
              <w:rPr>
                <w:sz w:val="20"/>
                <w:szCs w:val="20"/>
              </w:rPr>
            </w:pPr>
            <w:r>
              <w:rPr>
                <w:sz w:val="20"/>
                <w:szCs w:val="20"/>
              </w:rPr>
              <w:t>65.57</w:t>
            </w:r>
          </w:p>
        </w:tc>
        <w:tc>
          <w:tcPr>
            <w:tcW w:w="1875" w:type="dxa"/>
          </w:tcPr>
          <w:p w14:paraId="564993A3" w14:textId="77777777" w:rsidR="00CB1503" w:rsidRPr="00A16B72" w:rsidRDefault="00CB1503" w:rsidP="006756D0">
            <w:pPr>
              <w:pStyle w:val="DeliverableText"/>
              <w:spacing w:after="120" w:line="276" w:lineRule="auto"/>
              <w:rPr>
                <w:sz w:val="20"/>
                <w:szCs w:val="20"/>
              </w:rPr>
            </w:pPr>
            <w:r w:rsidRPr="00A16B72">
              <w:rPr>
                <w:sz w:val="20"/>
                <w:szCs w:val="20"/>
              </w:rPr>
              <w:t>Pennsylvania</w:t>
            </w:r>
          </w:p>
        </w:tc>
        <w:tc>
          <w:tcPr>
            <w:tcW w:w="1856" w:type="dxa"/>
          </w:tcPr>
          <w:p w14:paraId="5FB1A62F" w14:textId="77777777" w:rsidR="00CB1503" w:rsidRPr="00A16B72" w:rsidRDefault="00CB1503" w:rsidP="006756D0">
            <w:pPr>
              <w:pStyle w:val="DeliverableText"/>
              <w:spacing w:after="120" w:line="276" w:lineRule="auto"/>
              <w:rPr>
                <w:sz w:val="20"/>
                <w:szCs w:val="20"/>
              </w:rPr>
            </w:pPr>
            <w:r>
              <w:rPr>
                <w:sz w:val="20"/>
                <w:szCs w:val="20"/>
              </w:rPr>
              <w:t>37</w:t>
            </w:r>
          </w:p>
        </w:tc>
      </w:tr>
      <w:tr w:rsidR="00CB1503" w14:paraId="03CBD9A2" w14:textId="77777777" w:rsidTr="00841669">
        <w:trPr>
          <w:cnfStyle w:val="000000010000" w:firstRow="0" w:lastRow="0" w:firstColumn="0" w:lastColumn="0" w:oddVBand="0" w:evenVBand="0" w:oddHBand="0" w:evenHBand="1" w:firstRowFirstColumn="0" w:firstRowLastColumn="0" w:lastRowFirstColumn="0" w:lastRowLastColumn="0"/>
        </w:trPr>
        <w:tc>
          <w:tcPr>
            <w:tcW w:w="1855" w:type="dxa"/>
          </w:tcPr>
          <w:p w14:paraId="0D671D5A" w14:textId="77777777" w:rsidR="00CB1503" w:rsidRPr="00A16B72" w:rsidRDefault="00CB1503" w:rsidP="006756D0">
            <w:pPr>
              <w:pStyle w:val="DeliverableText"/>
              <w:spacing w:after="120" w:line="276" w:lineRule="auto"/>
              <w:rPr>
                <w:sz w:val="20"/>
                <w:szCs w:val="20"/>
              </w:rPr>
            </w:pPr>
            <w:r w:rsidRPr="00A16B72">
              <w:rPr>
                <w:sz w:val="20"/>
                <w:szCs w:val="20"/>
              </w:rPr>
              <w:t>Arrearage Case Percentage</w:t>
            </w:r>
          </w:p>
        </w:tc>
        <w:tc>
          <w:tcPr>
            <w:tcW w:w="1875" w:type="dxa"/>
          </w:tcPr>
          <w:p w14:paraId="47DDAC95" w14:textId="77777777" w:rsidR="00CB1503" w:rsidRPr="00A16B72" w:rsidRDefault="00CB1503" w:rsidP="006756D0">
            <w:pPr>
              <w:pStyle w:val="DeliverableText"/>
              <w:spacing w:after="120" w:line="276" w:lineRule="auto"/>
              <w:rPr>
                <w:sz w:val="20"/>
                <w:szCs w:val="20"/>
              </w:rPr>
            </w:pPr>
            <w:r>
              <w:rPr>
                <w:sz w:val="20"/>
                <w:szCs w:val="20"/>
              </w:rPr>
              <w:t>61.16</w:t>
            </w:r>
          </w:p>
        </w:tc>
        <w:tc>
          <w:tcPr>
            <w:tcW w:w="1875" w:type="dxa"/>
          </w:tcPr>
          <w:p w14:paraId="1E32B463" w14:textId="77777777" w:rsidR="00CB1503" w:rsidRPr="00A16B72" w:rsidRDefault="00CB1503" w:rsidP="006756D0">
            <w:pPr>
              <w:pStyle w:val="DeliverableText"/>
              <w:spacing w:after="120" w:line="276" w:lineRule="auto"/>
              <w:rPr>
                <w:sz w:val="20"/>
                <w:szCs w:val="20"/>
              </w:rPr>
            </w:pPr>
            <w:r>
              <w:rPr>
                <w:sz w:val="20"/>
                <w:szCs w:val="20"/>
              </w:rPr>
              <w:t>64.72</w:t>
            </w:r>
          </w:p>
        </w:tc>
        <w:tc>
          <w:tcPr>
            <w:tcW w:w="1875" w:type="dxa"/>
          </w:tcPr>
          <w:p w14:paraId="1A3EEECB" w14:textId="77777777" w:rsidR="00CB1503" w:rsidRPr="00A16B72" w:rsidRDefault="00CB1503" w:rsidP="006756D0">
            <w:pPr>
              <w:pStyle w:val="DeliverableText"/>
              <w:spacing w:after="120" w:line="276" w:lineRule="auto"/>
              <w:rPr>
                <w:sz w:val="20"/>
                <w:szCs w:val="20"/>
              </w:rPr>
            </w:pPr>
            <w:r w:rsidRPr="00A16B72">
              <w:rPr>
                <w:sz w:val="20"/>
                <w:szCs w:val="20"/>
              </w:rPr>
              <w:t>Pennsylvania</w:t>
            </w:r>
          </w:p>
        </w:tc>
        <w:tc>
          <w:tcPr>
            <w:tcW w:w="1856" w:type="dxa"/>
          </w:tcPr>
          <w:p w14:paraId="7B5B9764" w14:textId="77777777" w:rsidR="00CB1503" w:rsidRPr="00A16B72" w:rsidRDefault="00CB1503" w:rsidP="006756D0">
            <w:pPr>
              <w:pStyle w:val="DeliverableText"/>
              <w:spacing w:after="120" w:line="276" w:lineRule="auto"/>
              <w:rPr>
                <w:sz w:val="20"/>
                <w:szCs w:val="20"/>
              </w:rPr>
            </w:pPr>
            <w:r>
              <w:rPr>
                <w:sz w:val="20"/>
                <w:szCs w:val="20"/>
              </w:rPr>
              <w:t>37</w:t>
            </w:r>
          </w:p>
        </w:tc>
      </w:tr>
      <w:tr w:rsidR="00CB1503" w14:paraId="422CDBD5"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3E68CA88" w14:textId="77777777" w:rsidR="00CB1503" w:rsidRPr="00A16B72" w:rsidRDefault="00CB1503" w:rsidP="006756D0">
            <w:pPr>
              <w:pStyle w:val="DeliverableText"/>
              <w:spacing w:after="120" w:line="276" w:lineRule="auto"/>
              <w:rPr>
                <w:sz w:val="20"/>
                <w:szCs w:val="20"/>
              </w:rPr>
            </w:pPr>
            <w:r w:rsidRPr="00A16B72">
              <w:rPr>
                <w:sz w:val="20"/>
                <w:szCs w:val="20"/>
              </w:rPr>
              <w:t>Child Support Performance Incentives Act (CSPIA) Cost Effectiveness Ratio</w:t>
            </w:r>
          </w:p>
        </w:tc>
        <w:tc>
          <w:tcPr>
            <w:tcW w:w="1875" w:type="dxa"/>
          </w:tcPr>
          <w:p w14:paraId="552EA377" w14:textId="77777777" w:rsidR="00CB1503" w:rsidRPr="00A16B72" w:rsidRDefault="00CB1503" w:rsidP="006756D0">
            <w:pPr>
              <w:pStyle w:val="DeliverableText"/>
              <w:spacing w:after="120" w:line="276" w:lineRule="auto"/>
              <w:rPr>
                <w:sz w:val="20"/>
                <w:szCs w:val="20"/>
              </w:rPr>
            </w:pPr>
            <w:r>
              <w:rPr>
                <w:sz w:val="20"/>
                <w:szCs w:val="20"/>
              </w:rPr>
              <w:t>3.13</w:t>
            </w:r>
          </w:p>
        </w:tc>
        <w:tc>
          <w:tcPr>
            <w:tcW w:w="1875" w:type="dxa"/>
          </w:tcPr>
          <w:p w14:paraId="7941E0D2" w14:textId="77777777" w:rsidR="00CB1503" w:rsidRPr="00A16B72" w:rsidRDefault="00CB1503" w:rsidP="006756D0">
            <w:pPr>
              <w:pStyle w:val="DeliverableText"/>
              <w:spacing w:after="120" w:line="276" w:lineRule="auto"/>
              <w:rPr>
                <w:sz w:val="20"/>
                <w:szCs w:val="20"/>
              </w:rPr>
            </w:pPr>
            <w:r>
              <w:rPr>
                <w:sz w:val="20"/>
                <w:szCs w:val="20"/>
              </w:rPr>
              <w:t>5.22</w:t>
            </w:r>
          </w:p>
        </w:tc>
        <w:tc>
          <w:tcPr>
            <w:tcW w:w="1875" w:type="dxa"/>
          </w:tcPr>
          <w:p w14:paraId="6F5ADB43" w14:textId="77777777" w:rsidR="00CB1503" w:rsidRPr="00A16B72" w:rsidRDefault="00CB1503" w:rsidP="006756D0">
            <w:pPr>
              <w:pStyle w:val="DeliverableText"/>
              <w:spacing w:after="120" w:line="276" w:lineRule="auto"/>
              <w:rPr>
                <w:sz w:val="20"/>
                <w:szCs w:val="20"/>
              </w:rPr>
            </w:pPr>
            <w:r w:rsidRPr="00A16B72">
              <w:rPr>
                <w:sz w:val="20"/>
                <w:szCs w:val="20"/>
              </w:rPr>
              <w:t>Texas</w:t>
            </w:r>
          </w:p>
        </w:tc>
        <w:tc>
          <w:tcPr>
            <w:tcW w:w="1856" w:type="dxa"/>
          </w:tcPr>
          <w:p w14:paraId="0B9A86AA" w14:textId="77777777" w:rsidR="00CB1503" w:rsidRPr="00A16B72" w:rsidRDefault="00CB1503" w:rsidP="006756D0">
            <w:pPr>
              <w:pStyle w:val="DeliverableText"/>
              <w:spacing w:after="120" w:line="276" w:lineRule="auto"/>
              <w:rPr>
                <w:sz w:val="20"/>
                <w:szCs w:val="20"/>
              </w:rPr>
            </w:pPr>
            <w:r w:rsidRPr="00A16B72">
              <w:rPr>
                <w:sz w:val="20"/>
                <w:szCs w:val="20"/>
              </w:rPr>
              <w:t>47</w:t>
            </w:r>
          </w:p>
        </w:tc>
      </w:tr>
    </w:tbl>
    <w:p w14:paraId="0E763333" w14:textId="77777777" w:rsidR="009002F1" w:rsidRPr="00E26E43" w:rsidRDefault="009002F1" w:rsidP="009002F1">
      <w:pPr>
        <w:pStyle w:val="Caption"/>
        <w:spacing w:after="120" w:line="276" w:lineRule="auto"/>
        <w:jc w:val="center"/>
        <w:rPr>
          <w:rFonts w:ascii="Arial" w:hAnsi="Arial" w:cs="Arial"/>
          <w:i/>
          <w:color w:val="004165"/>
          <w:sz w:val="20"/>
          <w:szCs w:val="20"/>
        </w:rPr>
      </w:pPr>
      <w:bookmarkStart w:id="27" w:name="_Toc506551390"/>
      <w:bookmarkStart w:id="28" w:name="_Toc507059127"/>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1</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Performance Comparison 2016 (Preliminary)</w:t>
      </w:r>
      <w:bookmarkEnd w:id="27"/>
      <w:bookmarkEnd w:id="28"/>
    </w:p>
    <w:tbl>
      <w:tblPr>
        <w:tblStyle w:val="TableGrid"/>
        <w:tblW w:w="0" w:type="auto"/>
        <w:tblLook w:val="04A0" w:firstRow="1" w:lastRow="0" w:firstColumn="1" w:lastColumn="0" w:noHBand="0" w:noVBand="1"/>
      </w:tblPr>
      <w:tblGrid>
        <w:gridCol w:w="1915"/>
        <w:gridCol w:w="1915"/>
        <w:gridCol w:w="1915"/>
        <w:gridCol w:w="1915"/>
        <w:gridCol w:w="1916"/>
      </w:tblGrid>
      <w:tr w:rsidR="00CB1503" w:rsidRPr="00A16B72" w14:paraId="23FE738B" w14:textId="77777777" w:rsidTr="00841669">
        <w:trPr>
          <w:cnfStyle w:val="100000000000" w:firstRow="1" w:lastRow="0" w:firstColumn="0" w:lastColumn="0" w:oddVBand="0" w:evenVBand="0" w:oddHBand="0" w:evenHBand="0" w:firstRowFirstColumn="0" w:firstRowLastColumn="0" w:lastRowFirstColumn="0" w:lastRowLastColumn="0"/>
          <w:trHeight w:val="1289"/>
          <w:tblHeader/>
        </w:trPr>
        <w:tc>
          <w:tcPr>
            <w:tcW w:w="1855" w:type="dxa"/>
          </w:tcPr>
          <w:p w14:paraId="492AE565" w14:textId="77777777" w:rsidR="00CB1503" w:rsidRPr="00A16B72" w:rsidRDefault="00CB1503" w:rsidP="006756D0">
            <w:pPr>
              <w:pStyle w:val="DeliverableText"/>
              <w:spacing w:before="144" w:after="144" w:line="276" w:lineRule="auto"/>
              <w:rPr>
                <w:sz w:val="20"/>
                <w:szCs w:val="20"/>
              </w:rPr>
            </w:pPr>
            <w:r w:rsidRPr="00A16B72">
              <w:rPr>
                <w:sz w:val="20"/>
                <w:szCs w:val="20"/>
              </w:rPr>
              <w:t>Performance Measure</w:t>
            </w:r>
          </w:p>
        </w:tc>
        <w:tc>
          <w:tcPr>
            <w:tcW w:w="1875" w:type="dxa"/>
          </w:tcPr>
          <w:p w14:paraId="0DAF29A3" w14:textId="77777777" w:rsidR="00CB1503" w:rsidRPr="00A16B72" w:rsidRDefault="00CB1503" w:rsidP="006756D0">
            <w:pPr>
              <w:pStyle w:val="DeliverableText"/>
              <w:spacing w:before="144" w:after="144" w:line="276" w:lineRule="auto"/>
              <w:rPr>
                <w:sz w:val="20"/>
                <w:szCs w:val="20"/>
              </w:rPr>
            </w:pPr>
            <w:r w:rsidRPr="00A16B72">
              <w:rPr>
                <w:sz w:val="20"/>
                <w:szCs w:val="20"/>
              </w:rPr>
              <w:t>2015 Connecticut Performance Level</w:t>
            </w:r>
          </w:p>
        </w:tc>
        <w:tc>
          <w:tcPr>
            <w:tcW w:w="1875" w:type="dxa"/>
          </w:tcPr>
          <w:p w14:paraId="13DD12CE" w14:textId="77777777" w:rsidR="00CB1503" w:rsidRPr="00A16B72" w:rsidRDefault="00CB1503" w:rsidP="006756D0">
            <w:pPr>
              <w:pStyle w:val="DeliverableText"/>
              <w:spacing w:before="144" w:after="144" w:line="276" w:lineRule="auto"/>
              <w:rPr>
                <w:sz w:val="20"/>
                <w:szCs w:val="20"/>
              </w:rPr>
            </w:pPr>
            <w:r w:rsidRPr="00A16B72">
              <w:rPr>
                <w:sz w:val="20"/>
                <w:szCs w:val="20"/>
              </w:rPr>
              <w:t>2015 National Weighted Average</w:t>
            </w:r>
          </w:p>
        </w:tc>
        <w:tc>
          <w:tcPr>
            <w:tcW w:w="1875" w:type="dxa"/>
          </w:tcPr>
          <w:p w14:paraId="23273258" w14:textId="77777777" w:rsidR="00CB1503" w:rsidRPr="00A16B72" w:rsidRDefault="00CB1503" w:rsidP="006756D0">
            <w:pPr>
              <w:pStyle w:val="DeliverableText"/>
              <w:spacing w:before="144" w:after="144" w:line="276" w:lineRule="auto"/>
              <w:rPr>
                <w:sz w:val="20"/>
                <w:szCs w:val="20"/>
              </w:rPr>
            </w:pPr>
            <w:r w:rsidRPr="00A16B72">
              <w:rPr>
                <w:sz w:val="20"/>
                <w:szCs w:val="20"/>
              </w:rPr>
              <w:t>Highest Performing State in 2015</w:t>
            </w:r>
          </w:p>
        </w:tc>
        <w:tc>
          <w:tcPr>
            <w:tcW w:w="1856" w:type="dxa"/>
          </w:tcPr>
          <w:p w14:paraId="31C314B7" w14:textId="77777777" w:rsidR="00CB1503" w:rsidRPr="00A16B72" w:rsidRDefault="00CB1503" w:rsidP="006756D0">
            <w:pPr>
              <w:pStyle w:val="DeliverableText"/>
              <w:spacing w:before="144" w:after="144" w:line="276" w:lineRule="auto"/>
              <w:rPr>
                <w:sz w:val="20"/>
                <w:szCs w:val="20"/>
              </w:rPr>
            </w:pPr>
            <w:r w:rsidRPr="00A16B72">
              <w:rPr>
                <w:sz w:val="20"/>
                <w:szCs w:val="20"/>
              </w:rPr>
              <w:t>Connecticut’s 2015 National Rank</w:t>
            </w:r>
          </w:p>
        </w:tc>
      </w:tr>
      <w:tr w:rsidR="00CB1503" w14:paraId="0F534B81"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73A364C6" w14:textId="77777777" w:rsidR="00CB1503" w:rsidRPr="00A16B72" w:rsidRDefault="00CB1503" w:rsidP="006756D0">
            <w:pPr>
              <w:pStyle w:val="DeliverableText"/>
              <w:spacing w:after="120" w:line="276" w:lineRule="auto"/>
              <w:rPr>
                <w:sz w:val="20"/>
                <w:szCs w:val="20"/>
              </w:rPr>
            </w:pPr>
            <w:r w:rsidRPr="00A16B72">
              <w:rPr>
                <w:sz w:val="20"/>
                <w:szCs w:val="20"/>
              </w:rPr>
              <w:t>IV-D Paternity Establishment</w:t>
            </w:r>
          </w:p>
        </w:tc>
        <w:tc>
          <w:tcPr>
            <w:tcW w:w="1875" w:type="dxa"/>
          </w:tcPr>
          <w:p w14:paraId="5E5DF27E" w14:textId="77777777" w:rsidR="00CB1503" w:rsidRPr="00A16B72" w:rsidRDefault="00CB1503" w:rsidP="006756D0">
            <w:pPr>
              <w:pStyle w:val="DeliverableText"/>
              <w:spacing w:after="120" w:line="276" w:lineRule="auto"/>
              <w:rPr>
                <w:sz w:val="20"/>
                <w:szCs w:val="20"/>
              </w:rPr>
            </w:pPr>
            <w:r w:rsidRPr="00A16B72">
              <w:rPr>
                <w:sz w:val="20"/>
                <w:szCs w:val="20"/>
              </w:rPr>
              <w:t>94.44</w:t>
            </w:r>
          </w:p>
        </w:tc>
        <w:tc>
          <w:tcPr>
            <w:tcW w:w="1875" w:type="dxa"/>
          </w:tcPr>
          <w:p w14:paraId="552CC1A2" w14:textId="77777777" w:rsidR="00CB1503" w:rsidRPr="00A16B72" w:rsidRDefault="00CB1503" w:rsidP="006756D0">
            <w:pPr>
              <w:pStyle w:val="DeliverableText"/>
              <w:spacing w:after="120" w:line="276" w:lineRule="auto"/>
              <w:rPr>
                <w:sz w:val="20"/>
                <w:szCs w:val="20"/>
              </w:rPr>
            </w:pPr>
            <w:r w:rsidRPr="00A16B72">
              <w:rPr>
                <w:sz w:val="20"/>
                <w:szCs w:val="20"/>
              </w:rPr>
              <w:t>100.21</w:t>
            </w:r>
          </w:p>
        </w:tc>
        <w:tc>
          <w:tcPr>
            <w:tcW w:w="1875" w:type="dxa"/>
          </w:tcPr>
          <w:p w14:paraId="310D5957" w14:textId="77777777" w:rsidR="00CB1503" w:rsidRPr="00A16B72" w:rsidRDefault="00CB1503" w:rsidP="006756D0">
            <w:pPr>
              <w:pStyle w:val="DeliverableText"/>
              <w:spacing w:after="120" w:line="276" w:lineRule="auto"/>
              <w:rPr>
                <w:sz w:val="20"/>
                <w:szCs w:val="20"/>
              </w:rPr>
            </w:pPr>
            <w:r w:rsidRPr="00A16B72">
              <w:rPr>
                <w:sz w:val="20"/>
                <w:szCs w:val="20"/>
              </w:rPr>
              <w:t>Arizona</w:t>
            </w:r>
          </w:p>
        </w:tc>
        <w:tc>
          <w:tcPr>
            <w:tcW w:w="1856" w:type="dxa"/>
          </w:tcPr>
          <w:p w14:paraId="68293140" w14:textId="77777777" w:rsidR="00CB1503" w:rsidRPr="00A16B72" w:rsidRDefault="00CB1503" w:rsidP="006756D0">
            <w:pPr>
              <w:pStyle w:val="DeliverableText"/>
              <w:spacing w:after="120" w:line="276" w:lineRule="auto"/>
              <w:rPr>
                <w:sz w:val="20"/>
                <w:szCs w:val="20"/>
              </w:rPr>
            </w:pPr>
            <w:r w:rsidRPr="00A16B72">
              <w:rPr>
                <w:sz w:val="20"/>
                <w:szCs w:val="20"/>
              </w:rPr>
              <w:t xml:space="preserve">21 </w:t>
            </w:r>
          </w:p>
        </w:tc>
      </w:tr>
      <w:tr w:rsidR="00CB1503" w14:paraId="72DC2423" w14:textId="77777777" w:rsidTr="00841669">
        <w:trPr>
          <w:cnfStyle w:val="000000010000" w:firstRow="0" w:lastRow="0" w:firstColumn="0" w:lastColumn="0" w:oddVBand="0" w:evenVBand="0" w:oddHBand="0" w:evenHBand="1" w:firstRowFirstColumn="0" w:firstRowLastColumn="0" w:lastRowFirstColumn="0" w:lastRowLastColumn="0"/>
        </w:trPr>
        <w:tc>
          <w:tcPr>
            <w:tcW w:w="1855" w:type="dxa"/>
          </w:tcPr>
          <w:p w14:paraId="098452E2" w14:textId="77777777" w:rsidR="00CB1503" w:rsidRPr="00A16B72" w:rsidRDefault="00CB1503" w:rsidP="006756D0">
            <w:pPr>
              <w:pStyle w:val="DeliverableText"/>
              <w:spacing w:after="120" w:line="276" w:lineRule="auto"/>
              <w:rPr>
                <w:sz w:val="20"/>
                <w:szCs w:val="20"/>
              </w:rPr>
            </w:pPr>
            <w:r w:rsidRPr="00A16B72">
              <w:rPr>
                <w:sz w:val="20"/>
                <w:szCs w:val="20"/>
              </w:rPr>
              <w:t>Support Order Percentage</w:t>
            </w:r>
          </w:p>
        </w:tc>
        <w:tc>
          <w:tcPr>
            <w:tcW w:w="1875" w:type="dxa"/>
          </w:tcPr>
          <w:p w14:paraId="346C525D" w14:textId="77777777" w:rsidR="00CB1503" w:rsidRPr="00A16B72" w:rsidRDefault="00CB1503" w:rsidP="006756D0">
            <w:pPr>
              <w:pStyle w:val="DeliverableText"/>
              <w:spacing w:after="120" w:line="276" w:lineRule="auto"/>
              <w:rPr>
                <w:sz w:val="20"/>
                <w:szCs w:val="20"/>
              </w:rPr>
            </w:pPr>
            <w:r w:rsidRPr="00A16B72">
              <w:rPr>
                <w:sz w:val="20"/>
                <w:szCs w:val="20"/>
              </w:rPr>
              <w:t>86.70</w:t>
            </w:r>
          </w:p>
        </w:tc>
        <w:tc>
          <w:tcPr>
            <w:tcW w:w="1875" w:type="dxa"/>
          </w:tcPr>
          <w:p w14:paraId="3AA07E58" w14:textId="77777777" w:rsidR="00CB1503" w:rsidRPr="00A16B72" w:rsidRDefault="00CB1503" w:rsidP="006756D0">
            <w:pPr>
              <w:pStyle w:val="DeliverableText"/>
              <w:spacing w:after="120" w:line="276" w:lineRule="auto"/>
              <w:rPr>
                <w:sz w:val="20"/>
                <w:szCs w:val="20"/>
              </w:rPr>
            </w:pPr>
            <w:r w:rsidRPr="00A16B72">
              <w:rPr>
                <w:sz w:val="20"/>
                <w:szCs w:val="20"/>
              </w:rPr>
              <w:t>85.73</w:t>
            </w:r>
          </w:p>
        </w:tc>
        <w:tc>
          <w:tcPr>
            <w:tcW w:w="1875" w:type="dxa"/>
          </w:tcPr>
          <w:p w14:paraId="3A1BD787" w14:textId="77777777" w:rsidR="00CB1503" w:rsidRPr="00A16B72" w:rsidRDefault="00CB1503" w:rsidP="006756D0">
            <w:pPr>
              <w:pStyle w:val="DeliverableText"/>
              <w:spacing w:after="120" w:line="276" w:lineRule="auto"/>
              <w:rPr>
                <w:sz w:val="20"/>
                <w:szCs w:val="20"/>
              </w:rPr>
            </w:pPr>
            <w:r w:rsidRPr="00A16B72">
              <w:rPr>
                <w:sz w:val="20"/>
                <w:szCs w:val="20"/>
              </w:rPr>
              <w:t>Maine</w:t>
            </w:r>
          </w:p>
        </w:tc>
        <w:tc>
          <w:tcPr>
            <w:tcW w:w="1856" w:type="dxa"/>
          </w:tcPr>
          <w:p w14:paraId="59281C8D" w14:textId="77777777" w:rsidR="00CB1503" w:rsidRPr="00A16B72" w:rsidRDefault="00CB1503" w:rsidP="006756D0">
            <w:pPr>
              <w:pStyle w:val="DeliverableText"/>
              <w:spacing w:after="120" w:line="276" w:lineRule="auto"/>
              <w:rPr>
                <w:sz w:val="20"/>
                <w:szCs w:val="20"/>
              </w:rPr>
            </w:pPr>
            <w:r w:rsidRPr="00A16B72">
              <w:rPr>
                <w:sz w:val="20"/>
                <w:szCs w:val="20"/>
              </w:rPr>
              <w:t>28</w:t>
            </w:r>
          </w:p>
        </w:tc>
      </w:tr>
      <w:tr w:rsidR="00CB1503" w14:paraId="53486696"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02634788" w14:textId="77777777" w:rsidR="00CB1503" w:rsidRPr="00A16B72" w:rsidRDefault="00CB1503" w:rsidP="006756D0">
            <w:pPr>
              <w:pStyle w:val="DeliverableText"/>
              <w:spacing w:after="120" w:line="276" w:lineRule="auto"/>
              <w:rPr>
                <w:sz w:val="20"/>
                <w:szCs w:val="20"/>
              </w:rPr>
            </w:pPr>
            <w:r w:rsidRPr="00A16B72">
              <w:rPr>
                <w:sz w:val="20"/>
                <w:szCs w:val="20"/>
              </w:rPr>
              <w:t>Current Support Percentage</w:t>
            </w:r>
          </w:p>
        </w:tc>
        <w:tc>
          <w:tcPr>
            <w:tcW w:w="1875" w:type="dxa"/>
          </w:tcPr>
          <w:p w14:paraId="35BBE6C7" w14:textId="77777777" w:rsidR="00CB1503" w:rsidRPr="00A16B72" w:rsidRDefault="00CB1503" w:rsidP="006756D0">
            <w:pPr>
              <w:pStyle w:val="DeliverableText"/>
              <w:spacing w:after="120" w:line="276" w:lineRule="auto"/>
              <w:rPr>
                <w:sz w:val="20"/>
                <w:szCs w:val="20"/>
              </w:rPr>
            </w:pPr>
            <w:r w:rsidRPr="00A16B72">
              <w:rPr>
                <w:sz w:val="20"/>
                <w:szCs w:val="20"/>
              </w:rPr>
              <w:t>61.04</w:t>
            </w:r>
          </w:p>
        </w:tc>
        <w:tc>
          <w:tcPr>
            <w:tcW w:w="1875" w:type="dxa"/>
          </w:tcPr>
          <w:p w14:paraId="049126E2" w14:textId="77777777" w:rsidR="00CB1503" w:rsidRPr="00A16B72" w:rsidRDefault="00CB1503" w:rsidP="006756D0">
            <w:pPr>
              <w:pStyle w:val="DeliverableText"/>
              <w:spacing w:after="120" w:line="276" w:lineRule="auto"/>
              <w:rPr>
                <w:sz w:val="20"/>
                <w:szCs w:val="20"/>
              </w:rPr>
            </w:pPr>
            <w:r w:rsidRPr="00A16B72">
              <w:rPr>
                <w:sz w:val="20"/>
                <w:szCs w:val="20"/>
              </w:rPr>
              <w:t>65.16</w:t>
            </w:r>
          </w:p>
        </w:tc>
        <w:tc>
          <w:tcPr>
            <w:tcW w:w="1875" w:type="dxa"/>
          </w:tcPr>
          <w:p w14:paraId="4F8D5443" w14:textId="77777777" w:rsidR="00CB1503" w:rsidRPr="00A16B72" w:rsidRDefault="00CB1503" w:rsidP="006756D0">
            <w:pPr>
              <w:pStyle w:val="DeliverableText"/>
              <w:spacing w:after="120" w:line="276" w:lineRule="auto"/>
              <w:rPr>
                <w:sz w:val="20"/>
                <w:szCs w:val="20"/>
              </w:rPr>
            </w:pPr>
            <w:r w:rsidRPr="00A16B72">
              <w:rPr>
                <w:sz w:val="20"/>
                <w:szCs w:val="20"/>
              </w:rPr>
              <w:t>Pennsylvania</w:t>
            </w:r>
          </w:p>
        </w:tc>
        <w:tc>
          <w:tcPr>
            <w:tcW w:w="1856" w:type="dxa"/>
          </w:tcPr>
          <w:p w14:paraId="7BE675F6" w14:textId="77777777" w:rsidR="00CB1503" w:rsidRPr="00A16B72" w:rsidRDefault="00CB1503" w:rsidP="006756D0">
            <w:pPr>
              <w:pStyle w:val="DeliverableText"/>
              <w:spacing w:after="120" w:line="276" w:lineRule="auto"/>
              <w:rPr>
                <w:sz w:val="20"/>
                <w:szCs w:val="20"/>
              </w:rPr>
            </w:pPr>
            <w:r w:rsidRPr="00A16B72">
              <w:rPr>
                <w:sz w:val="20"/>
                <w:szCs w:val="20"/>
              </w:rPr>
              <w:t>38</w:t>
            </w:r>
          </w:p>
        </w:tc>
      </w:tr>
      <w:tr w:rsidR="00CB1503" w14:paraId="06413509" w14:textId="77777777" w:rsidTr="00841669">
        <w:trPr>
          <w:cnfStyle w:val="000000010000" w:firstRow="0" w:lastRow="0" w:firstColumn="0" w:lastColumn="0" w:oddVBand="0" w:evenVBand="0" w:oddHBand="0" w:evenHBand="1" w:firstRowFirstColumn="0" w:firstRowLastColumn="0" w:lastRowFirstColumn="0" w:lastRowLastColumn="0"/>
        </w:trPr>
        <w:tc>
          <w:tcPr>
            <w:tcW w:w="1855" w:type="dxa"/>
          </w:tcPr>
          <w:p w14:paraId="1B946AE0" w14:textId="77777777" w:rsidR="00CB1503" w:rsidRPr="00A16B72" w:rsidRDefault="00CB1503" w:rsidP="006756D0">
            <w:pPr>
              <w:pStyle w:val="DeliverableText"/>
              <w:spacing w:after="120" w:line="276" w:lineRule="auto"/>
              <w:rPr>
                <w:sz w:val="20"/>
                <w:szCs w:val="20"/>
              </w:rPr>
            </w:pPr>
            <w:r w:rsidRPr="00A16B72">
              <w:rPr>
                <w:sz w:val="20"/>
                <w:szCs w:val="20"/>
              </w:rPr>
              <w:t>Arrearage Case Percentage</w:t>
            </w:r>
          </w:p>
        </w:tc>
        <w:tc>
          <w:tcPr>
            <w:tcW w:w="1875" w:type="dxa"/>
          </w:tcPr>
          <w:p w14:paraId="27D4D9CF" w14:textId="77777777" w:rsidR="00CB1503" w:rsidRPr="00A16B72" w:rsidRDefault="00CB1503" w:rsidP="006756D0">
            <w:pPr>
              <w:pStyle w:val="DeliverableText"/>
              <w:spacing w:after="120" w:line="276" w:lineRule="auto"/>
              <w:rPr>
                <w:sz w:val="20"/>
                <w:szCs w:val="20"/>
              </w:rPr>
            </w:pPr>
            <w:r w:rsidRPr="00A16B72">
              <w:rPr>
                <w:sz w:val="20"/>
                <w:szCs w:val="20"/>
              </w:rPr>
              <w:t>59.77</w:t>
            </w:r>
          </w:p>
        </w:tc>
        <w:tc>
          <w:tcPr>
            <w:tcW w:w="1875" w:type="dxa"/>
          </w:tcPr>
          <w:p w14:paraId="2BB4AA26" w14:textId="77777777" w:rsidR="00CB1503" w:rsidRPr="00A16B72" w:rsidRDefault="00CB1503" w:rsidP="006756D0">
            <w:pPr>
              <w:pStyle w:val="DeliverableText"/>
              <w:spacing w:after="120" w:line="276" w:lineRule="auto"/>
              <w:rPr>
                <w:sz w:val="20"/>
                <w:szCs w:val="20"/>
              </w:rPr>
            </w:pPr>
            <w:r w:rsidRPr="00A16B72">
              <w:rPr>
                <w:sz w:val="20"/>
                <w:szCs w:val="20"/>
              </w:rPr>
              <w:t>63.84</w:t>
            </w:r>
          </w:p>
        </w:tc>
        <w:tc>
          <w:tcPr>
            <w:tcW w:w="1875" w:type="dxa"/>
          </w:tcPr>
          <w:p w14:paraId="4CF04660" w14:textId="77777777" w:rsidR="00CB1503" w:rsidRPr="00A16B72" w:rsidRDefault="00CB1503" w:rsidP="006756D0">
            <w:pPr>
              <w:pStyle w:val="DeliverableText"/>
              <w:spacing w:after="120" w:line="276" w:lineRule="auto"/>
              <w:rPr>
                <w:sz w:val="20"/>
                <w:szCs w:val="20"/>
              </w:rPr>
            </w:pPr>
            <w:r w:rsidRPr="00A16B72">
              <w:rPr>
                <w:sz w:val="20"/>
                <w:szCs w:val="20"/>
              </w:rPr>
              <w:t>Pennsylvania</w:t>
            </w:r>
          </w:p>
        </w:tc>
        <w:tc>
          <w:tcPr>
            <w:tcW w:w="1856" w:type="dxa"/>
          </w:tcPr>
          <w:p w14:paraId="38C8B129" w14:textId="77777777" w:rsidR="00CB1503" w:rsidRPr="00A16B72" w:rsidRDefault="00CB1503" w:rsidP="006756D0">
            <w:pPr>
              <w:pStyle w:val="DeliverableText"/>
              <w:spacing w:after="120" w:line="276" w:lineRule="auto"/>
              <w:rPr>
                <w:sz w:val="20"/>
                <w:szCs w:val="20"/>
              </w:rPr>
            </w:pPr>
            <w:r w:rsidRPr="00A16B72">
              <w:rPr>
                <w:sz w:val="20"/>
                <w:szCs w:val="20"/>
              </w:rPr>
              <w:t>39</w:t>
            </w:r>
          </w:p>
        </w:tc>
      </w:tr>
      <w:tr w:rsidR="00CB1503" w14:paraId="50D8BECE" w14:textId="77777777" w:rsidTr="00841669">
        <w:trPr>
          <w:cnfStyle w:val="000000100000" w:firstRow="0" w:lastRow="0" w:firstColumn="0" w:lastColumn="0" w:oddVBand="0" w:evenVBand="0" w:oddHBand="1" w:evenHBand="0" w:firstRowFirstColumn="0" w:firstRowLastColumn="0" w:lastRowFirstColumn="0" w:lastRowLastColumn="0"/>
        </w:trPr>
        <w:tc>
          <w:tcPr>
            <w:tcW w:w="1855" w:type="dxa"/>
          </w:tcPr>
          <w:p w14:paraId="0E9C4428" w14:textId="77777777" w:rsidR="00CB1503" w:rsidRPr="00A16B72" w:rsidRDefault="00CB1503" w:rsidP="006756D0">
            <w:pPr>
              <w:pStyle w:val="DeliverableText"/>
              <w:spacing w:after="120" w:line="276" w:lineRule="auto"/>
              <w:rPr>
                <w:sz w:val="20"/>
                <w:szCs w:val="20"/>
              </w:rPr>
            </w:pPr>
            <w:r w:rsidRPr="00A16B72">
              <w:rPr>
                <w:sz w:val="20"/>
                <w:szCs w:val="20"/>
              </w:rPr>
              <w:t>Child Support Performance Incentives Act (CSPIA) Cost Effectiveness Ratio</w:t>
            </w:r>
          </w:p>
        </w:tc>
        <w:tc>
          <w:tcPr>
            <w:tcW w:w="1875" w:type="dxa"/>
          </w:tcPr>
          <w:p w14:paraId="1BEF7A9D" w14:textId="77777777" w:rsidR="00CB1503" w:rsidRPr="00A16B72" w:rsidRDefault="00CB1503" w:rsidP="006756D0">
            <w:pPr>
              <w:pStyle w:val="DeliverableText"/>
              <w:spacing w:after="120" w:line="276" w:lineRule="auto"/>
              <w:rPr>
                <w:sz w:val="20"/>
                <w:szCs w:val="20"/>
              </w:rPr>
            </w:pPr>
            <w:r w:rsidRPr="00A16B72">
              <w:rPr>
                <w:sz w:val="20"/>
                <w:szCs w:val="20"/>
              </w:rPr>
              <w:t>3.22</w:t>
            </w:r>
          </w:p>
        </w:tc>
        <w:tc>
          <w:tcPr>
            <w:tcW w:w="1875" w:type="dxa"/>
          </w:tcPr>
          <w:p w14:paraId="4D3FA8D5" w14:textId="77777777" w:rsidR="00CB1503" w:rsidRPr="00A16B72" w:rsidRDefault="00CB1503" w:rsidP="006756D0">
            <w:pPr>
              <w:pStyle w:val="DeliverableText"/>
              <w:spacing w:after="120" w:line="276" w:lineRule="auto"/>
              <w:rPr>
                <w:sz w:val="20"/>
                <w:szCs w:val="20"/>
              </w:rPr>
            </w:pPr>
            <w:r w:rsidRPr="00A16B72">
              <w:rPr>
                <w:sz w:val="20"/>
                <w:szCs w:val="20"/>
              </w:rPr>
              <w:t>5.26</w:t>
            </w:r>
          </w:p>
        </w:tc>
        <w:tc>
          <w:tcPr>
            <w:tcW w:w="1875" w:type="dxa"/>
          </w:tcPr>
          <w:p w14:paraId="1E3CDE61" w14:textId="77777777" w:rsidR="00CB1503" w:rsidRPr="00A16B72" w:rsidRDefault="00CB1503" w:rsidP="006756D0">
            <w:pPr>
              <w:pStyle w:val="DeliverableText"/>
              <w:spacing w:after="120" w:line="276" w:lineRule="auto"/>
              <w:rPr>
                <w:sz w:val="20"/>
                <w:szCs w:val="20"/>
              </w:rPr>
            </w:pPr>
            <w:r w:rsidRPr="00A16B72">
              <w:rPr>
                <w:sz w:val="20"/>
                <w:szCs w:val="20"/>
              </w:rPr>
              <w:t>Texas</w:t>
            </w:r>
          </w:p>
        </w:tc>
        <w:tc>
          <w:tcPr>
            <w:tcW w:w="1856" w:type="dxa"/>
          </w:tcPr>
          <w:p w14:paraId="202BF167" w14:textId="77777777" w:rsidR="00CB1503" w:rsidRPr="00A16B72" w:rsidRDefault="00CB1503" w:rsidP="006756D0">
            <w:pPr>
              <w:pStyle w:val="DeliverableText"/>
              <w:spacing w:after="120" w:line="276" w:lineRule="auto"/>
              <w:rPr>
                <w:sz w:val="20"/>
                <w:szCs w:val="20"/>
              </w:rPr>
            </w:pPr>
            <w:r w:rsidRPr="00A16B72">
              <w:rPr>
                <w:sz w:val="20"/>
                <w:szCs w:val="20"/>
              </w:rPr>
              <w:t>47</w:t>
            </w:r>
          </w:p>
        </w:tc>
      </w:tr>
    </w:tbl>
    <w:p w14:paraId="692C60E1" w14:textId="77777777" w:rsidR="00904453" w:rsidRPr="00E26E43" w:rsidRDefault="00904453" w:rsidP="00904453">
      <w:pPr>
        <w:pStyle w:val="Caption"/>
        <w:spacing w:after="120" w:line="276" w:lineRule="auto"/>
        <w:jc w:val="center"/>
        <w:rPr>
          <w:rFonts w:ascii="Arial" w:hAnsi="Arial" w:cs="Arial"/>
          <w:i/>
          <w:color w:val="004165"/>
          <w:sz w:val="20"/>
          <w:szCs w:val="20"/>
        </w:rPr>
      </w:pPr>
      <w:bookmarkStart w:id="29" w:name="_Toc506551391"/>
      <w:bookmarkStart w:id="30" w:name="_Toc507059128"/>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1</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Performan</w:t>
      </w:r>
      <w:r>
        <w:rPr>
          <w:rFonts w:ascii="Arial" w:hAnsi="Arial" w:cs="Arial"/>
          <w:i/>
          <w:color w:val="004165"/>
          <w:sz w:val="20"/>
          <w:szCs w:val="20"/>
        </w:rPr>
        <w:t>ce Comparison 2015</w:t>
      </w:r>
      <w:bookmarkEnd w:id="29"/>
      <w:bookmarkEnd w:id="30"/>
    </w:p>
    <w:p w14:paraId="679DF25D" w14:textId="5B5E4CAC" w:rsidR="00904453" w:rsidRDefault="00CB4245" w:rsidP="006756D0">
      <w:pPr>
        <w:pStyle w:val="DeliverableText"/>
        <w:spacing w:after="120" w:line="276" w:lineRule="auto"/>
        <w:jc w:val="both"/>
      </w:pPr>
      <w:r>
        <w:t xml:space="preserve">The impact is shown in </w:t>
      </w:r>
      <w:r w:rsidR="001F3C17">
        <w:t>the</w:t>
      </w:r>
      <w:r>
        <w:t xml:space="preserve"> year-over year improvement</w:t>
      </w:r>
      <w:r w:rsidR="00234607">
        <w:t xml:space="preserve">. </w:t>
      </w:r>
      <w:r w:rsidR="00412698">
        <w:t>For this comparison note that in the final row</w:t>
      </w:r>
      <w:r w:rsidR="0061416D">
        <w:t xml:space="preserve"> of the </w:t>
      </w:r>
      <w:r w:rsidR="0054487E">
        <w:t>Table 1.3 below, the</w:t>
      </w:r>
      <w:r w:rsidR="00412698">
        <w:t xml:space="preserve">, Cost Effectiveness Ratio, improvement is </w:t>
      </w:r>
      <w:r w:rsidR="00C534FE">
        <w:lastRenderedPageBreak/>
        <w:t xml:space="preserve">stated </w:t>
      </w:r>
      <w:r w:rsidR="00412698">
        <w:t>in negative numbers</w:t>
      </w:r>
      <w:r w:rsidR="00234607">
        <w:t xml:space="preserve">. </w:t>
      </w:r>
      <w:r w:rsidR="00412698">
        <w:t xml:space="preserve">In this instance, Connecticut </w:t>
      </w:r>
      <w:r w:rsidR="00F15252">
        <w:t>collected $</w:t>
      </w:r>
      <w:r w:rsidR="00412698">
        <w:t xml:space="preserve">3.33 in 2014 for each dollar </w:t>
      </w:r>
      <w:r w:rsidR="00AA1711">
        <w:t>spent</w:t>
      </w:r>
      <w:r w:rsidR="00412698">
        <w:t>,</w:t>
      </w:r>
      <w:r w:rsidR="00AA1711">
        <w:t xml:space="preserve"> and collected</w:t>
      </w:r>
      <w:r w:rsidR="00412698">
        <w:t xml:space="preserve"> $3.13 for each dollar in 2016</w:t>
      </w:r>
      <w:r w:rsidR="00F15252">
        <w:t>, an</w:t>
      </w:r>
      <w:r w:rsidR="00412698">
        <w:t xml:space="preserve"> overall reduction in expenditure</w:t>
      </w:r>
      <w:r w:rsidR="0054487E">
        <w:t>s</w:t>
      </w:r>
      <w:r w:rsidR="00412698">
        <w:t xml:space="preserve"> of 6%</w:t>
      </w:r>
      <w:r w:rsidR="00234607">
        <w:t xml:space="preserve">. </w:t>
      </w:r>
    </w:p>
    <w:tbl>
      <w:tblPr>
        <w:tblStyle w:val="TableGrid"/>
        <w:tblW w:w="9962" w:type="dxa"/>
        <w:tblLook w:val="04A0" w:firstRow="1" w:lastRow="0" w:firstColumn="1" w:lastColumn="0" w:noHBand="0" w:noVBand="1"/>
      </w:tblPr>
      <w:tblGrid>
        <w:gridCol w:w="2920"/>
        <w:gridCol w:w="1653"/>
        <w:gridCol w:w="1710"/>
        <w:gridCol w:w="1530"/>
        <w:gridCol w:w="2149"/>
      </w:tblGrid>
      <w:tr w:rsidR="00D82B54" w:rsidRPr="009C4213" w14:paraId="4366ED65" w14:textId="77777777" w:rsidTr="004C36F9">
        <w:trPr>
          <w:cnfStyle w:val="100000000000" w:firstRow="1" w:lastRow="0" w:firstColumn="0" w:lastColumn="0" w:oddVBand="0" w:evenVBand="0" w:oddHBand="0" w:evenHBand="0" w:firstRowFirstColumn="0" w:firstRowLastColumn="0" w:lastRowFirstColumn="0" w:lastRowLastColumn="0"/>
        </w:trPr>
        <w:tc>
          <w:tcPr>
            <w:tcW w:w="2860" w:type="dxa"/>
          </w:tcPr>
          <w:p w14:paraId="041A2232" w14:textId="77777777" w:rsidR="00BB54E7" w:rsidRPr="009C4213" w:rsidRDefault="00BB54E7" w:rsidP="006756D0">
            <w:pPr>
              <w:pStyle w:val="DeliverableText"/>
              <w:spacing w:before="144" w:after="144" w:line="276" w:lineRule="auto"/>
              <w:jc w:val="center"/>
              <w:rPr>
                <w:rFonts w:cs="Arial"/>
                <w:sz w:val="20"/>
                <w:szCs w:val="20"/>
              </w:rPr>
            </w:pPr>
            <w:r w:rsidRPr="009C4213">
              <w:rPr>
                <w:rFonts w:cs="Arial"/>
                <w:sz w:val="20"/>
                <w:szCs w:val="20"/>
              </w:rPr>
              <w:t>Indicator</w:t>
            </w:r>
          </w:p>
        </w:tc>
        <w:tc>
          <w:tcPr>
            <w:tcW w:w="1613" w:type="dxa"/>
          </w:tcPr>
          <w:p w14:paraId="6A9467DE" w14:textId="31FA96DE" w:rsidR="00BB54E7" w:rsidRPr="009C4213" w:rsidRDefault="00BB54E7" w:rsidP="006756D0">
            <w:pPr>
              <w:pStyle w:val="DeliverableText"/>
              <w:spacing w:before="144" w:after="144" w:line="276" w:lineRule="auto"/>
              <w:jc w:val="center"/>
              <w:rPr>
                <w:rFonts w:cs="Arial"/>
                <w:sz w:val="20"/>
                <w:szCs w:val="20"/>
              </w:rPr>
            </w:pPr>
            <w:r>
              <w:rPr>
                <w:rFonts w:cs="Arial"/>
                <w:sz w:val="20"/>
                <w:szCs w:val="20"/>
              </w:rPr>
              <w:t>2014</w:t>
            </w:r>
          </w:p>
        </w:tc>
        <w:tc>
          <w:tcPr>
            <w:tcW w:w="1670" w:type="dxa"/>
          </w:tcPr>
          <w:p w14:paraId="79BC278B" w14:textId="757A972A" w:rsidR="00BB54E7" w:rsidRPr="009C4213" w:rsidRDefault="00BB54E7" w:rsidP="006756D0">
            <w:pPr>
              <w:pStyle w:val="DeliverableText"/>
              <w:spacing w:before="144" w:after="144" w:line="276" w:lineRule="auto"/>
              <w:jc w:val="center"/>
              <w:rPr>
                <w:rFonts w:cs="Arial"/>
                <w:sz w:val="20"/>
                <w:szCs w:val="20"/>
              </w:rPr>
            </w:pPr>
            <w:r>
              <w:rPr>
                <w:rFonts w:cs="Arial"/>
                <w:sz w:val="20"/>
                <w:szCs w:val="20"/>
              </w:rPr>
              <w:t>2015</w:t>
            </w:r>
          </w:p>
        </w:tc>
        <w:tc>
          <w:tcPr>
            <w:tcW w:w="1490" w:type="dxa"/>
          </w:tcPr>
          <w:p w14:paraId="799E9A3F" w14:textId="58B39397" w:rsidR="00BB54E7" w:rsidRPr="009C4213" w:rsidRDefault="00BB54E7" w:rsidP="006756D0">
            <w:pPr>
              <w:pStyle w:val="DeliverableText"/>
              <w:spacing w:before="144" w:after="144" w:line="276" w:lineRule="auto"/>
              <w:jc w:val="center"/>
              <w:rPr>
                <w:rFonts w:cs="Arial"/>
                <w:sz w:val="20"/>
                <w:szCs w:val="20"/>
              </w:rPr>
            </w:pPr>
            <w:r>
              <w:rPr>
                <w:rFonts w:cs="Arial"/>
                <w:sz w:val="20"/>
                <w:szCs w:val="20"/>
              </w:rPr>
              <w:t>2016</w:t>
            </w:r>
          </w:p>
        </w:tc>
        <w:tc>
          <w:tcPr>
            <w:tcW w:w="2089" w:type="dxa"/>
          </w:tcPr>
          <w:p w14:paraId="54906B08" w14:textId="32EBBF72" w:rsidR="00BB54E7" w:rsidRPr="009C4213" w:rsidRDefault="00B14A6C" w:rsidP="00D82B54">
            <w:pPr>
              <w:pStyle w:val="DeliverableText"/>
              <w:spacing w:before="144" w:after="144" w:line="276" w:lineRule="auto"/>
              <w:jc w:val="center"/>
              <w:rPr>
                <w:rFonts w:cs="Arial"/>
                <w:sz w:val="20"/>
                <w:szCs w:val="20"/>
              </w:rPr>
            </w:pPr>
            <w:r>
              <w:rPr>
                <w:rFonts w:cs="Arial"/>
                <w:sz w:val="20"/>
                <w:szCs w:val="20"/>
              </w:rPr>
              <w:t xml:space="preserve">2014 to 2016 </w:t>
            </w:r>
            <w:r w:rsidR="00BB54E7">
              <w:rPr>
                <w:rFonts w:cs="Arial"/>
                <w:sz w:val="20"/>
                <w:szCs w:val="20"/>
              </w:rPr>
              <w:t xml:space="preserve">Percent </w:t>
            </w:r>
            <w:r w:rsidR="00D82B54">
              <w:rPr>
                <w:rFonts w:cs="Arial"/>
                <w:sz w:val="20"/>
                <w:szCs w:val="20"/>
              </w:rPr>
              <w:t>Change</w:t>
            </w:r>
          </w:p>
        </w:tc>
      </w:tr>
      <w:tr w:rsidR="00D82B54" w:rsidRPr="00DC6296" w14:paraId="616720BF" w14:textId="77777777" w:rsidTr="004C36F9">
        <w:trPr>
          <w:cnfStyle w:val="000000100000" w:firstRow="0" w:lastRow="0" w:firstColumn="0" w:lastColumn="0" w:oddVBand="0" w:evenVBand="0" w:oddHBand="1" w:evenHBand="0" w:firstRowFirstColumn="0" w:firstRowLastColumn="0" w:lastRowFirstColumn="0" w:lastRowLastColumn="0"/>
        </w:trPr>
        <w:tc>
          <w:tcPr>
            <w:tcW w:w="2860" w:type="dxa"/>
          </w:tcPr>
          <w:p w14:paraId="5EAE0D36" w14:textId="147A9B45" w:rsidR="00BB54E7" w:rsidRPr="00DC6296" w:rsidRDefault="00BB54E7" w:rsidP="006756D0">
            <w:pPr>
              <w:pStyle w:val="DeliverableText"/>
              <w:spacing w:after="120" w:line="276" w:lineRule="auto"/>
              <w:rPr>
                <w:rFonts w:cs="Arial"/>
                <w:sz w:val="20"/>
                <w:szCs w:val="20"/>
              </w:rPr>
            </w:pPr>
            <w:r w:rsidRPr="00DC6296">
              <w:rPr>
                <w:rFonts w:cs="Arial"/>
                <w:sz w:val="20"/>
                <w:szCs w:val="20"/>
              </w:rPr>
              <w:t>Paternity Establishment Percentage (PEP)</w:t>
            </w:r>
          </w:p>
        </w:tc>
        <w:tc>
          <w:tcPr>
            <w:tcW w:w="1613" w:type="dxa"/>
            <w:vAlign w:val="center"/>
          </w:tcPr>
          <w:p w14:paraId="6E4B4AE5" w14:textId="43390653" w:rsidR="00BB54E7" w:rsidRDefault="00BB54E7" w:rsidP="006756D0">
            <w:pPr>
              <w:pStyle w:val="DeliverableText"/>
              <w:spacing w:after="120" w:line="276" w:lineRule="auto"/>
              <w:rPr>
                <w:rFonts w:cs="Arial"/>
                <w:color w:val="000000"/>
                <w:sz w:val="20"/>
                <w:szCs w:val="20"/>
              </w:rPr>
            </w:pPr>
            <w:r>
              <w:rPr>
                <w:rFonts w:cs="Arial"/>
                <w:color w:val="000000"/>
                <w:sz w:val="20"/>
                <w:szCs w:val="20"/>
              </w:rPr>
              <w:t>92.6</w:t>
            </w:r>
          </w:p>
        </w:tc>
        <w:tc>
          <w:tcPr>
            <w:tcW w:w="1670" w:type="dxa"/>
            <w:vAlign w:val="center"/>
          </w:tcPr>
          <w:p w14:paraId="1343FE35" w14:textId="7DB47704" w:rsidR="00BB54E7" w:rsidRDefault="00BB54E7" w:rsidP="006756D0">
            <w:pPr>
              <w:pStyle w:val="DeliverableText"/>
              <w:spacing w:after="120" w:line="276" w:lineRule="auto"/>
              <w:rPr>
                <w:rFonts w:cs="Arial"/>
                <w:color w:val="000000"/>
                <w:sz w:val="20"/>
                <w:szCs w:val="20"/>
              </w:rPr>
            </w:pPr>
            <w:r>
              <w:rPr>
                <w:rFonts w:cs="Arial"/>
                <w:color w:val="000000"/>
                <w:sz w:val="20"/>
                <w:szCs w:val="20"/>
              </w:rPr>
              <w:t>94.44</w:t>
            </w:r>
          </w:p>
        </w:tc>
        <w:tc>
          <w:tcPr>
            <w:tcW w:w="1490" w:type="dxa"/>
            <w:vAlign w:val="center"/>
          </w:tcPr>
          <w:p w14:paraId="563DC26F" w14:textId="280BE8CD" w:rsidR="00BB54E7" w:rsidRPr="00DC6296" w:rsidRDefault="00BB54E7" w:rsidP="006756D0">
            <w:pPr>
              <w:pStyle w:val="DeliverableText"/>
              <w:spacing w:after="120" w:line="276" w:lineRule="auto"/>
              <w:rPr>
                <w:rFonts w:cs="Arial"/>
                <w:sz w:val="20"/>
                <w:szCs w:val="20"/>
              </w:rPr>
            </w:pPr>
            <w:r>
              <w:rPr>
                <w:rFonts w:cs="Arial"/>
                <w:color w:val="000000"/>
                <w:sz w:val="20"/>
                <w:szCs w:val="20"/>
              </w:rPr>
              <w:t>96.4</w:t>
            </w:r>
          </w:p>
        </w:tc>
        <w:tc>
          <w:tcPr>
            <w:tcW w:w="2089" w:type="dxa"/>
            <w:vAlign w:val="center"/>
          </w:tcPr>
          <w:p w14:paraId="1A58F2CB" w14:textId="43CCF129" w:rsidR="00BB54E7" w:rsidRPr="00DC6296" w:rsidRDefault="00BB54E7" w:rsidP="006756D0">
            <w:pPr>
              <w:pStyle w:val="DeliverableText"/>
              <w:spacing w:after="120" w:line="276" w:lineRule="auto"/>
              <w:rPr>
                <w:rFonts w:cs="Arial"/>
                <w:sz w:val="20"/>
                <w:szCs w:val="20"/>
              </w:rPr>
            </w:pPr>
            <w:r>
              <w:rPr>
                <w:rFonts w:cs="Arial"/>
                <w:color w:val="000000"/>
                <w:sz w:val="20"/>
                <w:szCs w:val="20"/>
              </w:rPr>
              <w:t>4%</w:t>
            </w:r>
          </w:p>
        </w:tc>
      </w:tr>
      <w:tr w:rsidR="00D82B54" w:rsidRPr="00DC6296" w14:paraId="5710EF19" w14:textId="77777777" w:rsidTr="004C36F9">
        <w:trPr>
          <w:cnfStyle w:val="000000010000" w:firstRow="0" w:lastRow="0" w:firstColumn="0" w:lastColumn="0" w:oddVBand="0" w:evenVBand="0" w:oddHBand="0" w:evenHBand="1" w:firstRowFirstColumn="0" w:firstRowLastColumn="0" w:lastRowFirstColumn="0" w:lastRowLastColumn="0"/>
        </w:trPr>
        <w:tc>
          <w:tcPr>
            <w:tcW w:w="2860" w:type="dxa"/>
          </w:tcPr>
          <w:p w14:paraId="4C6038C5" w14:textId="77777777" w:rsidR="00BB54E7" w:rsidRPr="00DC6296" w:rsidRDefault="00BB54E7" w:rsidP="006756D0">
            <w:pPr>
              <w:pStyle w:val="DeliverableText"/>
              <w:spacing w:after="120" w:line="276" w:lineRule="auto"/>
              <w:rPr>
                <w:rFonts w:cs="Arial"/>
                <w:sz w:val="20"/>
                <w:szCs w:val="20"/>
              </w:rPr>
            </w:pPr>
            <w:r w:rsidRPr="00DC6296">
              <w:rPr>
                <w:rFonts w:cs="Arial"/>
                <w:sz w:val="20"/>
                <w:szCs w:val="20"/>
              </w:rPr>
              <w:t>Obligation Percentage</w:t>
            </w:r>
          </w:p>
        </w:tc>
        <w:tc>
          <w:tcPr>
            <w:tcW w:w="1613" w:type="dxa"/>
            <w:vAlign w:val="center"/>
          </w:tcPr>
          <w:p w14:paraId="62D8807A" w14:textId="284C7DA6" w:rsidR="00BB54E7" w:rsidRDefault="00BB54E7" w:rsidP="006756D0">
            <w:pPr>
              <w:pStyle w:val="DeliverableText"/>
              <w:spacing w:after="120" w:line="276" w:lineRule="auto"/>
              <w:rPr>
                <w:rFonts w:cs="Arial"/>
                <w:color w:val="000000"/>
                <w:sz w:val="20"/>
                <w:szCs w:val="20"/>
              </w:rPr>
            </w:pPr>
            <w:r>
              <w:rPr>
                <w:rFonts w:cs="Arial"/>
                <w:color w:val="000000"/>
                <w:sz w:val="20"/>
                <w:szCs w:val="20"/>
              </w:rPr>
              <w:t>81.13</w:t>
            </w:r>
          </w:p>
        </w:tc>
        <w:tc>
          <w:tcPr>
            <w:tcW w:w="1670" w:type="dxa"/>
            <w:vAlign w:val="center"/>
          </w:tcPr>
          <w:p w14:paraId="582DAAFE" w14:textId="197D1549" w:rsidR="00BB54E7" w:rsidRDefault="00BB54E7" w:rsidP="006756D0">
            <w:pPr>
              <w:pStyle w:val="DeliverableText"/>
              <w:spacing w:after="120" w:line="276" w:lineRule="auto"/>
              <w:rPr>
                <w:rFonts w:cs="Arial"/>
                <w:color w:val="000000"/>
                <w:sz w:val="20"/>
                <w:szCs w:val="20"/>
              </w:rPr>
            </w:pPr>
            <w:r>
              <w:rPr>
                <w:rFonts w:cs="Arial"/>
                <w:color w:val="000000"/>
                <w:sz w:val="20"/>
                <w:szCs w:val="20"/>
              </w:rPr>
              <w:t>86.7</w:t>
            </w:r>
          </w:p>
        </w:tc>
        <w:tc>
          <w:tcPr>
            <w:tcW w:w="1490" w:type="dxa"/>
            <w:vAlign w:val="center"/>
          </w:tcPr>
          <w:p w14:paraId="226EC14C" w14:textId="7CBFF026" w:rsidR="00BB54E7" w:rsidRPr="00DC6296" w:rsidRDefault="00BB54E7" w:rsidP="006756D0">
            <w:pPr>
              <w:pStyle w:val="DeliverableText"/>
              <w:spacing w:after="120" w:line="276" w:lineRule="auto"/>
              <w:rPr>
                <w:rFonts w:cs="Arial"/>
                <w:sz w:val="20"/>
                <w:szCs w:val="20"/>
              </w:rPr>
            </w:pPr>
            <w:r>
              <w:rPr>
                <w:rFonts w:cs="Arial"/>
                <w:color w:val="000000"/>
                <w:sz w:val="20"/>
                <w:szCs w:val="20"/>
              </w:rPr>
              <w:t>91.13</w:t>
            </w:r>
          </w:p>
        </w:tc>
        <w:tc>
          <w:tcPr>
            <w:tcW w:w="2089" w:type="dxa"/>
            <w:vAlign w:val="center"/>
          </w:tcPr>
          <w:p w14:paraId="0DFA5163" w14:textId="6D863FB7" w:rsidR="00BB54E7" w:rsidRPr="00DC6296" w:rsidRDefault="00BB54E7" w:rsidP="006756D0">
            <w:pPr>
              <w:pStyle w:val="DeliverableText"/>
              <w:spacing w:after="120" w:line="276" w:lineRule="auto"/>
              <w:rPr>
                <w:rFonts w:cs="Arial"/>
                <w:sz w:val="20"/>
                <w:szCs w:val="20"/>
              </w:rPr>
            </w:pPr>
            <w:r>
              <w:rPr>
                <w:rFonts w:cs="Arial"/>
                <w:color w:val="000000"/>
                <w:sz w:val="20"/>
                <w:szCs w:val="20"/>
              </w:rPr>
              <w:t>11%</w:t>
            </w:r>
          </w:p>
        </w:tc>
      </w:tr>
      <w:tr w:rsidR="00D82B54" w:rsidRPr="00DC6296" w14:paraId="1D6285CB" w14:textId="77777777" w:rsidTr="004C36F9">
        <w:trPr>
          <w:cnfStyle w:val="000000100000" w:firstRow="0" w:lastRow="0" w:firstColumn="0" w:lastColumn="0" w:oddVBand="0" w:evenVBand="0" w:oddHBand="1" w:evenHBand="0" w:firstRowFirstColumn="0" w:firstRowLastColumn="0" w:lastRowFirstColumn="0" w:lastRowLastColumn="0"/>
        </w:trPr>
        <w:tc>
          <w:tcPr>
            <w:tcW w:w="2860" w:type="dxa"/>
          </w:tcPr>
          <w:p w14:paraId="3FB16B66" w14:textId="77777777" w:rsidR="00BB54E7" w:rsidRPr="00DC6296" w:rsidRDefault="00BB54E7" w:rsidP="006756D0">
            <w:pPr>
              <w:pStyle w:val="DeliverableText"/>
              <w:spacing w:after="120" w:line="276" w:lineRule="auto"/>
              <w:rPr>
                <w:rFonts w:cs="Arial"/>
                <w:sz w:val="20"/>
                <w:szCs w:val="20"/>
              </w:rPr>
            </w:pPr>
            <w:r w:rsidRPr="00DC6296">
              <w:rPr>
                <w:rFonts w:cs="Arial"/>
                <w:sz w:val="20"/>
                <w:szCs w:val="20"/>
              </w:rPr>
              <w:t>Current Support Payment Percentage</w:t>
            </w:r>
          </w:p>
        </w:tc>
        <w:tc>
          <w:tcPr>
            <w:tcW w:w="1613" w:type="dxa"/>
            <w:vAlign w:val="center"/>
          </w:tcPr>
          <w:p w14:paraId="0B9F3A62" w14:textId="52473070" w:rsidR="00BB54E7" w:rsidRDefault="00BB54E7" w:rsidP="006756D0">
            <w:pPr>
              <w:pStyle w:val="DeliverableText"/>
              <w:spacing w:after="120" w:line="276" w:lineRule="auto"/>
              <w:rPr>
                <w:rFonts w:cs="Arial"/>
                <w:color w:val="000000"/>
                <w:sz w:val="20"/>
                <w:szCs w:val="20"/>
              </w:rPr>
            </w:pPr>
            <w:r>
              <w:rPr>
                <w:rFonts w:cs="Arial"/>
                <w:color w:val="000000"/>
                <w:sz w:val="20"/>
                <w:szCs w:val="20"/>
              </w:rPr>
              <w:t>58.26</w:t>
            </w:r>
          </w:p>
        </w:tc>
        <w:tc>
          <w:tcPr>
            <w:tcW w:w="1670" w:type="dxa"/>
            <w:vAlign w:val="center"/>
          </w:tcPr>
          <w:p w14:paraId="52CB502A" w14:textId="101A142E" w:rsidR="00BB54E7" w:rsidRDefault="00BB54E7" w:rsidP="006756D0">
            <w:pPr>
              <w:pStyle w:val="DeliverableText"/>
              <w:spacing w:after="120" w:line="276" w:lineRule="auto"/>
              <w:rPr>
                <w:rFonts w:cs="Arial"/>
                <w:color w:val="000000"/>
                <w:sz w:val="20"/>
                <w:szCs w:val="20"/>
              </w:rPr>
            </w:pPr>
            <w:r>
              <w:rPr>
                <w:rFonts w:cs="Arial"/>
                <w:color w:val="000000"/>
                <w:sz w:val="20"/>
                <w:szCs w:val="20"/>
              </w:rPr>
              <w:t>60.32</w:t>
            </w:r>
          </w:p>
        </w:tc>
        <w:tc>
          <w:tcPr>
            <w:tcW w:w="1490" w:type="dxa"/>
            <w:vAlign w:val="center"/>
          </w:tcPr>
          <w:p w14:paraId="1471EF51" w14:textId="29C0DD77" w:rsidR="00BB54E7" w:rsidRPr="00DC6296" w:rsidRDefault="00BB54E7" w:rsidP="006756D0">
            <w:pPr>
              <w:pStyle w:val="DeliverableText"/>
              <w:spacing w:after="120" w:line="276" w:lineRule="auto"/>
              <w:rPr>
                <w:rFonts w:cs="Arial"/>
                <w:sz w:val="20"/>
                <w:szCs w:val="20"/>
              </w:rPr>
            </w:pPr>
            <w:r>
              <w:rPr>
                <w:rFonts w:cs="Arial"/>
                <w:color w:val="000000"/>
                <w:sz w:val="20"/>
                <w:szCs w:val="20"/>
              </w:rPr>
              <w:t>61.6</w:t>
            </w:r>
          </w:p>
        </w:tc>
        <w:tc>
          <w:tcPr>
            <w:tcW w:w="2089" w:type="dxa"/>
            <w:vAlign w:val="center"/>
          </w:tcPr>
          <w:p w14:paraId="71F69FEF" w14:textId="11444209" w:rsidR="00BB54E7" w:rsidRPr="00DC6296" w:rsidRDefault="00BB54E7" w:rsidP="006756D0">
            <w:pPr>
              <w:pStyle w:val="DeliverableText"/>
              <w:spacing w:after="120" w:line="276" w:lineRule="auto"/>
              <w:rPr>
                <w:rFonts w:cs="Arial"/>
                <w:sz w:val="20"/>
                <w:szCs w:val="20"/>
              </w:rPr>
            </w:pPr>
            <w:r>
              <w:rPr>
                <w:rFonts w:cs="Arial"/>
                <w:color w:val="000000"/>
                <w:sz w:val="20"/>
                <w:szCs w:val="20"/>
              </w:rPr>
              <w:t>5%</w:t>
            </w:r>
          </w:p>
        </w:tc>
      </w:tr>
      <w:tr w:rsidR="00D82B54" w:rsidRPr="00DC6296" w14:paraId="0BAA7196" w14:textId="77777777" w:rsidTr="004C36F9">
        <w:trPr>
          <w:cnfStyle w:val="000000010000" w:firstRow="0" w:lastRow="0" w:firstColumn="0" w:lastColumn="0" w:oddVBand="0" w:evenVBand="0" w:oddHBand="0" w:evenHBand="1" w:firstRowFirstColumn="0" w:firstRowLastColumn="0" w:lastRowFirstColumn="0" w:lastRowLastColumn="0"/>
        </w:trPr>
        <w:tc>
          <w:tcPr>
            <w:tcW w:w="2860" w:type="dxa"/>
          </w:tcPr>
          <w:p w14:paraId="67B37ADC" w14:textId="77777777" w:rsidR="00BB54E7" w:rsidRPr="00DC6296" w:rsidRDefault="00BB54E7" w:rsidP="006756D0">
            <w:pPr>
              <w:pStyle w:val="DeliverableText"/>
              <w:spacing w:after="120" w:line="276" w:lineRule="auto"/>
              <w:rPr>
                <w:rFonts w:cs="Arial"/>
                <w:sz w:val="20"/>
                <w:szCs w:val="20"/>
              </w:rPr>
            </w:pPr>
            <w:r w:rsidRPr="00DC6296">
              <w:rPr>
                <w:rFonts w:cs="Arial"/>
                <w:sz w:val="20"/>
                <w:szCs w:val="20"/>
              </w:rPr>
              <w:t>Arrears Payment Percentage</w:t>
            </w:r>
          </w:p>
        </w:tc>
        <w:tc>
          <w:tcPr>
            <w:tcW w:w="1613" w:type="dxa"/>
            <w:vAlign w:val="center"/>
          </w:tcPr>
          <w:p w14:paraId="786BB35B" w14:textId="02A5FFEE" w:rsidR="00BB54E7" w:rsidRDefault="00BB54E7" w:rsidP="006756D0">
            <w:pPr>
              <w:pStyle w:val="DeliverableText"/>
              <w:spacing w:after="120" w:line="276" w:lineRule="auto"/>
              <w:rPr>
                <w:rFonts w:cs="Arial"/>
                <w:color w:val="000000"/>
                <w:sz w:val="20"/>
                <w:szCs w:val="20"/>
              </w:rPr>
            </w:pPr>
            <w:r>
              <w:rPr>
                <w:rFonts w:cs="Arial"/>
                <w:color w:val="000000"/>
                <w:sz w:val="20"/>
                <w:szCs w:val="20"/>
              </w:rPr>
              <w:t>59.02</w:t>
            </w:r>
          </w:p>
        </w:tc>
        <w:tc>
          <w:tcPr>
            <w:tcW w:w="1670" w:type="dxa"/>
            <w:vAlign w:val="center"/>
          </w:tcPr>
          <w:p w14:paraId="15B6006D" w14:textId="35580AD4" w:rsidR="00BB54E7" w:rsidRDefault="00BB54E7" w:rsidP="006756D0">
            <w:pPr>
              <w:pStyle w:val="DeliverableText"/>
              <w:spacing w:after="120" w:line="276" w:lineRule="auto"/>
              <w:rPr>
                <w:rFonts w:cs="Arial"/>
                <w:color w:val="000000"/>
                <w:sz w:val="20"/>
                <w:szCs w:val="20"/>
              </w:rPr>
            </w:pPr>
            <w:r>
              <w:rPr>
                <w:rFonts w:cs="Arial"/>
                <w:color w:val="000000"/>
                <w:sz w:val="20"/>
                <w:szCs w:val="20"/>
              </w:rPr>
              <w:t>59.77</w:t>
            </w:r>
          </w:p>
        </w:tc>
        <w:tc>
          <w:tcPr>
            <w:tcW w:w="1490" w:type="dxa"/>
            <w:vAlign w:val="center"/>
          </w:tcPr>
          <w:p w14:paraId="6B7D3A03" w14:textId="6FFD29E1" w:rsidR="00BB54E7" w:rsidRPr="00DC6296" w:rsidRDefault="00BB54E7" w:rsidP="006756D0">
            <w:pPr>
              <w:pStyle w:val="DeliverableText"/>
              <w:spacing w:after="120" w:line="276" w:lineRule="auto"/>
              <w:rPr>
                <w:rFonts w:cs="Arial"/>
                <w:sz w:val="20"/>
                <w:szCs w:val="20"/>
              </w:rPr>
            </w:pPr>
            <w:r>
              <w:rPr>
                <w:rFonts w:cs="Arial"/>
                <w:color w:val="000000"/>
                <w:sz w:val="20"/>
                <w:szCs w:val="20"/>
              </w:rPr>
              <w:t>61.16</w:t>
            </w:r>
          </w:p>
        </w:tc>
        <w:tc>
          <w:tcPr>
            <w:tcW w:w="2089" w:type="dxa"/>
            <w:vAlign w:val="center"/>
          </w:tcPr>
          <w:p w14:paraId="3E277B1A" w14:textId="54EDABDA" w:rsidR="00BB54E7" w:rsidRPr="00DC6296" w:rsidRDefault="00BB54E7" w:rsidP="006756D0">
            <w:pPr>
              <w:pStyle w:val="DeliverableText"/>
              <w:spacing w:after="120" w:line="276" w:lineRule="auto"/>
              <w:rPr>
                <w:rFonts w:cs="Arial"/>
                <w:sz w:val="20"/>
                <w:szCs w:val="20"/>
              </w:rPr>
            </w:pPr>
            <w:r>
              <w:rPr>
                <w:rFonts w:cs="Arial"/>
                <w:color w:val="000000"/>
                <w:sz w:val="20"/>
                <w:szCs w:val="20"/>
              </w:rPr>
              <w:t>3%</w:t>
            </w:r>
          </w:p>
        </w:tc>
      </w:tr>
      <w:tr w:rsidR="00D82B54" w:rsidRPr="00DC6296" w14:paraId="221CBB89" w14:textId="77777777" w:rsidTr="004C36F9">
        <w:trPr>
          <w:cnfStyle w:val="000000100000" w:firstRow="0" w:lastRow="0" w:firstColumn="0" w:lastColumn="0" w:oddVBand="0" w:evenVBand="0" w:oddHBand="1" w:evenHBand="0" w:firstRowFirstColumn="0" w:firstRowLastColumn="0" w:lastRowFirstColumn="0" w:lastRowLastColumn="0"/>
        </w:trPr>
        <w:tc>
          <w:tcPr>
            <w:tcW w:w="2860" w:type="dxa"/>
          </w:tcPr>
          <w:p w14:paraId="24D43281" w14:textId="77777777" w:rsidR="00BB54E7" w:rsidRPr="00DC6296" w:rsidRDefault="00BB54E7" w:rsidP="006756D0">
            <w:pPr>
              <w:pStyle w:val="DeliverableText"/>
              <w:spacing w:after="120" w:line="276" w:lineRule="auto"/>
              <w:rPr>
                <w:rFonts w:cs="Arial"/>
                <w:sz w:val="20"/>
                <w:szCs w:val="20"/>
              </w:rPr>
            </w:pPr>
            <w:r w:rsidRPr="00DC6296">
              <w:rPr>
                <w:rFonts w:cs="Arial"/>
                <w:sz w:val="20"/>
                <w:szCs w:val="20"/>
              </w:rPr>
              <w:t>Cost Effectiveness Ratio</w:t>
            </w:r>
          </w:p>
        </w:tc>
        <w:tc>
          <w:tcPr>
            <w:tcW w:w="1613" w:type="dxa"/>
            <w:vAlign w:val="center"/>
          </w:tcPr>
          <w:p w14:paraId="05A992B6" w14:textId="3CE6A0F6" w:rsidR="00BB54E7" w:rsidRDefault="00BB54E7" w:rsidP="006756D0">
            <w:pPr>
              <w:pStyle w:val="DeliverableText"/>
              <w:spacing w:after="120" w:line="276" w:lineRule="auto"/>
              <w:rPr>
                <w:rFonts w:cs="Arial"/>
                <w:color w:val="000000"/>
                <w:sz w:val="20"/>
                <w:szCs w:val="20"/>
              </w:rPr>
            </w:pPr>
            <w:r>
              <w:rPr>
                <w:rFonts w:cs="Arial"/>
                <w:color w:val="000000"/>
                <w:sz w:val="20"/>
                <w:szCs w:val="20"/>
              </w:rPr>
              <w:t>3.33</w:t>
            </w:r>
          </w:p>
        </w:tc>
        <w:tc>
          <w:tcPr>
            <w:tcW w:w="1670" w:type="dxa"/>
            <w:vAlign w:val="center"/>
          </w:tcPr>
          <w:p w14:paraId="3141C843" w14:textId="76B9E43E" w:rsidR="00BB54E7" w:rsidRDefault="00BB54E7" w:rsidP="006756D0">
            <w:pPr>
              <w:pStyle w:val="DeliverableText"/>
              <w:spacing w:after="120" w:line="276" w:lineRule="auto"/>
              <w:rPr>
                <w:rFonts w:cs="Arial"/>
                <w:color w:val="000000"/>
                <w:sz w:val="20"/>
                <w:szCs w:val="20"/>
              </w:rPr>
            </w:pPr>
            <w:r>
              <w:rPr>
                <w:rFonts w:cs="Arial"/>
                <w:color w:val="000000"/>
                <w:sz w:val="20"/>
                <w:szCs w:val="20"/>
              </w:rPr>
              <w:t>3.22</w:t>
            </w:r>
          </w:p>
        </w:tc>
        <w:tc>
          <w:tcPr>
            <w:tcW w:w="1490" w:type="dxa"/>
            <w:vAlign w:val="center"/>
          </w:tcPr>
          <w:p w14:paraId="7BA23C60" w14:textId="4F079F76" w:rsidR="00BB54E7" w:rsidRPr="00DC6296" w:rsidRDefault="00BB54E7" w:rsidP="006756D0">
            <w:pPr>
              <w:pStyle w:val="DeliverableText"/>
              <w:spacing w:after="120" w:line="276" w:lineRule="auto"/>
              <w:rPr>
                <w:rFonts w:cs="Arial"/>
                <w:sz w:val="20"/>
                <w:szCs w:val="20"/>
              </w:rPr>
            </w:pPr>
            <w:r>
              <w:rPr>
                <w:rFonts w:cs="Arial"/>
                <w:color w:val="000000"/>
                <w:sz w:val="20"/>
                <w:szCs w:val="20"/>
              </w:rPr>
              <w:t>3.13</w:t>
            </w:r>
          </w:p>
        </w:tc>
        <w:tc>
          <w:tcPr>
            <w:tcW w:w="2089" w:type="dxa"/>
            <w:vAlign w:val="center"/>
          </w:tcPr>
          <w:p w14:paraId="19F333F3" w14:textId="4E15B62C" w:rsidR="00BB54E7" w:rsidRPr="00DC6296" w:rsidRDefault="00BB54E7" w:rsidP="006756D0">
            <w:pPr>
              <w:pStyle w:val="DeliverableText"/>
              <w:keepNext/>
              <w:spacing w:after="120" w:line="276" w:lineRule="auto"/>
              <w:rPr>
                <w:rFonts w:cs="Arial"/>
                <w:sz w:val="20"/>
                <w:szCs w:val="20"/>
              </w:rPr>
            </w:pPr>
            <w:r w:rsidRPr="00D82B54">
              <w:rPr>
                <w:rFonts w:cs="Arial"/>
                <w:color w:val="000000"/>
                <w:sz w:val="20"/>
                <w:szCs w:val="20"/>
              </w:rPr>
              <w:t>-6%</w:t>
            </w:r>
          </w:p>
        </w:tc>
      </w:tr>
    </w:tbl>
    <w:p w14:paraId="77B5557E" w14:textId="77777777" w:rsidR="00904453" w:rsidRPr="00E26E43" w:rsidRDefault="00904453" w:rsidP="00904453">
      <w:pPr>
        <w:pStyle w:val="Caption"/>
        <w:spacing w:after="120" w:line="276" w:lineRule="auto"/>
        <w:jc w:val="center"/>
        <w:rPr>
          <w:rFonts w:ascii="Arial" w:hAnsi="Arial" w:cs="Arial"/>
          <w:i/>
          <w:color w:val="004165"/>
          <w:sz w:val="20"/>
          <w:szCs w:val="20"/>
        </w:rPr>
      </w:pPr>
      <w:bookmarkStart w:id="31" w:name="_Toc506551392"/>
      <w:bookmarkStart w:id="32" w:name="_Toc507059129"/>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1</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Performan</w:t>
      </w:r>
      <w:r>
        <w:rPr>
          <w:rFonts w:ascii="Arial" w:hAnsi="Arial" w:cs="Arial"/>
          <w:i/>
          <w:color w:val="004165"/>
          <w:sz w:val="20"/>
          <w:szCs w:val="20"/>
        </w:rPr>
        <w:t xml:space="preserve">ce Comparison </w:t>
      </w:r>
      <w:r w:rsidRPr="00564C54">
        <w:rPr>
          <w:rFonts w:ascii="Arial" w:hAnsi="Arial" w:cs="Arial"/>
          <w:i/>
          <w:color w:val="004165"/>
          <w:sz w:val="20"/>
          <w:szCs w:val="20"/>
        </w:rPr>
        <w:t>2014-2016, Connecticut</w:t>
      </w:r>
      <w:bookmarkEnd w:id="31"/>
      <w:bookmarkEnd w:id="32"/>
    </w:p>
    <w:p w14:paraId="0D0FDA90" w14:textId="07820FA8" w:rsidR="00CB1503" w:rsidRDefault="00CB4245" w:rsidP="006756D0">
      <w:pPr>
        <w:pStyle w:val="DeliverableText"/>
        <w:spacing w:after="120" w:line="276" w:lineRule="auto"/>
        <w:jc w:val="both"/>
      </w:pPr>
      <w:r>
        <w:t>However,</w:t>
      </w:r>
      <w:r w:rsidR="00CB1503">
        <w:t xml:space="preserve"> staff cuts imposed late in 2016 and into 2017, combined with inefficient and outdated technologies supporting CCSES, will </w:t>
      </w:r>
      <w:r w:rsidR="0054487E">
        <w:t>continue to</w:t>
      </w:r>
      <w:r w:rsidR="00D82B54">
        <w:t xml:space="preserve"> negative</w:t>
      </w:r>
      <w:r w:rsidR="0054487E">
        <w:t>ly impact</w:t>
      </w:r>
      <w:r w:rsidR="00D82B54">
        <w:t xml:space="preserve"> overall performance</w:t>
      </w:r>
      <w:r w:rsidR="0054487E">
        <w:t>.</w:t>
      </w:r>
      <w:r w:rsidR="00D82B54">
        <w:t xml:space="preserve"> </w:t>
      </w:r>
    </w:p>
    <w:p w14:paraId="34409164" w14:textId="779061A2" w:rsidR="00CB1503" w:rsidRPr="00E70FEE" w:rsidRDefault="00CB1503" w:rsidP="00B14A6C">
      <w:pPr>
        <w:pStyle w:val="DeliverableText"/>
        <w:spacing w:after="120" w:line="276" w:lineRule="auto"/>
        <w:jc w:val="both"/>
      </w:pPr>
      <w:r w:rsidRPr="00E70FEE">
        <w:t xml:space="preserve">CCSES </w:t>
      </w:r>
      <w:r w:rsidR="00440127">
        <w:t>m</w:t>
      </w:r>
      <w:r>
        <w:t xml:space="preserve">odernization presents Connecticut with the </w:t>
      </w:r>
      <w:r w:rsidRPr="00E70FEE">
        <w:t xml:space="preserve">opportunity to </w:t>
      </w:r>
      <w:r>
        <w:t xml:space="preserve">upgrade, </w:t>
      </w:r>
      <w:r w:rsidRPr="00E70FEE">
        <w:t>transfer</w:t>
      </w:r>
      <w:r>
        <w:t>,</w:t>
      </w:r>
      <w:r w:rsidRPr="00E70FEE">
        <w:t xml:space="preserve"> or replace</w:t>
      </w:r>
      <w:r>
        <w:t xml:space="preserve"> the </w:t>
      </w:r>
      <w:r w:rsidR="00227C3C">
        <w:t xml:space="preserve">current </w:t>
      </w:r>
      <w:r>
        <w:t>system</w:t>
      </w:r>
      <w:r w:rsidR="0061416D">
        <w:t xml:space="preserve"> in order</w:t>
      </w:r>
      <w:r>
        <w:t xml:space="preserve"> </w:t>
      </w:r>
      <w:r w:rsidRPr="00E70FEE">
        <w:t xml:space="preserve">to realize the benefits of systems that are in line with best practices, including: </w:t>
      </w:r>
    </w:p>
    <w:p w14:paraId="2C168352" w14:textId="77777777" w:rsidR="00CB1503" w:rsidRPr="00E70FEE" w:rsidRDefault="00CB1503" w:rsidP="006756D0">
      <w:pPr>
        <w:pStyle w:val="ListParagraph"/>
        <w:spacing w:after="120" w:line="276" w:lineRule="auto"/>
      </w:pPr>
      <w:r w:rsidRPr="00E70FEE">
        <w:t>Mining existing data to present more meaningful in</w:t>
      </w:r>
      <w:r>
        <w:t>formation for decision making;</w:t>
      </w:r>
    </w:p>
    <w:p w14:paraId="76B89A08" w14:textId="296E16EE" w:rsidR="00CB1503" w:rsidRPr="00E70FEE" w:rsidRDefault="00CB1503" w:rsidP="006756D0">
      <w:pPr>
        <w:pStyle w:val="ListParagraph"/>
        <w:spacing w:after="120" w:line="276" w:lineRule="auto"/>
      </w:pPr>
      <w:r w:rsidRPr="00E70FEE">
        <w:t xml:space="preserve">Providing </w:t>
      </w:r>
      <w:r>
        <w:t>u</w:t>
      </w:r>
      <w:r w:rsidRPr="00E70FEE">
        <w:t>ser</w:t>
      </w:r>
      <w:r>
        <w:t>s</w:t>
      </w:r>
      <w:r w:rsidRPr="00E70FEE">
        <w:t xml:space="preserve"> with a more graphical in</w:t>
      </w:r>
      <w:r>
        <w:t>terface to improve productivity</w:t>
      </w:r>
      <w:r w:rsidR="00904453">
        <w:t>, enhance automated workflow, reduce training time;</w:t>
      </w:r>
      <w:r w:rsidRPr="00E70FEE">
        <w:t xml:space="preserve"> and</w:t>
      </w:r>
      <w:r>
        <w:t>,</w:t>
      </w:r>
      <w:r w:rsidRPr="00E70FEE">
        <w:t xml:space="preserve"> </w:t>
      </w:r>
    </w:p>
    <w:p w14:paraId="2B0950AD" w14:textId="12EA0E16" w:rsidR="00EC16DD" w:rsidRPr="00904453" w:rsidRDefault="00CB1503" w:rsidP="00B53CCD">
      <w:pPr>
        <w:pStyle w:val="ListParagraph"/>
        <w:spacing w:after="120" w:line="276" w:lineRule="auto"/>
      </w:pPr>
      <w:r w:rsidRPr="00E70FEE">
        <w:t>Providing self-service access to parents and relevant third parties for routine queries and functions that will free up casew</w:t>
      </w:r>
      <w:r>
        <w:t>orker resources for other tasks.</w:t>
      </w:r>
      <w:r w:rsidR="00B53CCD">
        <w:br w:type="page"/>
      </w:r>
    </w:p>
    <w:p w14:paraId="00FD55CD" w14:textId="773F3A69" w:rsidR="00EC16DD" w:rsidRPr="007A5ED0" w:rsidRDefault="00EC16DD" w:rsidP="003F2F15">
      <w:pPr>
        <w:pStyle w:val="Heading1"/>
      </w:pPr>
      <w:bookmarkStart w:id="33" w:name="_Toc507058920"/>
      <w:r w:rsidRPr="006C27E7">
        <w:lastRenderedPageBreak/>
        <w:t>N</w:t>
      </w:r>
      <w:r w:rsidR="003F2F15">
        <w:t>eeds Assessment</w:t>
      </w:r>
      <w:bookmarkEnd w:id="33"/>
      <w:r w:rsidRPr="007A5ED0">
        <w:t xml:space="preserve"> </w:t>
      </w:r>
    </w:p>
    <w:p w14:paraId="25E5C4AD" w14:textId="62ED21FE" w:rsidR="00AD1FC7" w:rsidRPr="00DA1A51" w:rsidRDefault="00AD1FC7" w:rsidP="002013F5">
      <w:pPr>
        <w:spacing w:line="276" w:lineRule="auto"/>
        <w:jc w:val="both"/>
        <w:rPr>
          <w:rFonts w:ascii="Arial" w:hAnsi="Arial" w:cs="Arial"/>
          <w:szCs w:val="24"/>
        </w:rPr>
      </w:pPr>
      <w:r w:rsidRPr="00DA1A51">
        <w:rPr>
          <w:rFonts w:ascii="Arial" w:hAnsi="Arial" w:cs="Arial"/>
          <w:szCs w:val="24"/>
        </w:rPr>
        <w:t>The project required conducting a Needs Assessment of Connecticut’s status regarding modernization of existing systems, processes, and controls.  In the initial As-Is Work Product</w:t>
      </w:r>
      <w:r w:rsidR="003C7280">
        <w:rPr>
          <w:rFonts w:ascii="Arial" w:hAnsi="Arial" w:cs="Arial"/>
          <w:szCs w:val="24"/>
        </w:rPr>
        <w:t>,</w:t>
      </w:r>
      <w:r w:rsidRPr="00DA1A51">
        <w:rPr>
          <w:rFonts w:ascii="Arial" w:hAnsi="Arial" w:cs="Arial"/>
          <w:szCs w:val="24"/>
        </w:rPr>
        <w:t xml:space="preserve"> First Data documented the current, or “As-Is” state of the CCSES, that identified at a high-level how day-to-day operations are performed.  Next, we developed the Requirements Traceability Matrix (RTM), provided as Appendix A, documenting federal and state requirements; assessing and scoring the current level of meeting those requirements; documenting the gap analysis between </w:t>
      </w:r>
      <w:proofErr w:type="gramStart"/>
      <w:r w:rsidRPr="00DA1A51">
        <w:rPr>
          <w:rFonts w:ascii="Arial" w:hAnsi="Arial" w:cs="Arial"/>
          <w:szCs w:val="24"/>
        </w:rPr>
        <w:t>As-</w:t>
      </w:r>
      <w:proofErr w:type="gramEnd"/>
      <w:r w:rsidRPr="00DA1A51">
        <w:rPr>
          <w:rFonts w:ascii="Arial" w:hAnsi="Arial" w:cs="Arial"/>
          <w:szCs w:val="24"/>
        </w:rPr>
        <w:t xml:space="preserve">Is and future needs; and capturing the requirements necessary to support OCSS’s future vision. </w:t>
      </w:r>
    </w:p>
    <w:p w14:paraId="0A77A564" w14:textId="6CBCBF8C" w:rsidR="00AD1FC7" w:rsidRPr="00DA1A51" w:rsidRDefault="000403A9" w:rsidP="002013F5">
      <w:pPr>
        <w:spacing w:line="276" w:lineRule="auto"/>
        <w:jc w:val="both"/>
        <w:rPr>
          <w:rFonts w:ascii="Arial" w:hAnsi="Arial" w:cs="Arial"/>
          <w:szCs w:val="24"/>
        </w:rPr>
      </w:pPr>
      <w:r w:rsidRPr="00DA1A51">
        <w:rPr>
          <w:rFonts w:ascii="Arial" w:hAnsi="Arial" w:cs="Arial"/>
        </w:rPr>
        <w:t xml:space="preserve">The components of the Needs Assessment </w:t>
      </w:r>
      <w:r w:rsidR="00AD1FC7" w:rsidRPr="00DA1A51">
        <w:rPr>
          <w:rFonts w:ascii="Arial" w:hAnsi="Arial" w:cs="Arial"/>
          <w:szCs w:val="24"/>
        </w:rPr>
        <w:t>consist</w:t>
      </w:r>
      <w:r w:rsidRPr="00DA1A51">
        <w:rPr>
          <w:rFonts w:ascii="Arial" w:hAnsi="Arial" w:cs="Arial"/>
          <w:szCs w:val="24"/>
        </w:rPr>
        <w:t xml:space="preserve"> </w:t>
      </w:r>
      <w:r w:rsidR="00AD1FC7" w:rsidRPr="00DA1A51">
        <w:rPr>
          <w:rFonts w:ascii="Arial" w:hAnsi="Arial" w:cs="Arial"/>
          <w:szCs w:val="24"/>
        </w:rPr>
        <w:t xml:space="preserve">of the following: </w:t>
      </w:r>
    </w:p>
    <w:p w14:paraId="2B10B33D" w14:textId="77777777" w:rsidR="00AD1FC7" w:rsidRPr="00DA1A51" w:rsidRDefault="00AD1FC7" w:rsidP="008E56C2">
      <w:pPr>
        <w:numPr>
          <w:ilvl w:val="0"/>
          <w:numId w:val="47"/>
        </w:numPr>
        <w:spacing w:line="276" w:lineRule="auto"/>
        <w:contextualSpacing/>
        <w:jc w:val="both"/>
        <w:rPr>
          <w:rFonts w:ascii="Arial" w:hAnsi="Arial" w:cs="Arial"/>
          <w:szCs w:val="24"/>
        </w:rPr>
      </w:pPr>
      <w:r w:rsidRPr="00DA1A51">
        <w:rPr>
          <w:rFonts w:ascii="Arial" w:hAnsi="Arial" w:cs="Arial"/>
          <w:szCs w:val="24"/>
        </w:rPr>
        <w:t>Current State (As-Is) Work Product;</w:t>
      </w:r>
    </w:p>
    <w:p w14:paraId="3AB8F0B2" w14:textId="77777777" w:rsidR="00AD1FC7" w:rsidRPr="00DA1A51" w:rsidRDefault="00AD1FC7" w:rsidP="008E56C2">
      <w:pPr>
        <w:numPr>
          <w:ilvl w:val="0"/>
          <w:numId w:val="47"/>
        </w:numPr>
        <w:spacing w:line="276" w:lineRule="auto"/>
        <w:contextualSpacing/>
        <w:jc w:val="both"/>
        <w:rPr>
          <w:rFonts w:ascii="Arial" w:hAnsi="Arial" w:cs="Arial"/>
          <w:szCs w:val="24"/>
        </w:rPr>
      </w:pPr>
      <w:r w:rsidRPr="00DA1A51">
        <w:rPr>
          <w:rFonts w:ascii="Arial" w:hAnsi="Arial" w:cs="Arial"/>
          <w:szCs w:val="24"/>
        </w:rPr>
        <w:t>Business/Technical Requirement Needs Work Product; and,</w:t>
      </w:r>
    </w:p>
    <w:p w14:paraId="63F6A5B8" w14:textId="77777777" w:rsidR="00AD1FC7" w:rsidRPr="00DA1A51" w:rsidRDefault="00AD1FC7" w:rsidP="008E56C2">
      <w:pPr>
        <w:numPr>
          <w:ilvl w:val="0"/>
          <w:numId w:val="47"/>
        </w:numPr>
        <w:spacing w:line="276" w:lineRule="auto"/>
        <w:contextualSpacing/>
        <w:jc w:val="both"/>
        <w:rPr>
          <w:rFonts w:ascii="Arial" w:hAnsi="Arial" w:cs="Arial"/>
          <w:szCs w:val="24"/>
        </w:rPr>
      </w:pPr>
      <w:r w:rsidRPr="00DA1A51">
        <w:rPr>
          <w:rFonts w:ascii="Arial" w:hAnsi="Arial" w:cs="Arial"/>
          <w:szCs w:val="24"/>
        </w:rPr>
        <w:t>Gap Analysis Work Product.</w:t>
      </w:r>
    </w:p>
    <w:p w14:paraId="03399144" w14:textId="1BD406DC" w:rsidR="000403A9" w:rsidRPr="000403A9" w:rsidRDefault="00CA5FAC" w:rsidP="008E56C2">
      <w:pPr>
        <w:pStyle w:val="Heading2"/>
        <w:numPr>
          <w:ilvl w:val="1"/>
          <w:numId w:val="106"/>
        </w:numPr>
      </w:pPr>
      <w:bookmarkStart w:id="34" w:name="_Toc507058921"/>
      <w:r>
        <w:t>Overview</w:t>
      </w:r>
      <w:bookmarkEnd w:id="34"/>
    </w:p>
    <w:p w14:paraId="0EEE03A7" w14:textId="77777777" w:rsidR="00EC16DD" w:rsidRDefault="00EC16DD" w:rsidP="00EC16DD">
      <w:pPr>
        <w:pStyle w:val="DeliverableText"/>
        <w:spacing w:after="120" w:line="276" w:lineRule="auto"/>
        <w:jc w:val="both"/>
      </w:pPr>
      <w:r>
        <w:t xml:space="preserve">Workforce reductions within the State of Connecticut DSS have significantly impacted the organizational structure and the day-to-day operations of OCSS. These reductions, coupled with the current limitations of the existing system, force staff to create manual workarounds or to use external processes and other technical solutions to perform their job functions. Due to the absence of advanced technology and a shrinking and overburdened work force, the ability for OCSS to perform vital work functions and validate and report accurate data is at risk. </w:t>
      </w:r>
    </w:p>
    <w:p w14:paraId="5C0EE227" w14:textId="31E411ED" w:rsidR="00EC16DD" w:rsidRDefault="00EC16DD" w:rsidP="00EC16DD">
      <w:pPr>
        <w:pStyle w:val="DeliverableText"/>
        <w:spacing w:after="120" w:line="276" w:lineRule="auto"/>
        <w:jc w:val="both"/>
      </w:pPr>
      <w:r>
        <w:t xml:space="preserve">Implemented in 1987, the current </w:t>
      </w:r>
      <w:r w:rsidRPr="00F909C9">
        <w:t xml:space="preserve">system is </w:t>
      </w:r>
      <w:r>
        <w:t>unable to meet all the program needs, resulting in</w:t>
      </w:r>
      <w:r w:rsidRPr="00F909C9">
        <w:t xml:space="preserve"> extensive </w:t>
      </w:r>
      <w:r>
        <w:t xml:space="preserve">out-of-system workarounds and </w:t>
      </w:r>
      <w:r w:rsidR="00DE1CDD">
        <w:t>manual</w:t>
      </w:r>
      <w:r>
        <w:t xml:space="preserve"> interventions. Even though</w:t>
      </w:r>
      <w:r w:rsidRPr="00F909C9">
        <w:t xml:space="preserve"> new systems and information technology supports have become </w:t>
      </w:r>
      <w:r>
        <w:t xml:space="preserve">commercially </w:t>
      </w:r>
      <w:r w:rsidRPr="00F909C9">
        <w:t>available</w:t>
      </w:r>
      <w:r>
        <w:t xml:space="preserve">, and more advanced automation has been presented by the Federal </w:t>
      </w:r>
      <w:r w:rsidRPr="00F909C9">
        <w:t xml:space="preserve">Office of Child Support Enforcement (OCSE), </w:t>
      </w:r>
      <w:r>
        <w:t>Connecticut</w:t>
      </w:r>
      <w:r w:rsidRPr="00F909C9">
        <w:t xml:space="preserve"> has been unable to </w:t>
      </w:r>
      <w:r>
        <w:t xml:space="preserve">fully integrate and benefit from these advancements </w:t>
      </w:r>
      <w:r w:rsidRPr="00F909C9">
        <w:t>due t</w:t>
      </w:r>
      <w:r>
        <w:t xml:space="preserve">o </w:t>
      </w:r>
      <w:r w:rsidRPr="00F909C9">
        <w:t xml:space="preserve">system and </w:t>
      </w:r>
      <w:r>
        <w:t xml:space="preserve">human </w:t>
      </w:r>
      <w:r w:rsidRPr="00F909C9">
        <w:t>resource constraints</w:t>
      </w:r>
      <w:r>
        <w:t xml:space="preserve">. </w:t>
      </w:r>
    </w:p>
    <w:p w14:paraId="4206CCC2" w14:textId="77777777" w:rsidR="00EC16DD" w:rsidRDefault="00EC16DD" w:rsidP="00EC16DD">
      <w:pPr>
        <w:pStyle w:val="DeliverableText"/>
        <w:spacing w:after="120" w:line="276" w:lineRule="auto"/>
        <w:jc w:val="both"/>
      </w:pPr>
      <w:r>
        <w:t>CCSES, as currently designed, does not provide efficient and effective support to program leaders, managers, child support case work staff, and customers. A few examples of the limitations of the current system follow:</w:t>
      </w:r>
    </w:p>
    <w:p w14:paraId="19E9F91C" w14:textId="77777777" w:rsidR="00EC16DD" w:rsidRDefault="00EC16DD" w:rsidP="00EC16DD">
      <w:pPr>
        <w:pStyle w:val="ListParagraph"/>
        <w:spacing w:after="120" w:line="276" w:lineRule="auto"/>
      </w:pPr>
      <w:r w:rsidRPr="008C1E38">
        <w:rPr>
          <w:b/>
        </w:rPr>
        <w:t>Data Management</w:t>
      </w:r>
      <w:r>
        <w:t xml:space="preserve"> – CCSES does not support automated functions / workflow. For example, when case conditions indicate that an action can be taken to secure support for a child, the system should automatically trigger a series of actions without waiting for worker intervention. The </w:t>
      </w:r>
      <w:r>
        <w:lastRenderedPageBreak/>
        <w:t>automatic case management scenario applies to many business processes currently performed manually.</w:t>
      </w:r>
    </w:p>
    <w:p w14:paraId="4006575A" w14:textId="77777777" w:rsidR="00EC16DD" w:rsidRDefault="00EC16DD" w:rsidP="00EC16DD">
      <w:pPr>
        <w:pStyle w:val="ListParagraph"/>
        <w:spacing w:after="120" w:line="276" w:lineRule="auto"/>
      </w:pPr>
      <w:r w:rsidRPr="008C1E38">
        <w:rPr>
          <w:b/>
        </w:rPr>
        <w:t>System Design</w:t>
      </w:r>
      <w:r>
        <w:t xml:space="preserve"> – CCSES does not collect all the data elements necessary to support automatic case management scenarios. In addition, the system allows participant records to exist multiple times within the data base, making “connecting the dots,” among cases challenging. An example of the impact of the system design is that knowledge of an obligor’s pay amount and cycle, employment status, and court orders and agreements, should trigger more accurate and timely delinquency actions.</w:t>
      </w:r>
    </w:p>
    <w:p w14:paraId="4E51E9AB" w14:textId="77777777" w:rsidR="00EC16DD" w:rsidRDefault="00EC16DD" w:rsidP="00EC16DD">
      <w:pPr>
        <w:pStyle w:val="ListParagraph"/>
        <w:spacing w:after="120" w:line="276" w:lineRule="auto"/>
      </w:pPr>
      <w:r w:rsidRPr="008C1E38">
        <w:rPr>
          <w:b/>
        </w:rPr>
        <w:t>Financial Management</w:t>
      </w:r>
      <w:r>
        <w:t xml:space="preserve"> – CCSES requires worker intervention to release held monies or retroactively distribute receipts, all actions that should be automated. In addition, the system is unable to support critical Connecticut court cases, which include: </w:t>
      </w:r>
    </w:p>
    <w:p w14:paraId="377E1405" w14:textId="77777777" w:rsidR="00EC16DD" w:rsidRDefault="00EC16DD" w:rsidP="00C91EE4">
      <w:pPr>
        <w:pStyle w:val="ListParagraph"/>
        <w:numPr>
          <w:ilvl w:val="1"/>
          <w:numId w:val="15"/>
        </w:numPr>
        <w:spacing w:after="120" w:line="276" w:lineRule="auto"/>
      </w:pPr>
      <w:r w:rsidRPr="00B14A6C">
        <w:rPr>
          <w:i/>
        </w:rPr>
        <w:t>Beasley vs. Ginsberg</w:t>
      </w:r>
      <w:r>
        <w:t>: This lawsuit requires all employers to submit their payments to the SDU within seven days of withholding and include the date of withholding (DOW). The SDU monitors all employer receipts (paper and electronic) for compliance with the Beasley v. Ginsberg lawsuit.</w:t>
      </w:r>
    </w:p>
    <w:p w14:paraId="7AD2E7EB" w14:textId="71EB224F" w:rsidR="00EC16DD" w:rsidRDefault="00EC16DD" w:rsidP="00C91EE4">
      <w:pPr>
        <w:pStyle w:val="ListParagraph"/>
        <w:numPr>
          <w:ilvl w:val="1"/>
          <w:numId w:val="15"/>
        </w:numPr>
        <w:spacing w:after="120" w:line="276" w:lineRule="auto"/>
      </w:pPr>
      <w:r w:rsidRPr="00B14A6C">
        <w:rPr>
          <w:i/>
        </w:rPr>
        <w:t>Walters vs. Ginsberg</w:t>
      </w:r>
      <w:r>
        <w:t>: This requires OCSS to give notice to recipients and to take appropriate actions to ensure the recipient receives his/her child support payment(s) within 5 business day</w:t>
      </w:r>
      <w:r w:rsidR="00904453">
        <w:t>s after discontinuing cash / TANF</w:t>
      </w:r>
      <w:r>
        <w:t xml:space="preserve"> benefits.</w:t>
      </w:r>
    </w:p>
    <w:p w14:paraId="081815FD" w14:textId="77777777" w:rsidR="00EC16DD" w:rsidRDefault="00EC16DD" w:rsidP="00EC16DD">
      <w:pPr>
        <w:pStyle w:val="ListParagraph"/>
        <w:spacing w:after="120" w:line="276" w:lineRule="auto"/>
      </w:pPr>
      <w:r w:rsidRPr="008C1E38">
        <w:rPr>
          <w:b/>
        </w:rPr>
        <w:t>Document Management</w:t>
      </w:r>
      <w:r>
        <w:t xml:space="preserve"> – CCSES does not generate documents automatically when case conditions change, nor does it track and age the documents for next actions, and offer a robust methodology for adding new documents, updating existing documents, and tracking changes to templates.</w:t>
      </w:r>
    </w:p>
    <w:p w14:paraId="1F1048E1" w14:textId="790FE696" w:rsidR="00EC16DD" w:rsidRDefault="00EC16DD" w:rsidP="00EC16DD">
      <w:pPr>
        <w:pStyle w:val="ListParagraph"/>
        <w:spacing w:after="120" w:line="276" w:lineRule="auto"/>
      </w:pPr>
      <w:r w:rsidRPr="008C1E38">
        <w:rPr>
          <w:b/>
        </w:rPr>
        <w:t>Interfaces</w:t>
      </w:r>
      <w:r>
        <w:t xml:space="preserve"> – CCSES supports limited interfaces with critical systems requiring staff to log into and out of multiple systems to gather the data needed to do their jobs. Passwords have varying rules and are changed frequently, resulting in staff needing to maintain paper or electronic logs that contain passwords. In addition, the short “inactive” time allowed by each system means continuous logging-in to even the most frequently used systems. The interfaces that do exit, such as National </w:t>
      </w:r>
      <w:r w:rsidR="00C946A2">
        <w:t xml:space="preserve">Federal </w:t>
      </w:r>
      <w:r>
        <w:t>Case Registry, National Directory of New Hires, CSENet, and Query Interstate Cases for Kids (Quick), are only partially automated resulting in ongoing manual processing for even the most routine actions.</w:t>
      </w:r>
    </w:p>
    <w:p w14:paraId="4EC89B88" w14:textId="77777777" w:rsidR="00EC16DD" w:rsidRPr="00BF675C" w:rsidRDefault="00EC16DD" w:rsidP="00EC16DD">
      <w:pPr>
        <w:pStyle w:val="ListParagraph"/>
        <w:spacing w:after="120" w:line="276" w:lineRule="auto"/>
      </w:pPr>
      <w:r w:rsidRPr="008C1E38">
        <w:rPr>
          <w:b/>
        </w:rPr>
        <w:t>Security</w:t>
      </w:r>
      <w:r w:rsidRPr="00BF675C">
        <w:t xml:space="preserve"> – </w:t>
      </w:r>
      <w:r>
        <w:t xml:space="preserve">CCSES was not designed with a </w:t>
      </w:r>
      <w:r w:rsidRPr="00BF675C">
        <w:t>robust roles</w:t>
      </w:r>
      <w:r>
        <w:t>-</w:t>
      </w:r>
      <w:r w:rsidRPr="00BF675C">
        <w:t xml:space="preserve">based security </w:t>
      </w:r>
      <w:r>
        <w:t xml:space="preserve">that </w:t>
      </w:r>
      <w:r w:rsidRPr="00BF675C">
        <w:t xml:space="preserve">poses significant threats to data security and violates industry standards that require information be provided to individuals only on a </w:t>
      </w:r>
      <w:r w:rsidRPr="00BF675C">
        <w:lastRenderedPageBreak/>
        <w:t>“need to know” basis</w:t>
      </w:r>
      <w:r>
        <w:t xml:space="preserve">. </w:t>
      </w:r>
      <w:r w:rsidRPr="00BF675C">
        <w:t>Another security violation is that the system does not iss</w:t>
      </w:r>
      <w:r>
        <w:t xml:space="preserve">ue and maintain a participant </w:t>
      </w:r>
      <w:r w:rsidRPr="00BF675C">
        <w:t>Personal Identification Number (PIN) for access to the IVR, and any website functionality that will</w:t>
      </w:r>
      <w:r>
        <w:t xml:space="preserve"> be</w:t>
      </w:r>
      <w:r w:rsidRPr="00BF675C">
        <w:t xml:space="preserve"> developed</w:t>
      </w:r>
      <w:r>
        <w:t xml:space="preserve">. </w:t>
      </w:r>
      <w:r w:rsidRPr="00BF675C">
        <w:t xml:space="preserve">In addition, the system does not support the applicable requirements of </w:t>
      </w:r>
      <w:r w:rsidRPr="00B14A6C">
        <w:rPr>
          <w:i/>
        </w:rPr>
        <w:t>Raymond vs. Rowland</w:t>
      </w:r>
      <w:r w:rsidRPr="00BF675C">
        <w:t xml:space="preserve">, which resulted in a Settlement Agreement overseen by the federal court in New Haven beginning in 2008 in which DSS agreed to implement Universal Design Principles and make changes to the: </w:t>
      </w:r>
    </w:p>
    <w:p w14:paraId="0103884D" w14:textId="77777777" w:rsidR="00EC16DD" w:rsidRPr="00BF675C" w:rsidRDefault="00EC16DD" w:rsidP="00C91EE4">
      <w:pPr>
        <w:pStyle w:val="ListParagraph"/>
        <w:numPr>
          <w:ilvl w:val="1"/>
          <w:numId w:val="15"/>
        </w:numPr>
        <w:spacing w:after="120" w:line="276" w:lineRule="auto"/>
      </w:pPr>
      <w:r w:rsidRPr="00BF675C">
        <w:t>Physical Environment</w:t>
      </w:r>
      <w:r>
        <w:t>;</w:t>
      </w:r>
    </w:p>
    <w:p w14:paraId="7F90A7EB" w14:textId="77777777" w:rsidR="00EC16DD" w:rsidRPr="00BF675C" w:rsidRDefault="00EC16DD" w:rsidP="00C91EE4">
      <w:pPr>
        <w:pStyle w:val="ListParagraph"/>
        <w:numPr>
          <w:ilvl w:val="1"/>
          <w:numId w:val="15"/>
        </w:numPr>
        <w:spacing w:after="120" w:line="276" w:lineRule="auto"/>
      </w:pPr>
      <w:r w:rsidRPr="00BF675C">
        <w:t>Communication Environment</w:t>
      </w:r>
      <w:r>
        <w:t>;</w:t>
      </w:r>
    </w:p>
    <w:p w14:paraId="6B86DA2E" w14:textId="77777777" w:rsidR="00EC16DD" w:rsidRPr="00BF675C" w:rsidRDefault="00EC16DD" w:rsidP="00C91EE4">
      <w:pPr>
        <w:pStyle w:val="ListParagraph"/>
        <w:numPr>
          <w:ilvl w:val="1"/>
          <w:numId w:val="15"/>
        </w:numPr>
        <w:spacing w:after="120" w:line="276" w:lineRule="auto"/>
      </w:pPr>
      <w:r w:rsidRPr="00BF675C">
        <w:t>Information Environment</w:t>
      </w:r>
      <w:r>
        <w:t>;</w:t>
      </w:r>
    </w:p>
    <w:p w14:paraId="2F6D0D06" w14:textId="77777777" w:rsidR="00EC16DD" w:rsidRPr="00BF675C" w:rsidRDefault="00EC16DD" w:rsidP="00C91EE4">
      <w:pPr>
        <w:pStyle w:val="ListParagraph"/>
        <w:numPr>
          <w:ilvl w:val="1"/>
          <w:numId w:val="15"/>
        </w:numPr>
        <w:spacing w:after="120" w:line="276" w:lineRule="auto"/>
      </w:pPr>
      <w:r w:rsidRPr="00BF675C">
        <w:t>Human and Social Environment</w:t>
      </w:r>
      <w:r>
        <w:t>;</w:t>
      </w:r>
      <w:r w:rsidRPr="00BF675C">
        <w:t xml:space="preserve"> and</w:t>
      </w:r>
      <w:r>
        <w:t>,</w:t>
      </w:r>
      <w:r w:rsidRPr="00BF675C">
        <w:t xml:space="preserve"> </w:t>
      </w:r>
    </w:p>
    <w:p w14:paraId="059971D4" w14:textId="77777777" w:rsidR="00EC16DD" w:rsidRPr="00BF675C" w:rsidRDefault="00EC16DD" w:rsidP="00C91EE4">
      <w:pPr>
        <w:pStyle w:val="ListParagraph"/>
        <w:numPr>
          <w:ilvl w:val="1"/>
          <w:numId w:val="15"/>
        </w:numPr>
        <w:spacing w:after="120" w:line="276" w:lineRule="auto"/>
      </w:pPr>
      <w:r w:rsidRPr="00BF675C">
        <w:t>Administrative / General Environment.</w:t>
      </w:r>
    </w:p>
    <w:p w14:paraId="6AB092E7" w14:textId="77777777" w:rsidR="00EC16DD" w:rsidRPr="00BF675C" w:rsidRDefault="00EC16DD" w:rsidP="00EC16DD">
      <w:pPr>
        <w:pStyle w:val="ListParagraph"/>
        <w:spacing w:after="120" w:line="276" w:lineRule="auto"/>
      </w:pPr>
      <w:r>
        <w:rPr>
          <w:b/>
        </w:rPr>
        <w:t>System</w:t>
      </w:r>
      <w:r w:rsidRPr="00BF675C">
        <w:t xml:space="preserve"> </w:t>
      </w:r>
      <w:r w:rsidRPr="0035054F">
        <w:rPr>
          <w:b/>
        </w:rPr>
        <w:t>Architecture</w:t>
      </w:r>
      <w:r w:rsidRPr="00BF675C">
        <w:t xml:space="preserve"> – CCSES is effectively a monolithic architecture where each screen-module or batch program handles all aspects of use and database interaction itself instead of relying on common modules to perform those tasks.</w:t>
      </w:r>
    </w:p>
    <w:p w14:paraId="13008D4D" w14:textId="77777777" w:rsidR="00EC16DD" w:rsidRPr="00BF675C" w:rsidRDefault="00EC16DD" w:rsidP="00EC16DD">
      <w:pPr>
        <w:pStyle w:val="ListParagraph"/>
        <w:spacing w:after="120" w:line="276" w:lineRule="auto"/>
      </w:pPr>
      <w:r w:rsidRPr="008C1E38">
        <w:rPr>
          <w:b/>
        </w:rPr>
        <w:t>Code Reuse</w:t>
      </w:r>
      <w:r w:rsidRPr="00BF675C">
        <w:t xml:space="preserve"> – </w:t>
      </w:r>
      <w:r>
        <w:t>CCSES supports limited</w:t>
      </w:r>
      <w:r w:rsidRPr="00BF675C">
        <w:t xml:space="preserve"> tools and standards </w:t>
      </w:r>
      <w:r>
        <w:t>that</w:t>
      </w:r>
      <w:r w:rsidRPr="00BF675C">
        <w:t xml:space="preserve"> encourage code modularization and reuse</w:t>
      </w:r>
      <w:r>
        <w:t xml:space="preserve">. </w:t>
      </w:r>
      <w:r w:rsidRPr="00BF675C">
        <w:t>The lack of tools and standards makes CCSES difficult and costly to maintain.</w:t>
      </w:r>
      <w:r>
        <w:t xml:space="preserve"> In addition, the lack of expertise in maintaining and updating </w:t>
      </w:r>
      <w:proofErr w:type="spellStart"/>
      <w:r>
        <w:t>UniVerse</w:t>
      </w:r>
      <w:proofErr w:type="spellEnd"/>
      <w:r>
        <w:t xml:space="preserve"> code, the language of CCSES, poses the very real threat that at some point in the near future, the system will cease to be maintainable.</w:t>
      </w:r>
    </w:p>
    <w:p w14:paraId="17396D3C" w14:textId="3AB9852E" w:rsidR="00EC16DD" w:rsidRPr="00BF675C" w:rsidRDefault="00EC16DD" w:rsidP="00EC16DD">
      <w:pPr>
        <w:pStyle w:val="ListParagraph"/>
        <w:spacing w:after="120" w:line="276" w:lineRule="auto"/>
      </w:pPr>
      <w:r w:rsidRPr="008C1E38">
        <w:rPr>
          <w:b/>
        </w:rPr>
        <w:t>Database Structure</w:t>
      </w:r>
      <w:r w:rsidRPr="00BF675C">
        <w:t xml:space="preserve"> – </w:t>
      </w:r>
      <w:r>
        <w:t xml:space="preserve">CCSES, as designed, is not built on </w:t>
      </w:r>
      <w:r w:rsidRPr="00BF675C">
        <w:t>the power</w:t>
      </w:r>
      <w:r>
        <w:t xml:space="preserve"> </w:t>
      </w:r>
      <w:r w:rsidRPr="00BF675C">
        <w:t>of a Rational Database Management Structure</w:t>
      </w:r>
      <w:r>
        <w:t xml:space="preserve">. </w:t>
      </w:r>
      <w:r w:rsidRPr="00BF675C">
        <w:t>Instead it is effectively a “</w:t>
      </w:r>
      <w:r w:rsidR="0035054F">
        <w:t>hierarchical</w:t>
      </w:r>
      <w:r w:rsidRPr="00BF675C">
        <w:t>” database, where the programming code manages all the relationships</w:t>
      </w:r>
      <w:r>
        <w:t xml:space="preserve">. </w:t>
      </w:r>
      <w:r w:rsidRPr="00BF675C">
        <w:t>Th</w:t>
      </w:r>
      <w:r w:rsidR="0035054F">
        <w:t xml:space="preserve">is </w:t>
      </w:r>
      <w:r w:rsidRPr="00BF675C">
        <w:t>structure requires the application developer to understand the data model and results in inconsistency because the database engine is not able to enforce data relationships.</w:t>
      </w:r>
    </w:p>
    <w:p w14:paraId="11205B5C" w14:textId="77777777" w:rsidR="00EC16DD" w:rsidRDefault="00EC16DD" w:rsidP="00EC16DD">
      <w:pPr>
        <w:pStyle w:val="DeliverableText"/>
        <w:spacing w:after="120" w:line="276" w:lineRule="auto"/>
        <w:jc w:val="both"/>
      </w:pPr>
      <w:r w:rsidRPr="00BF675C">
        <w:t>There are aspects of CCSES that meet the child support program’s current business needs</w:t>
      </w:r>
      <w:r>
        <w:t>,</w:t>
      </w:r>
      <w:r w:rsidRPr="00BF675C">
        <w:t xml:space="preserve"> and </w:t>
      </w:r>
      <w:proofErr w:type="gramStart"/>
      <w:r w:rsidRPr="00BF675C">
        <w:t>staff have</w:t>
      </w:r>
      <w:proofErr w:type="gramEnd"/>
      <w:r w:rsidRPr="00BF675C">
        <w:t xml:space="preserve"> been extraordinarily innovative when crafting processes and solutions to the system shortfalls</w:t>
      </w:r>
      <w:r>
        <w:t xml:space="preserve">. </w:t>
      </w:r>
      <w:r w:rsidRPr="00BF675C">
        <w:t>However, the observation</w:t>
      </w:r>
      <w:r>
        <w:t>s</w:t>
      </w:r>
      <w:r w:rsidRPr="00BF675C">
        <w:t xml:space="preserve"> and SME inputs indicate the CCSES is inefficient to use, difficult to learn, and provides insufficient functionality for </w:t>
      </w:r>
      <w:r>
        <w:t xml:space="preserve">anything more than minimally acceptable </w:t>
      </w:r>
      <w:r w:rsidRPr="00BF675C">
        <w:t>program operations</w:t>
      </w:r>
      <w:r>
        <w:t xml:space="preserve">. </w:t>
      </w:r>
      <w:r w:rsidRPr="00BF675C">
        <w:t xml:space="preserve">Improvement in the current system is severely constrained by the internal architecture, </w:t>
      </w:r>
      <w:r>
        <w:t xml:space="preserve">the lack of </w:t>
      </w:r>
      <w:r w:rsidRPr="00BF675C">
        <w:t>system supports such as dashboard</w:t>
      </w:r>
      <w:r>
        <w:t>s</w:t>
      </w:r>
      <w:r w:rsidRPr="00BF675C">
        <w:t xml:space="preserve"> and other modern monitoring tools, and the lack of a true relational database</w:t>
      </w:r>
      <w:r>
        <w:t xml:space="preserve">. </w:t>
      </w:r>
    </w:p>
    <w:p w14:paraId="59342417" w14:textId="15908193" w:rsidR="00EC16DD" w:rsidRDefault="00EC16DD" w:rsidP="006C27E7">
      <w:pPr>
        <w:pStyle w:val="DeliverableText"/>
        <w:jc w:val="both"/>
      </w:pPr>
      <w:r>
        <w:t xml:space="preserve">The Needs Assessment Report describes where the current CCSES system fails to perform because of its aging technology and the lost opportunities to the OCSS to accurately store data, track cases, collect monies, develop necessary reports, and </w:t>
      </w:r>
      <w:r>
        <w:lastRenderedPageBreak/>
        <w:t xml:space="preserve">provide mandated security. </w:t>
      </w:r>
      <w:r w:rsidR="000403A9">
        <w:t xml:space="preserve"> </w:t>
      </w:r>
      <w:r>
        <w:t xml:space="preserve">A modernized solution will be able to take full advantage of the technology enablers and provide the OCSS staff with new and improved methods to serve the citizens of Connecticut. The Needs Assessment Report is the </w:t>
      </w:r>
      <w:r w:rsidR="000403A9">
        <w:t xml:space="preserve">foundation of Feasibility Study </w:t>
      </w:r>
      <w:r>
        <w:t xml:space="preserve">process and will feed into the </w:t>
      </w:r>
      <w:r w:rsidR="000403A9">
        <w:t xml:space="preserve">Alternative Analysis, </w:t>
      </w:r>
      <w:r>
        <w:t>Cost Benefit Analysis</w:t>
      </w:r>
      <w:r w:rsidR="000403A9">
        <w:t xml:space="preserve"> and Feasibility Study </w:t>
      </w:r>
      <w:r w:rsidR="00FC3797">
        <w:t>recommendations</w:t>
      </w:r>
      <w:r w:rsidR="000403A9">
        <w:t xml:space="preserve">. </w:t>
      </w:r>
    </w:p>
    <w:p w14:paraId="28410AC2" w14:textId="6915508A" w:rsidR="008C1E38" w:rsidRDefault="00EC16DD" w:rsidP="008C1E38">
      <w:pPr>
        <w:pStyle w:val="Heading2"/>
        <w:spacing w:after="120" w:line="276" w:lineRule="auto"/>
      </w:pPr>
      <w:bookmarkStart w:id="35" w:name="_Toc507058922"/>
      <w:r>
        <w:t>Needs Assessment</w:t>
      </w:r>
      <w:r w:rsidR="00DA1A51">
        <w:t>-</w:t>
      </w:r>
      <w:r w:rsidR="008C1E38">
        <w:t xml:space="preserve"> Objective</w:t>
      </w:r>
      <w:r w:rsidR="00CA5FAC">
        <w:t xml:space="preserve"> and Approach</w:t>
      </w:r>
      <w:bookmarkEnd w:id="35"/>
    </w:p>
    <w:p w14:paraId="62467630" w14:textId="77777777" w:rsidR="008C1E38" w:rsidRDefault="008C1E38" w:rsidP="008C1E38">
      <w:pPr>
        <w:pStyle w:val="DeliverableText"/>
        <w:spacing w:after="120" w:line="276" w:lineRule="auto"/>
        <w:jc w:val="both"/>
      </w:pPr>
      <w:r>
        <w:t>As stated in the DSS/OCSS Feasibility Study Request for Proposals, the purpose of the Needs Assessment is to:</w:t>
      </w:r>
    </w:p>
    <w:p w14:paraId="4430F4BE" w14:textId="77777777" w:rsidR="008C1E38" w:rsidRPr="00C53948" w:rsidRDefault="008C1E38" w:rsidP="008C1E38">
      <w:pPr>
        <w:pStyle w:val="ListParagraph"/>
        <w:spacing w:after="120" w:line="276" w:lineRule="auto"/>
      </w:pPr>
      <w:r w:rsidRPr="00C53948">
        <w:t xml:space="preserve">Identify the current and future state needs; </w:t>
      </w:r>
    </w:p>
    <w:p w14:paraId="2529E6AE" w14:textId="77777777" w:rsidR="008C1E38" w:rsidRPr="00C53948" w:rsidRDefault="008C1E38" w:rsidP="008C1E38">
      <w:pPr>
        <w:pStyle w:val="ListParagraph"/>
        <w:spacing w:after="120" w:line="276" w:lineRule="auto"/>
      </w:pPr>
      <w:r w:rsidRPr="00C53948">
        <w:t>Identify the existing CCSES system’s ability to meet the current needs; and,</w:t>
      </w:r>
    </w:p>
    <w:p w14:paraId="538369E4" w14:textId="018BCCB8" w:rsidR="008C1E38" w:rsidRPr="00C53948" w:rsidRDefault="008C1E38" w:rsidP="008C1E38">
      <w:pPr>
        <w:pStyle w:val="ListParagraph"/>
        <w:spacing w:after="120" w:line="276" w:lineRule="auto"/>
      </w:pPr>
      <w:r w:rsidRPr="00C53948">
        <w:t xml:space="preserve">Develop a Gap Analysis identifying how the future needs of the </w:t>
      </w:r>
      <w:r w:rsidR="009020DA">
        <w:t>State</w:t>
      </w:r>
      <w:r w:rsidRPr="00C53948">
        <w:t xml:space="preserve"> will be met through this system modernization effort. </w:t>
      </w:r>
    </w:p>
    <w:p w14:paraId="73823102" w14:textId="0E405E9E" w:rsidR="008C1E38" w:rsidRPr="009906C9" w:rsidRDefault="008C1E38" w:rsidP="008C1E38">
      <w:pPr>
        <w:pStyle w:val="DeliverableText"/>
        <w:spacing w:after="120" w:line="276" w:lineRule="auto"/>
        <w:jc w:val="both"/>
      </w:pPr>
      <w:r>
        <w:t xml:space="preserve">This document </w:t>
      </w:r>
      <w:r w:rsidRPr="009906C9">
        <w:t xml:space="preserve">includes </w:t>
      </w:r>
      <w:r>
        <w:t>records</w:t>
      </w:r>
      <w:r w:rsidRPr="009906C9">
        <w:t xml:space="preserve"> of business needs, </w:t>
      </w:r>
      <w:r w:rsidR="0061416D">
        <w:t xml:space="preserve">high level </w:t>
      </w:r>
      <w:r w:rsidRPr="009906C9">
        <w:t xml:space="preserve">requirements definition and documentation, as well as the Gap Analysis of missing functionality, functionality in need of automation, improvement or modification from the current CCSES, and a conceptual system design of a future </w:t>
      </w:r>
      <w:r w:rsidR="0061416D">
        <w:t>state</w:t>
      </w:r>
      <w:r w:rsidR="0061416D" w:rsidRPr="009906C9">
        <w:t xml:space="preserve"> </w:t>
      </w:r>
      <w:r w:rsidRPr="009906C9">
        <w:t>system.</w:t>
      </w:r>
    </w:p>
    <w:p w14:paraId="6ED7EA0F" w14:textId="1D1D55B9" w:rsidR="00FC2510" w:rsidRDefault="00FC2510" w:rsidP="00ED0FE0">
      <w:pPr>
        <w:pStyle w:val="DeliverableText"/>
        <w:spacing w:after="120" w:line="276" w:lineRule="auto"/>
      </w:pPr>
      <w:r>
        <w:t xml:space="preserve">To gather the data included in </w:t>
      </w:r>
      <w:r w:rsidR="0061416D">
        <w:t xml:space="preserve">the </w:t>
      </w:r>
      <w:r w:rsidR="00686A34">
        <w:t xml:space="preserve">initial As-Is analysis, </w:t>
      </w:r>
      <w:r>
        <w:t>FDGS conducted a series of site visits to observe w</w:t>
      </w:r>
      <w:r w:rsidR="004B04CC">
        <w:t xml:space="preserve">ork-in-progress, </w:t>
      </w:r>
      <w:r w:rsidRPr="00696AC8">
        <w:t>meetings</w:t>
      </w:r>
      <w:r w:rsidR="005C3C2F" w:rsidRPr="00696AC8">
        <w:t>,</w:t>
      </w:r>
      <w:r w:rsidRPr="00696AC8">
        <w:t xml:space="preserve"> </w:t>
      </w:r>
      <w:r w:rsidR="004B04CC">
        <w:t>and interviews with su</w:t>
      </w:r>
      <w:r>
        <w:t xml:space="preserve">bject matter experts (SMEs) selected by </w:t>
      </w:r>
      <w:r w:rsidR="005C3C2F">
        <w:t>OC</w:t>
      </w:r>
      <w:r>
        <w:t>SS and SES</w:t>
      </w:r>
      <w:r w:rsidR="003F257B">
        <w:t>.</w:t>
      </w:r>
      <w:r w:rsidR="00234607">
        <w:t xml:space="preserve"> </w:t>
      </w:r>
      <w:r>
        <w:t>The SMEs represented all types of CCSES users, including support staff, case work</w:t>
      </w:r>
      <w:r w:rsidR="005C3C2F">
        <w:t xml:space="preserve"> staff</w:t>
      </w:r>
      <w:r>
        <w:t>, managers, program executives, and technical staff.</w:t>
      </w:r>
      <w:r w:rsidR="00ED0FE0">
        <w:t xml:space="preserve"> </w:t>
      </w:r>
      <w:r>
        <w:t xml:space="preserve"> Topics spanned the spectrum from case initiation through case closure to database structure and usage</w:t>
      </w:r>
      <w:r w:rsidR="00234607">
        <w:t xml:space="preserve">. </w:t>
      </w:r>
      <w:r w:rsidR="00ED0FE0">
        <w:t xml:space="preserve"> </w:t>
      </w:r>
      <w:r>
        <w:t>During these visits, FDGS staff documented how work is currently performed and asked the SMEs to describe their pain points</w:t>
      </w:r>
      <w:r w:rsidR="00234607">
        <w:t xml:space="preserve">. </w:t>
      </w:r>
      <w:r>
        <w:t>The outcome of this initiative identified the strengths and weaknesses of CCSES</w:t>
      </w:r>
      <w:r w:rsidR="005005DB">
        <w:t xml:space="preserve">. </w:t>
      </w:r>
    </w:p>
    <w:p w14:paraId="1574C62F" w14:textId="77777777" w:rsidR="00A662F0" w:rsidRPr="00F909C9" w:rsidRDefault="00A662F0" w:rsidP="006756D0">
      <w:pPr>
        <w:pStyle w:val="Heading3"/>
        <w:spacing w:after="120" w:line="276" w:lineRule="auto"/>
      </w:pPr>
      <w:bookmarkStart w:id="36" w:name="_Toc507058923"/>
      <w:bookmarkStart w:id="37" w:name="_Toc475713307"/>
      <w:r>
        <w:t>Current State (As-Is)</w:t>
      </w:r>
      <w:bookmarkEnd w:id="36"/>
      <w:r>
        <w:t xml:space="preserve"> </w:t>
      </w:r>
      <w:bookmarkEnd w:id="37"/>
    </w:p>
    <w:p w14:paraId="2B3C6DEB" w14:textId="55AC6BFD" w:rsidR="00A662F0" w:rsidRDefault="00A662F0" w:rsidP="006756D0">
      <w:pPr>
        <w:pStyle w:val="DeliverableText"/>
        <w:spacing w:after="120" w:line="276" w:lineRule="auto"/>
        <w:jc w:val="both"/>
      </w:pPr>
      <w:r>
        <w:t xml:space="preserve">The </w:t>
      </w:r>
      <w:r w:rsidR="0061416D">
        <w:t>F</w:t>
      </w:r>
      <w:r w:rsidR="003071C3">
        <w:t>irst Data</w:t>
      </w:r>
      <w:r>
        <w:t xml:space="preserve"> team documented the </w:t>
      </w:r>
      <w:r w:rsidR="00ED0FE0">
        <w:t xml:space="preserve">CCSES </w:t>
      </w:r>
      <w:r>
        <w:t>As-Is through meetings with and observations of Subject Matter Experts (SMEs) from both the Office of Child Support Services (OCSS) within Department of Social Services (DSS), and the Support Enforcement Services (SES) Division within the Judicial Branch, as well as an examination of available documentation on the system background, business functions, and processes.</w:t>
      </w:r>
    </w:p>
    <w:p w14:paraId="48519AB3" w14:textId="553E1D3F" w:rsidR="00A662F0" w:rsidRDefault="0061416D" w:rsidP="00936D9E">
      <w:pPr>
        <w:pStyle w:val="DeliverableText"/>
        <w:spacing w:after="120" w:line="276" w:lineRule="auto"/>
        <w:jc w:val="both"/>
      </w:pPr>
      <w:r>
        <w:t>The F</w:t>
      </w:r>
      <w:r w:rsidR="003071C3">
        <w:t xml:space="preserve">irst </w:t>
      </w:r>
      <w:r w:rsidR="00F15252">
        <w:t>Data team</w:t>
      </w:r>
      <w:r>
        <w:t xml:space="preserve"> </w:t>
      </w:r>
      <w:r w:rsidR="00A662F0">
        <w:t xml:space="preserve">jointly gathered information about how work is accomplished using the current system and identified pain points. OCSS, SES, and First Data participated in fifteen (15) site visits and meetings, as shown in the </w:t>
      </w:r>
      <w:r w:rsidR="000A0D27">
        <w:t>following table (Table 5)</w:t>
      </w:r>
      <w:r w:rsidR="00A662F0">
        <w:t>.</w:t>
      </w:r>
    </w:p>
    <w:tbl>
      <w:tblPr>
        <w:tblStyle w:val="TableGrid"/>
        <w:tblW w:w="0" w:type="auto"/>
        <w:tblLook w:val="04A0" w:firstRow="1" w:lastRow="0" w:firstColumn="1" w:lastColumn="0" w:noHBand="0" w:noVBand="1"/>
      </w:tblPr>
      <w:tblGrid>
        <w:gridCol w:w="536"/>
        <w:gridCol w:w="1362"/>
        <w:gridCol w:w="1542"/>
        <w:gridCol w:w="1638"/>
        <w:gridCol w:w="1391"/>
        <w:gridCol w:w="1660"/>
        <w:gridCol w:w="1557"/>
      </w:tblGrid>
      <w:tr w:rsidR="00A662F0" w:rsidRPr="009C4213" w14:paraId="54AC903C" w14:textId="77777777" w:rsidTr="00841669">
        <w:trPr>
          <w:cnfStyle w:val="100000000000" w:firstRow="1" w:lastRow="0" w:firstColumn="0" w:lastColumn="0" w:oddVBand="0" w:evenVBand="0" w:oddHBand="0" w:evenHBand="0" w:firstRowFirstColumn="0" w:firstRowLastColumn="0" w:lastRowFirstColumn="0" w:lastRowLastColumn="0"/>
          <w:tblHeader/>
        </w:trPr>
        <w:tc>
          <w:tcPr>
            <w:tcW w:w="476" w:type="dxa"/>
          </w:tcPr>
          <w:p w14:paraId="7DA8A60E" w14:textId="77777777" w:rsidR="00A662F0" w:rsidRPr="009C4213" w:rsidRDefault="00A662F0" w:rsidP="006756D0">
            <w:pPr>
              <w:pStyle w:val="DeliverableText"/>
              <w:spacing w:before="144" w:after="144" w:line="276" w:lineRule="auto"/>
              <w:jc w:val="center"/>
              <w:rPr>
                <w:sz w:val="20"/>
                <w:szCs w:val="20"/>
              </w:rPr>
            </w:pPr>
          </w:p>
        </w:tc>
        <w:tc>
          <w:tcPr>
            <w:tcW w:w="1322" w:type="dxa"/>
          </w:tcPr>
          <w:p w14:paraId="49F76FE8" w14:textId="77777777" w:rsidR="00A662F0" w:rsidRPr="009C4213" w:rsidRDefault="00A662F0" w:rsidP="00AC52AF">
            <w:pPr>
              <w:pStyle w:val="DeliverableText"/>
              <w:spacing w:before="144" w:after="144" w:line="276" w:lineRule="auto"/>
              <w:rPr>
                <w:sz w:val="20"/>
                <w:szCs w:val="20"/>
              </w:rPr>
            </w:pPr>
            <w:r w:rsidRPr="009C4213">
              <w:rPr>
                <w:sz w:val="20"/>
                <w:szCs w:val="20"/>
              </w:rPr>
              <w:t>Date</w:t>
            </w:r>
          </w:p>
        </w:tc>
        <w:tc>
          <w:tcPr>
            <w:tcW w:w="1502" w:type="dxa"/>
          </w:tcPr>
          <w:p w14:paraId="348CE4AF" w14:textId="77777777" w:rsidR="00A662F0" w:rsidRPr="009C4213" w:rsidRDefault="00A662F0" w:rsidP="00AC52AF">
            <w:pPr>
              <w:pStyle w:val="DeliverableText"/>
              <w:spacing w:before="144" w:after="144" w:line="276" w:lineRule="auto"/>
              <w:rPr>
                <w:sz w:val="20"/>
                <w:szCs w:val="20"/>
              </w:rPr>
            </w:pPr>
            <w:r w:rsidRPr="009C4213">
              <w:rPr>
                <w:sz w:val="20"/>
                <w:szCs w:val="20"/>
              </w:rPr>
              <w:t>Office</w:t>
            </w:r>
          </w:p>
        </w:tc>
        <w:tc>
          <w:tcPr>
            <w:tcW w:w="1598" w:type="dxa"/>
          </w:tcPr>
          <w:p w14:paraId="1C2DD967" w14:textId="77777777" w:rsidR="00A662F0" w:rsidRPr="009C4213" w:rsidRDefault="00A662F0" w:rsidP="00AC52AF">
            <w:pPr>
              <w:pStyle w:val="DeliverableText"/>
              <w:spacing w:before="144" w:after="144" w:line="276" w:lineRule="auto"/>
              <w:rPr>
                <w:sz w:val="20"/>
                <w:szCs w:val="20"/>
              </w:rPr>
            </w:pPr>
            <w:r w:rsidRPr="009C4213">
              <w:rPr>
                <w:sz w:val="20"/>
                <w:szCs w:val="20"/>
              </w:rPr>
              <w:t>OCSS Contacts</w:t>
            </w:r>
          </w:p>
        </w:tc>
        <w:tc>
          <w:tcPr>
            <w:tcW w:w="1351" w:type="dxa"/>
          </w:tcPr>
          <w:p w14:paraId="25FA175E" w14:textId="77777777" w:rsidR="00A662F0" w:rsidRPr="009C4213" w:rsidRDefault="00A662F0" w:rsidP="00AC52AF">
            <w:pPr>
              <w:pStyle w:val="DeliverableText"/>
              <w:spacing w:before="144" w:after="144" w:line="276" w:lineRule="auto"/>
              <w:rPr>
                <w:sz w:val="20"/>
                <w:szCs w:val="20"/>
              </w:rPr>
            </w:pPr>
            <w:r w:rsidRPr="009C4213">
              <w:rPr>
                <w:sz w:val="20"/>
                <w:szCs w:val="20"/>
              </w:rPr>
              <w:t>SES Judiciary Contacts</w:t>
            </w:r>
          </w:p>
        </w:tc>
        <w:tc>
          <w:tcPr>
            <w:tcW w:w="1620" w:type="dxa"/>
          </w:tcPr>
          <w:p w14:paraId="065F278D" w14:textId="77777777" w:rsidR="00A662F0" w:rsidRPr="009C4213" w:rsidRDefault="00A662F0" w:rsidP="00AC52AF">
            <w:pPr>
              <w:pStyle w:val="DeliverableText"/>
              <w:spacing w:before="144" w:after="144" w:line="276" w:lineRule="auto"/>
              <w:rPr>
                <w:sz w:val="20"/>
                <w:szCs w:val="20"/>
              </w:rPr>
            </w:pPr>
            <w:proofErr w:type="spellStart"/>
            <w:r w:rsidRPr="009C4213">
              <w:rPr>
                <w:sz w:val="20"/>
                <w:szCs w:val="20"/>
              </w:rPr>
              <w:t>ePMO</w:t>
            </w:r>
            <w:proofErr w:type="spellEnd"/>
            <w:r w:rsidRPr="009C4213">
              <w:rPr>
                <w:sz w:val="20"/>
                <w:szCs w:val="20"/>
              </w:rPr>
              <w:t xml:space="preserve"> Contact</w:t>
            </w:r>
          </w:p>
        </w:tc>
        <w:tc>
          <w:tcPr>
            <w:tcW w:w="1497" w:type="dxa"/>
          </w:tcPr>
          <w:p w14:paraId="0B7CFAC2" w14:textId="77777777" w:rsidR="00A662F0" w:rsidRPr="009C4213" w:rsidRDefault="00A662F0" w:rsidP="00AC52AF">
            <w:pPr>
              <w:pStyle w:val="DeliverableText"/>
              <w:spacing w:before="144" w:after="144" w:line="276" w:lineRule="auto"/>
              <w:rPr>
                <w:sz w:val="20"/>
                <w:szCs w:val="20"/>
              </w:rPr>
            </w:pPr>
            <w:r w:rsidRPr="009C4213">
              <w:rPr>
                <w:sz w:val="20"/>
                <w:szCs w:val="20"/>
              </w:rPr>
              <w:t>First Data Participants</w:t>
            </w:r>
          </w:p>
        </w:tc>
      </w:tr>
      <w:tr w:rsidR="00A662F0" w:rsidRPr="00755872" w14:paraId="588C6821"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7B262AA1"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1</w:t>
            </w:r>
          </w:p>
        </w:tc>
        <w:tc>
          <w:tcPr>
            <w:tcW w:w="1322" w:type="dxa"/>
          </w:tcPr>
          <w:p w14:paraId="023E64B8"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14, 2017</w:t>
            </w:r>
          </w:p>
        </w:tc>
        <w:tc>
          <w:tcPr>
            <w:tcW w:w="1502" w:type="dxa"/>
          </w:tcPr>
          <w:p w14:paraId="2EAA8E7B" w14:textId="77777777" w:rsidR="00A662F0" w:rsidRPr="00755872" w:rsidRDefault="00A662F0" w:rsidP="006756D0">
            <w:pPr>
              <w:pStyle w:val="DeliverableText"/>
              <w:spacing w:after="120" w:line="276" w:lineRule="auto"/>
              <w:rPr>
                <w:rFonts w:cs="Arial"/>
                <w:sz w:val="20"/>
                <w:szCs w:val="20"/>
              </w:rPr>
            </w:pPr>
            <w:r w:rsidRPr="00755872">
              <w:rPr>
                <w:rFonts w:cs="Arial"/>
                <w:sz w:val="20"/>
                <w:szCs w:val="20"/>
              </w:rPr>
              <w:t>New Haven</w:t>
            </w:r>
          </w:p>
          <w:p w14:paraId="6028E1E5" w14:textId="77777777" w:rsidR="00A662F0" w:rsidRPr="00755872" w:rsidRDefault="00A662F0" w:rsidP="006756D0">
            <w:pPr>
              <w:pStyle w:val="DeliverableText"/>
              <w:spacing w:after="120" w:line="276" w:lineRule="auto"/>
              <w:rPr>
                <w:rFonts w:cs="Arial"/>
                <w:sz w:val="20"/>
                <w:szCs w:val="20"/>
              </w:rPr>
            </w:pPr>
            <w:r w:rsidRPr="00755872">
              <w:rPr>
                <w:rFonts w:cs="Arial"/>
                <w:sz w:val="20"/>
                <w:szCs w:val="20"/>
              </w:rPr>
              <w:t xml:space="preserve">SES CPU </w:t>
            </w:r>
          </w:p>
        </w:tc>
        <w:tc>
          <w:tcPr>
            <w:tcW w:w="1598" w:type="dxa"/>
          </w:tcPr>
          <w:p w14:paraId="1B6EFD8A"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351" w:type="dxa"/>
          </w:tcPr>
          <w:p w14:paraId="0C014777"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Dan Grabowski</w:t>
            </w:r>
          </w:p>
        </w:tc>
        <w:tc>
          <w:tcPr>
            <w:tcW w:w="1620" w:type="dxa"/>
          </w:tcPr>
          <w:p w14:paraId="281F59C7"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55C3EDF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Debra Deloian-Van Geer,  Albert Decker, Kim Jaudon, Gary Therrien</w:t>
            </w:r>
          </w:p>
        </w:tc>
      </w:tr>
      <w:tr w:rsidR="00A662F0" w:rsidRPr="00755872" w14:paraId="0BA89893"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1D83A690"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2</w:t>
            </w:r>
          </w:p>
        </w:tc>
        <w:tc>
          <w:tcPr>
            <w:tcW w:w="1322" w:type="dxa"/>
          </w:tcPr>
          <w:p w14:paraId="5E999D5B"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14, 2017</w:t>
            </w:r>
          </w:p>
        </w:tc>
        <w:tc>
          <w:tcPr>
            <w:tcW w:w="1502" w:type="dxa"/>
          </w:tcPr>
          <w:p w14:paraId="46368AFE"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xml:space="preserve">New Haven DSS/OCSS </w:t>
            </w:r>
          </w:p>
        </w:tc>
        <w:tc>
          <w:tcPr>
            <w:tcW w:w="1598" w:type="dxa"/>
          </w:tcPr>
          <w:p w14:paraId="357F116F"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Tara Sanders</w:t>
            </w:r>
          </w:p>
        </w:tc>
        <w:tc>
          <w:tcPr>
            <w:tcW w:w="1351" w:type="dxa"/>
          </w:tcPr>
          <w:p w14:paraId="66CC9D06"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620" w:type="dxa"/>
          </w:tcPr>
          <w:p w14:paraId="52B0D6E1"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65305E90"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Debra Deloian-Van Geer,  Albert Decker, Kim Jaudon, Gary Therrien</w:t>
            </w:r>
          </w:p>
        </w:tc>
      </w:tr>
      <w:tr w:rsidR="00A662F0" w:rsidRPr="00755872" w14:paraId="5808CF06"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5DF20635"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3</w:t>
            </w:r>
          </w:p>
        </w:tc>
        <w:tc>
          <w:tcPr>
            <w:tcW w:w="1322" w:type="dxa"/>
          </w:tcPr>
          <w:p w14:paraId="28E5120C"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15, 2017</w:t>
            </w:r>
          </w:p>
        </w:tc>
        <w:tc>
          <w:tcPr>
            <w:tcW w:w="1502" w:type="dxa"/>
          </w:tcPr>
          <w:p w14:paraId="76F21452"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Waterbury DSS/OCSS Office</w:t>
            </w:r>
          </w:p>
        </w:tc>
        <w:tc>
          <w:tcPr>
            <w:tcW w:w="1598" w:type="dxa"/>
          </w:tcPr>
          <w:p w14:paraId="4002964F"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Edgar Young</w:t>
            </w:r>
          </w:p>
        </w:tc>
        <w:tc>
          <w:tcPr>
            <w:tcW w:w="1351" w:type="dxa"/>
          </w:tcPr>
          <w:p w14:paraId="3E4D2C97" w14:textId="77777777" w:rsidR="00A662F0" w:rsidRPr="00755872" w:rsidRDefault="00A662F0" w:rsidP="006756D0">
            <w:pPr>
              <w:pStyle w:val="DeliverableText"/>
              <w:spacing w:after="120" w:line="276" w:lineRule="auto"/>
              <w:rPr>
                <w:rFonts w:cs="Arial"/>
                <w:sz w:val="20"/>
                <w:szCs w:val="20"/>
              </w:rPr>
            </w:pPr>
            <w:r w:rsidRPr="00755872">
              <w:rPr>
                <w:rFonts w:cs="Arial"/>
                <w:color w:val="FF0000"/>
                <w:sz w:val="20"/>
                <w:szCs w:val="20"/>
              </w:rPr>
              <w:t xml:space="preserve"> </w:t>
            </w:r>
          </w:p>
        </w:tc>
        <w:tc>
          <w:tcPr>
            <w:tcW w:w="1620" w:type="dxa"/>
          </w:tcPr>
          <w:p w14:paraId="31B4792B"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73993811"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Debra Deloian-Van Geer,  Ted Webber, Albert Decker, Bob Dixon</w:t>
            </w:r>
          </w:p>
        </w:tc>
      </w:tr>
      <w:tr w:rsidR="00A662F0" w:rsidRPr="00B85F69" w14:paraId="51A1690C"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64FAF3C4"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4</w:t>
            </w:r>
          </w:p>
        </w:tc>
        <w:tc>
          <w:tcPr>
            <w:tcW w:w="1322" w:type="dxa"/>
          </w:tcPr>
          <w:p w14:paraId="0A66973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17, 2017</w:t>
            </w:r>
          </w:p>
        </w:tc>
        <w:tc>
          <w:tcPr>
            <w:tcW w:w="1502" w:type="dxa"/>
          </w:tcPr>
          <w:p w14:paraId="1CC32FB5"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xml:space="preserve">Waterbury Court </w:t>
            </w:r>
          </w:p>
        </w:tc>
        <w:tc>
          <w:tcPr>
            <w:tcW w:w="1598" w:type="dxa"/>
          </w:tcPr>
          <w:p w14:paraId="070A04BB"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Edgar Young</w:t>
            </w:r>
          </w:p>
        </w:tc>
        <w:tc>
          <w:tcPr>
            <w:tcW w:w="1351" w:type="dxa"/>
          </w:tcPr>
          <w:p w14:paraId="26642279" w14:textId="77777777" w:rsidR="00A662F0" w:rsidRPr="00755872" w:rsidRDefault="00A662F0" w:rsidP="006756D0">
            <w:pPr>
              <w:pStyle w:val="DeliverableText"/>
              <w:spacing w:after="120" w:line="276" w:lineRule="auto"/>
              <w:rPr>
                <w:rFonts w:cs="Arial"/>
                <w:sz w:val="20"/>
                <w:szCs w:val="20"/>
              </w:rPr>
            </w:pPr>
            <w:r w:rsidRPr="00755872">
              <w:rPr>
                <w:rFonts w:cs="Arial"/>
                <w:color w:val="FF0000"/>
                <w:sz w:val="20"/>
                <w:szCs w:val="20"/>
              </w:rPr>
              <w:t xml:space="preserve"> </w:t>
            </w:r>
          </w:p>
        </w:tc>
        <w:tc>
          <w:tcPr>
            <w:tcW w:w="1620" w:type="dxa"/>
          </w:tcPr>
          <w:p w14:paraId="6A8B39B2"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7A315546"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Debra Deloian-Van Geer,  Ted Webber, Bob Dixon</w:t>
            </w:r>
          </w:p>
        </w:tc>
      </w:tr>
      <w:tr w:rsidR="00A662F0" w:rsidRPr="00B85F69" w14:paraId="2B22BE35"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3847CC8C"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5</w:t>
            </w:r>
          </w:p>
        </w:tc>
        <w:tc>
          <w:tcPr>
            <w:tcW w:w="1322" w:type="dxa"/>
          </w:tcPr>
          <w:p w14:paraId="357EF2DF"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21, 2017</w:t>
            </w:r>
          </w:p>
        </w:tc>
        <w:tc>
          <w:tcPr>
            <w:tcW w:w="1502" w:type="dxa"/>
          </w:tcPr>
          <w:p w14:paraId="623830F2"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New Britain Court</w:t>
            </w:r>
          </w:p>
        </w:tc>
        <w:tc>
          <w:tcPr>
            <w:tcW w:w="1598" w:type="dxa"/>
          </w:tcPr>
          <w:p w14:paraId="20BAAF40"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351" w:type="dxa"/>
          </w:tcPr>
          <w:p w14:paraId="34E1DCFA"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Dan Grabowski</w:t>
            </w:r>
          </w:p>
        </w:tc>
        <w:tc>
          <w:tcPr>
            <w:tcW w:w="1620" w:type="dxa"/>
          </w:tcPr>
          <w:p w14:paraId="57E73B89"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5CE3D301"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Laura Killebrew, Albert Decker, Kim Jaudon, Barbara Petrides, Gary Therrien</w:t>
            </w:r>
          </w:p>
        </w:tc>
      </w:tr>
      <w:tr w:rsidR="00A662F0" w:rsidRPr="00B85F69" w14:paraId="70656022"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6EE7BFDB"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6</w:t>
            </w:r>
          </w:p>
        </w:tc>
        <w:tc>
          <w:tcPr>
            <w:tcW w:w="1322" w:type="dxa"/>
          </w:tcPr>
          <w:p w14:paraId="4BB8352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21, 2017</w:t>
            </w:r>
          </w:p>
        </w:tc>
        <w:tc>
          <w:tcPr>
            <w:tcW w:w="1502" w:type="dxa"/>
          </w:tcPr>
          <w:p w14:paraId="74DB4DDD"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New Britain Office SES</w:t>
            </w:r>
          </w:p>
        </w:tc>
        <w:tc>
          <w:tcPr>
            <w:tcW w:w="1598" w:type="dxa"/>
          </w:tcPr>
          <w:p w14:paraId="1C47026F"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351" w:type="dxa"/>
          </w:tcPr>
          <w:p w14:paraId="6B352C6C"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Dan Grabowski</w:t>
            </w:r>
          </w:p>
        </w:tc>
        <w:tc>
          <w:tcPr>
            <w:tcW w:w="1620" w:type="dxa"/>
          </w:tcPr>
          <w:p w14:paraId="71F60BBD"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072D5011"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Laura Killebrew, Albert Decker, Kim Jaudon, Barbara Petrides, Gary Therrien</w:t>
            </w:r>
          </w:p>
        </w:tc>
      </w:tr>
      <w:tr w:rsidR="00A662F0" w:rsidRPr="00B85F69" w14:paraId="3B4199E2"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7C25EEE3"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lastRenderedPageBreak/>
              <w:t>7</w:t>
            </w:r>
          </w:p>
        </w:tc>
        <w:tc>
          <w:tcPr>
            <w:tcW w:w="1322" w:type="dxa"/>
          </w:tcPr>
          <w:p w14:paraId="564A61F1"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Feb 23, 2017</w:t>
            </w:r>
          </w:p>
        </w:tc>
        <w:tc>
          <w:tcPr>
            <w:tcW w:w="1502" w:type="dxa"/>
          </w:tcPr>
          <w:p w14:paraId="7E9C2E8B"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State Office</w:t>
            </w:r>
          </w:p>
        </w:tc>
        <w:tc>
          <w:tcPr>
            <w:tcW w:w="1598" w:type="dxa"/>
          </w:tcPr>
          <w:p w14:paraId="48B27C16"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Mark Hennessey</w:t>
            </w:r>
          </w:p>
        </w:tc>
        <w:tc>
          <w:tcPr>
            <w:tcW w:w="1351" w:type="dxa"/>
          </w:tcPr>
          <w:p w14:paraId="024F3FEC" w14:textId="77777777" w:rsidR="00A662F0" w:rsidRPr="00755872" w:rsidRDefault="00A662F0" w:rsidP="006756D0">
            <w:pPr>
              <w:pStyle w:val="DeliverableText"/>
              <w:spacing w:after="120" w:line="276" w:lineRule="auto"/>
              <w:rPr>
                <w:rFonts w:cs="Arial"/>
                <w:color w:val="000000"/>
                <w:sz w:val="20"/>
                <w:szCs w:val="20"/>
              </w:rPr>
            </w:pPr>
          </w:p>
        </w:tc>
        <w:tc>
          <w:tcPr>
            <w:tcW w:w="1620" w:type="dxa"/>
          </w:tcPr>
          <w:p w14:paraId="3553F1BD"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Vibhas Chandrachood</w:t>
            </w:r>
          </w:p>
        </w:tc>
        <w:tc>
          <w:tcPr>
            <w:tcW w:w="1497" w:type="dxa"/>
          </w:tcPr>
          <w:p w14:paraId="706DB18E"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Debra Deloian-Van Geer, Albert Decker</w:t>
            </w:r>
          </w:p>
        </w:tc>
      </w:tr>
      <w:tr w:rsidR="00A662F0" w:rsidRPr="00B85F69" w14:paraId="7BCA7EB6"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5EB95255"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8</w:t>
            </w:r>
          </w:p>
        </w:tc>
        <w:tc>
          <w:tcPr>
            <w:tcW w:w="1322" w:type="dxa"/>
          </w:tcPr>
          <w:p w14:paraId="069881EA"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23, 2017</w:t>
            </w:r>
          </w:p>
        </w:tc>
        <w:tc>
          <w:tcPr>
            <w:tcW w:w="1502" w:type="dxa"/>
          </w:tcPr>
          <w:p w14:paraId="23BCAB3A"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Hartford SES</w:t>
            </w:r>
          </w:p>
        </w:tc>
        <w:tc>
          <w:tcPr>
            <w:tcW w:w="1598" w:type="dxa"/>
          </w:tcPr>
          <w:p w14:paraId="180192E9"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351" w:type="dxa"/>
          </w:tcPr>
          <w:p w14:paraId="0F6DA906"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Dan Grabowski</w:t>
            </w:r>
          </w:p>
        </w:tc>
        <w:tc>
          <w:tcPr>
            <w:tcW w:w="1620" w:type="dxa"/>
          </w:tcPr>
          <w:p w14:paraId="7CF9FD61"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1D7A66E7"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Debra Deloian-Van Geer, Laura Killebrew, Albert Decker, Kim Jaudon, Bob Dixon</w:t>
            </w:r>
          </w:p>
        </w:tc>
      </w:tr>
      <w:tr w:rsidR="00A662F0" w:rsidRPr="00B85F69" w14:paraId="359A3270"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226C014F"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9</w:t>
            </w:r>
          </w:p>
        </w:tc>
        <w:tc>
          <w:tcPr>
            <w:tcW w:w="1322" w:type="dxa"/>
          </w:tcPr>
          <w:p w14:paraId="247AEA79"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Feb 28, 2017</w:t>
            </w:r>
          </w:p>
        </w:tc>
        <w:tc>
          <w:tcPr>
            <w:tcW w:w="1502" w:type="dxa"/>
          </w:tcPr>
          <w:p w14:paraId="1A81F555"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Training Discussion Meeting</w:t>
            </w:r>
          </w:p>
        </w:tc>
        <w:tc>
          <w:tcPr>
            <w:tcW w:w="1598" w:type="dxa"/>
            <w:vAlign w:val="bottom"/>
          </w:tcPr>
          <w:p w14:paraId="06AD7B66"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xml:space="preserve">Darleen </w:t>
            </w:r>
            <w:proofErr w:type="spellStart"/>
            <w:r w:rsidRPr="00755872">
              <w:rPr>
                <w:rFonts w:cs="Arial"/>
                <w:color w:val="000000"/>
                <w:sz w:val="20"/>
                <w:szCs w:val="20"/>
              </w:rPr>
              <w:t>Klase</w:t>
            </w:r>
            <w:proofErr w:type="spellEnd"/>
            <w:r w:rsidRPr="00755872">
              <w:rPr>
                <w:rFonts w:cs="Arial"/>
                <w:color w:val="000000"/>
                <w:sz w:val="20"/>
                <w:szCs w:val="20"/>
              </w:rPr>
              <w:t xml:space="preserve">, Jolene Monahan-Wilding, Michele </w:t>
            </w:r>
            <w:proofErr w:type="spellStart"/>
            <w:r w:rsidRPr="00755872">
              <w:rPr>
                <w:rFonts w:cs="Arial"/>
                <w:color w:val="000000"/>
                <w:sz w:val="20"/>
                <w:szCs w:val="20"/>
              </w:rPr>
              <w:t>Bruschino</w:t>
            </w:r>
            <w:proofErr w:type="spellEnd"/>
          </w:p>
        </w:tc>
        <w:tc>
          <w:tcPr>
            <w:tcW w:w="1351" w:type="dxa"/>
          </w:tcPr>
          <w:p w14:paraId="4863B067"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620" w:type="dxa"/>
          </w:tcPr>
          <w:p w14:paraId="337329AC"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6412858C"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Barbara Petrides, Debra Deloian-Van Geer, Kim Jaudon</w:t>
            </w:r>
          </w:p>
        </w:tc>
      </w:tr>
      <w:tr w:rsidR="00A662F0" w:rsidRPr="00B85F69" w14:paraId="721D5E88"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778DBFB6"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10</w:t>
            </w:r>
          </w:p>
        </w:tc>
        <w:tc>
          <w:tcPr>
            <w:tcW w:w="1322" w:type="dxa"/>
          </w:tcPr>
          <w:p w14:paraId="14009ED5"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March 8, 2017</w:t>
            </w:r>
          </w:p>
        </w:tc>
        <w:tc>
          <w:tcPr>
            <w:tcW w:w="1502" w:type="dxa"/>
          </w:tcPr>
          <w:p w14:paraId="76DA12A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SDU</w:t>
            </w:r>
          </w:p>
        </w:tc>
        <w:tc>
          <w:tcPr>
            <w:tcW w:w="1598" w:type="dxa"/>
          </w:tcPr>
          <w:p w14:paraId="2709FF70" w14:textId="67C0ADAC" w:rsidR="00A662F0" w:rsidRPr="00192689" w:rsidRDefault="00A662F0" w:rsidP="006756D0">
            <w:pPr>
              <w:pStyle w:val="DeliverableText"/>
              <w:spacing w:after="120" w:line="276" w:lineRule="auto"/>
              <w:rPr>
                <w:rFonts w:cs="Arial"/>
                <w:sz w:val="20"/>
                <w:szCs w:val="20"/>
                <w:lang w:val="it-IT"/>
              </w:rPr>
            </w:pPr>
            <w:r w:rsidRPr="00192689">
              <w:rPr>
                <w:rFonts w:cs="Arial"/>
                <w:color w:val="000000"/>
                <w:sz w:val="20"/>
                <w:szCs w:val="20"/>
                <w:lang w:val="it-IT"/>
              </w:rPr>
              <w:t>Jan</w:t>
            </w:r>
            <w:r w:rsidR="00CD1835">
              <w:rPr>
                <w:rFonts w:cs="Arial"/>
                <w:color w:val="000000"/>
                <w:sz w:val="20"/>
                <w:szCs w:val="20"/>
                <w:lang w:val="it-IT"/>
              </w:rPr>
              <w:t>e</w:t>
            </w:r>
            <w:r w:rsidRPr="00192689">
              <w:rPr>
                <w:rFonts w:cs="Arial"/>
                <w:color w:val="000000"/>
                <w:sz w:val="20"/>
                <w:szCs w:val="20"/>
                <w:lang w:val="it-IT"/>
              </w:rPr>
              <w:t xml:space="preserve"> Marcoux, Johanna Dolge, Alicia Rodriguez</w:t>
            </w:r>
          </w:p>
        </w:tc>
        <w:tc>
          <w:tcPr>
            <w:tcW w:w="1351" w:type="dxa"/>
          </w:tcPr>
          <w:p w14:paraId="459927B4" w14:textId="77777777" w:rsidR="00A662F0" w:rsidRPr="00192689" w:rsidRDefault="00A662F0" w:rsidP="006756D0">
            <w:pPr>
              <w:pStyle w:val="DeliverableText"/>
              <w:spacing w:after="120" w:line="276" w:lineRule="auto"/>
              <w:rPr>
                <w:rFonts w:cs="Arial"/>
                <w:sz w:val="20"/>
                <w:szCs w:val="20"/>
                <w:lang w:val="it-IT"/>
              </w:rPr>
            </w:pPr>
            <w:r w:rsidRPr="00192689">
              <w:rPr>
                <w:rFonts w:cs="Arial"/>
                <w:color w:val="000000"/>
                <w:sz w:val="20"/>
                <w:szCs w:val="20"/>
                <w:lang w:val="it-IT"/>
              </w:rPr>
              <w:t> </w:t>
            </w:r>
          </w:p>
        </w:tc>
        <w:tc>
          <w:tcPr>
            <w:tcW w:w="1620" w:type="dxa"/>
          </w:tcPr>
          <w:p w14:paraId="1F951130"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34C12E6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Laura Killebrew, Albert Decker, Kim Jaudon</w:t>
            </w:r>
          </w:p>
        </w:tc>
      </w:tr>
      <w:tr w:rsidR="00A662F0" w:rsidRPr="00B85F69" w14:paraId="4D99F58A"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6BC08E0D"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11</w:t>
            </w:r>
          </w:p>
        </w:tc>
        <w:tc>
          <w:tcPr>
            <w:tcW w:w="1322" w:type="dxa"/>
          </w:tcPr>
          <w:p w14:paraId="5516724C"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March 15, 2017</w:t>
            </w:r>
          </w:p>
        </w:tc>
        <w:tc>
          <w:tcPr>
            <w:tcW w:w="1502" w:type="dxa"/>
          </w:tcPr>
          <w:p w14:paraId="592BA4E6"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Central Office</w:t>
            </w:r>
          </w:p>
        </w:tc>
        <w:tc>
          <w:tcPr>
            <w:tcW w:w="1598" w:type="dxa"/>
          </w:tcPr>
          <w:p w14:paraId="7A61FCD8"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Edgar Young, Jane Marcoux, Johanna Dolge, Lynn Reeves, Anthony Judkins, Tara Sanders, Mark Hennessey, Edward Kennis</w:t>
            </w:r>
          </w:p>
        </w:tc>
        <w:tc>
          <w:tcPr>
            <w:tcW w:w="1351" w:type="dxa"/>
          </w:tcPr>
          <w:p w14:paraId="1C2DDCE3"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w:t>
            </w:r>
          </w:p>
        </w:tc>
        <w:tc>
          <w:tcPr>
            <w:tcW w:w="1620" w:type="dxa"/>
          </w:tcPr>
          <w:p w14:paraId="267FB207"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Vibhas Chandrachood</w:t>
            </w:r>
          </w:p>
        </w:tc>
        <w:tc>
          <w:tcPr>
            <w:tcW w:w="1497" w:type="dxa"/>
          </w:tcPr>
          <w:p w14:paraId="0BDD8DEA" w14:textId="77777777" w:rsidR="00A662F0" w:rsidRPr="00755872" w:rsidRDefault="00A662F0" w:rsidP="006756D0">
            <w:pPr>
              <w:pStyle w:val="DeliverableText"/>
              <w:spacing w:after="120" w:line="276" w:lineRule="auto"/>
              <w:rPr>
                <w:rFonts w:cs="Arial"/>
                <w:sz w:val="20"/>
                <w:szCs w:val="20"/>
              </w:rPr>
            </w:pPr>
            <w:r w:rsidRPr="00755872">
              <w:rPr>
                <w:rFonts w:cs="Arial"/>
                <w:color w:val="000000"/>
                <w:sz w:val="20"/>
                <w:szCs w:val="20"/>
              </w:rPr>
              <w:t xml:space="preserve">Debra Deloian-Van Geer, Bob Dixon, Gary </w:t>
            </w:r>
            <w:proofErr w:type="spellStart"/>
            <w:r w:rsidRPr="00755872">
              <w:rPr>
                <w:rFonts w:cs="Arial"/>
                <w:color w:val="000000"/>
                <w:sz w:val="20"/>
                <w:szCs w:val="20"/>
              </w:rPr>
              <w:t>Therrian</w:t>
            </w:r>
            <w:proofErr w:type="spellEnd"/>
          </w:p>
        </w:tc>
      </w:tr>
      <w:tr w:rsidR="00A662F0" w:rsidRPr="007179EB" w14:paraId="3768A8D7"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266D9D6E"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12</w:t>
            </w:r>
          </w:p>
        </w:tc>
        <w:tc>
          <w:tcPr>
            <w:tcW w:w="1322" w:type="dxa"/>
          </w:tcPr>
          <w:p w14:paraId="563D46D2"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April 12, 2017</w:t>
            </w:r>
          </w:p>
        </w:tc>
        <w:tc>
          <w:tcPr>
            <w:tcW w:w="1502" w:type="dxa"/>
          </w:tcPr>
          <w:p w14:paraId="07D2D988" w14:textId="77777777" w:rsidR="00A662F0" w:rsidRPr="00755872" w:rsidRDefault="00A662F0" w:rsidP="006756D0">
            <w:pPr>
              <w:pStyle w:val="DeliverableText"/>
              <w:spacing w:after="120" w:line="276" w:lineRule="auto"/>
              <w:rPr>
                <w:rFonts w:cs="Arial"/>
                <w:color w:val="000000"/>
                <w:sz w:val="20"/>
                <w:szCs w:val="20"/>
              </w:rPr>
            </w:pPr>
            <w:r>
              <w:rPr>
                <w:rFonts w:cs="Arial"/>
                <w:color w:val="000000"/>
                <w:sz w:val="20"/>
                <w:szCs w:val="20"/>
              </w:rPr>
              <w:t xml:space="preserve">OCSS </w:t>
            </w:r>
            <w:r w:rsidRPr="00755872">
              <w:rPr>
                <w:rFonts w:cs="Arial"/>
                <w:color w:val="000000"/>
                <w:sz w:val="20"/>
                <w:szCs w:val="20"/>
              </w:rPr>
              <w:t>Central Office</w:t>
            </w:r>
          </w:p>
        </w:tc>
        <w:tc>
          <w:tcPr>
            <w:tcW w:w="1598" w:type="dxa"/>
          </w:tcPr>
          <w:p w14:paraId="3EEFF7D2" w14:textId="3B787BF6" w:rsidR="00A662F0" w:rsidRPr="00755872" w:rsidRDefault="00A662F0" w:rsidP="00883BA4">
            <w:pPr>
              <w:pStyle w:val="DeliverableText"/>
              <w:spacing w:after="120" w:line="276" w:lineRule="auto"/>
              <w:rPr>
                <w:rFonts w:cs="Arial"/>
                <w:color w:val="000000"/>
                <w:sz w:val="20"/>
                <w:szCs w:val="20"/>
              </w:rPr>
            </w:pPr>
            <w:r w:rsidRPr="00755872">
              <w:rPr>
                <w:rFonts w:cs="Arial"/>
                <w:color w:val="000000"/>
                <w:sz w:val="20"/>
                <w:szCs w:val="20"/>
              </w:rPr>
              <w:t xml:space="preserve">Jane Marcoux, Johanna Dolge, </w:t>
            </w:r>
            <w:r w:rsidR="00883BA4">
              <w:rPr>
                <w:rFonts w:cs="Arial"/>
                <w:color w:val="000000"/>
                <w:sz w:val="20"/>
                <w:szCs w:val="20"/>
              </w:rPr>
              <w:t>State staff</w:t>
            </w:r>
            <w:r w:rsidR="00883BA4" w:rsidRPr="00755872">
              <w:rPr>
                <w:rFonts w:cs="Arial"/>
                <w:color w:val="000000"/>
                <w:sz w:val="20"/>
                <w:szCs w:val="20"/>
              </w:rPr>
              <w:t xml:space="preserve"> </w:t>
            </w:r>
            <w:r w:rsidRPr="00755872">
              <w:rPr>
                <w:rFonts w:cs="Arial"/>
                <w:color w:val="000000"/>
                <w:sz w:val="20"/>
                <w:szCs w:val="20"/>
              </w:rPr>
              <w:t>performing job functions</w:t>
            </w:r>
          </w:p>
        </w:tc>
        <w:tc>
          <w:tcPr>
            <w:tcW w:w="1351" w:type="dxa"/>
          </w:tcPr>
          <w:p w14:paraId="1702FCB9" w14:textId="77777777" w:rsidR="00A662F0" w:rsidRPr="00755872" w:rsidRDefault="00A662F0" w:rsidP="006756D0">
            <w:pPr>
              <w:pStyle w:val="DeliverableText"/>
              <w:spacing w:after="120" w:line="276" w:lineRule="auto"/>
              <w:rPr>
                <w:rFonts w:cs="Arial"/>
                <w:color w:val="000000"/>
                <w:sz w:val="20"/>
                <w:szCs w:val="20"/>
              </w:rPr>
            </w:pPr>
          </w:p>
        </w:tc>
        <w:tc>
          <w:tcPr>
            <w:tcW w:w="1620" w:type="dxa"/>
          </w:tcPr>
          <w:p w14:paraId="68A5F8FB"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Vibhas Chandrachood</w:t>
            </w:r>
          </w:p>
        </w:tc>
        <w:tc>
          <w:tcPr>
            <w:tcW w:w="1497" w:type="dxa"/>
          </w:tcPr>
          <w:p w14:paraId="424DA2BB"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Debra Deloian-Van Geer, Laura Killebrew, Kim Jaudon</w:t>
            </w:r>
          </w:p>
        </w:tc>
      </w:tr>
      <w:tr w:rsidR="00A662F0" w:rsidRPr="007179EB" w14:paraId="3179CBA4"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45220FD4"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lastRenderedPageBreak/>
              <w:t>13</w:t>
            </w:r>
          </w:p>
        </w:tc>
        <w:tc>
          <w:tcPr>
            <w:tcW w:w="1322" w:type="dxa"/>
          </w:tcPr>
          <w:p w14:paraId="46C61C0B"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April 13, 2017</w:t>
            </w:r>
          </w:p>
        </w:tc>
        <w:tc>
          <w:tcPr>
            <w:tcW w:w="1502" w:type="dxa"/>
          </w:tcPr>
          <w:p w14:paraId="392EBEA5" w14:textId="77777777" w:rsidR="00A662F0" w:rsidRPr="00755872" w:rsidRDefault="00A662F0" w:rsidP="006756D0">
            <w:pPr>
              <w:pStyle w:val="DeliverableText"/>
              <w:spacing w:after="120" w:line="276" w:lineRule="auto"/>
              <w:rPr>
                <w:rFonts w:cs="Arial"/>
                <w:color w:val="000000"/>
                <w:sz w:val="20"/>
                <w:szCs w:val="20"/>
              </w:rPr>
            </w:pPr>
            <w:r>
              <w:rPr>
                <w:rFonts w:cs="Arial"/>
                <w:color w:val="000000"/>
                <w:sz w:val="20"/>
                <w:szCs w:val="20"/>
              </w:rPr>
              <w:t xml:space="preserve">SES </w:t>
            </w:r>
            <w:r w:rsidRPr="00755872">
              <w:rPr>
                <w:rFonts w:cs="Arial"/>
                <w:color w:val="000000"/>
                <w:sz w:val="20"/>
                <w:szCs w:val="20"/>
              </w:rPr>
              <w:t>Central Registry</w:t>
            </w:r>
          </w:p>
        </w:tc>
        <w:tc>
          <w:tcPr>
            <w:tcW w:w="1598" w:type="dxa"/>
          </w:tcPr>
          <w:p w14:paraId="515481F4"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Denise Beaulieu, Raychel Carey, Patricia  Allen-May</w:t>
            </w:r>
          </w:p>
        </w:tc>
        <w:tc>
          <w:tcPr>
            <w:tcW w:w="1351" w:type="dxa"/>
          </w:tcPr>
          <w:p w14:paraId="320A4874"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Dan Grabowski</w:t>
            </w:r>
          </w:p>
        </w:tc>
        <w:tc>
          <w:tcPr>
            <w:tcW w:w="1620" w:type="dxa"/>
          </w:tcPr>
          <w:p w14:paraId="4F8A69AC"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Vibhas Chandrachood</w:t>
            </w:r>
          </w:p>
        </w:tc>
        <w:tc>
          <w:tcPr>
            <w:tcW w:w="1497" w:type="dxa"/>
          </w:tcPr>
          <w:p w14:paraId="0C04DC08"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Debra Deloian-Van Geer, Laura Killebrew, Kim Jaudon</w:t>
            </w:r>
          </w:p>
        </w:tc>
      </w:tr>
      <w:tr w:rsidR="00A662F0" w:rsidRPr="007179EB" w14:paraId="4693FA41"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288616EA" w14:textId="77777777" w:rsidR="00A662F0" w:rsidRPr="00755872" w:rsidRDefault="00A662F0" w:rsidP="006756D0">
            <w:pPr>
              <w:pStyle w:val="DeliverableText"/>
              <w:spacing w:after="120" w:line="276" w:lineRule="auto"/>
              <w:jc w:val="center"/>
              <w:rPr>
                <w:rFonts w:cs="Arial"/>
                <w:color w:val="000000"/>
                <w:sz w:val="20"/>
                <w:szCs w:val="20"/>
              </w:rPr>
            </w:pPr>
            <w:r w:rsidRPr="00755872">
              <w:rPr>
                <w:rFonts w:cs="Arial"/>
                <w:color w:val="000000"/>
                <w:sz w:val="20"/>
                <w:szCs w:val="20"/>
              </w:rPr>
              <w:t>14</w:t>
            </w:r>
          </w:p>
        </w:tc>
        <w:tc>
          <w:tcPr>
            <w:tcW w:w="1322" w:type="dxa"/>
          </w:tcPr>
          <w:p w14:paraId="3B29DBA9"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April 13, 2017</w:t>
            </w:r>
          </w:p>
        </w:tc>
        <w:tc>
          <w:tcPr>
            <w:tcW w:w="1502" w:type="dxa"/>
          </w:tcPr>
          <w:p w14:paraId="4FDCB544"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SES Call Center</w:t>
            </w:r>
          </w:p>
        </w:tc>
        <w:tc>
          <w:tcPr>
            <w:tcW w:w="1598" w:type="dxa"/>
          </w:tcPr>
          <w:p w14:paraId="6122C77F" w14:textId="09E731E5" w:rsidR="00A662F0" w:rsidRPr="00755872" w:rsidRDefault="00A662F0" w:rsidP="006756D0">
            <w:pPr>
              <w:pStyle w:val="DeliverableText"/>
              <w:spacing w:after="120" w:line="276" w:lineRule="auto"/>
              <w:rPr>
                <w:rFonts w:cs="Arial"/>
                <w:color w:val="000000"/>
                <w:sz w:val="20"/>
                <w:szCs w:val="20"/>
              </w:rPr>
            </w:pPr>
            <w:r>
              <w:rPr>
                <w:rFonts w:cs="Arial"/>
                <w:color w:val="000000"/>
                <w:sz w:val="20"/>
                <w:szCs w:val="20"/>
              </w:rPr>
              <w:t xml:space="preserve">Call </w:t>
            </w:r>
            <w:r w:rsidR="009020DA">
              <w:rPr>
                <w:rFonts w:cs="Arial"/>
                <w:color w:val="000000"/>
                <w:sz w:val="20"/>
                <w:szCs w:val="20"/>
              </w:rPr>
              <w:t>C</w:t>
            </w:r>
            <w:r>
              <w:rPr>
                <w:rFonts w:cs="Arial"/>
                <w:color w:val="000000"/>
                <w:sz w:val="20"/>
                <w:szCs w:val="20"/>
              </w:rPr>
              <w:t xml:space="preserve">enter </w:t>
            </w:r>
            <w:r w:rsidR="009020DA">
              <w:rPr>
                <w:rFonts w:cs="Arial"/>
                <w:color w:val="000000"/>
                <w:sz w:val="20"/>
                <w:szCs w:val="20"/>
              </w:rPr>
              <w:t>S</w:t>
            </w:r>
            <w:r>
              <w:rPr>
                <w:rFonts w:cs="Arial"/>
                <w:color w:val="000000"/>
                <w:sz w:val="20"/>
                <w:szCs w:val="20"/>
              </w:rPr>
              <w:t>taff</w:t>
            </w:r>
          </w:p>
        </w:tc>
        <w:tc>
          <w:tcPr>
            <w:tcW w:w="1351" w:type="dxa"/>
          </w:tcPr>
          <w:p w14:paraId="0E4C2C28"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Dan Grabowski</w:t>
            </w:r>
          </w:p>
        </w:tc>
        <w:tc>
          <w:tcPr>
            <w:tcW w:w="1620" w:type="dxa"/>
          </w:tcPr>
          <w:p w14:paraId="1B46A5EB"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Vibhas Chandrachood</w:t>
            </w:r>
          </w:p>
        </w:tc>
        <w:tc>
          <w:tcPr>
            <w:tcW w:w="1497" w:type="dxa"/>
          </w:tcPr>
          <w:p w14:paraId="0057E25F"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Debra Deloian-Van Geer, Laura Killebrew, Kim Jaudon, Bob Dixon</w:t>
            </w:r>
          </w:p>
        </w:tc>
      </w:tr>
      <w:tr w:rsidR="00A662F0" w:rsidRPr="007179EB" w14:paraId="28E320A7"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35F45BBE" w14:textId="77777777" w:rsidR="00A662F0" w:rsidRPr="00755872" w:rsidRDefault="00A662F0" w:rsidP="006756D0">
            <w:pPr>
              <w:pStyle w:val="DeliverableText"/>
              <w:spacing w:after="120" w:line="276" w:lineRule="auto"/>
              <w:jc w:val="center"/>
              <w:rPr>
                <w:rFonts w:cs="Arial"/>
                <w:color w:val="000000"/>
                <w:sz w:val="20"/>
                <w:szCs w:val="20"/>
              </w:rPr>
            </w:pPr>
            <w:r>
              <w:rPr>
                <w:rFonts w:cs="Arial"/>
                <w:color w:val="000000"/>
                <w:sz w:val="20"/>
                <w:szCs w:val="20"/>
              </w:rPr>
              <w:t>15</w:t>
            </w:r>
          </w:p>
        </w:tc>
        <w:tc>
          <w:tcPr>
            <w:tcW w:w="1322" w:type="dxa"/>
          </w:tcPr>
          <w:p w14:paraId="7A705EDD" w14:textId="77777777" w:rsidR="00A662F0" w:rsidRPr="00755872" w:rsidRDefault="00A662F0" w:rsidP="006756D0">
            <w:pPr>
              <w:pStyle w:val="DeliverableText"/>
              <w:spacing w:after="120" w:line="276" w:lineRule="auto"/>
              <w:rPr>
                <w:rFonts w:cs="Arial"/>
                <w:color w:val="000000"/>
                <w:sz w:val="20"/>
                <w:szCs w:val="20"/>
              </w:rPr>
            </w:pPr>
            <w:r>
              <w:rPr>
                <w:rFonts w:cs="Arial"/>
                <w:color w:val="000000"/>
                <w:sz w:val="20"/>
                <w:szCs w:val="20"/>
              </w:rPr>
              <w:t>April 18, 2017</w:t>
            </w:r>
          </w:p>
        </w:tc>
        <w:tc>
          <w:tcPr>
            <w:tcW w:w="1502" w:type="dxa"/>
          </w:tcPr>
          <w:p w14:paraId="43F43221" w14:textId="77777777" w:rsidR="00A662F0" w:rsidRPr="00755872" w:rsidRDefault="00A662F0" w:rsidP="006756D0">
            <w:pPr>
              <w:pStyle w:val="DeliverableText"/>
              <w:spacing w:after="120" w:line="276" w:lineRule="auto"/>
              <w:rPr>
                <w:rFonts w:cs="Arial"/>
                <w:color w:val="000000"/>
                <w:sz w:val="20"/>
                <w:szCs w:val="20"/>
              </w:rPr>
            </w:pPr>
            <w:r>
              <w:rPr>
                <w:rFonts w:cs="Arial"/>
                <w:color w:val="000000"/>
                <w:sz w:val="20"/>
                <w:szCs w:val="20"/>
              </w:rPr>
              <w:t>OCSS Central Office</w:t>
            </w:r>
          </w:p>
        </w:tc>
        <w:tc>
          <w:tcPr>
            <w:tcW w:w="1598" w:type="dxa"/>
          </w:tcPr>
          <w:p w14:paraId="0A3400C5" w14:textId="77777777" w:rsidR="00A662F0" w:rsidRDefault="00A662F0" w:rsidP="006756D0">
            <w:pPr>
              <w:pStyle w:val="DeliverableText"/>
              <w:spacing w:after="120" w:line="276" w:lineRule="auto"/>
              <w:rPr>
                <w:rFonts w:cs="Arial"/>
                <w:color w:val="000000"/>
                <w:sz w:val="20"/>
                <w:szCs w:val="20"/>
              </w:rPr>
            </w:pPr>
            <w:r>
              <w:rPr>
                <w:rFonts w:cs="Arial"/>
                <w:color w:val="000000"/>
                <w:sz w:val="20"/>
                <w:szCs w:val="20"/>
              </w:rPr>
              <w:t>Central Office Staff</w:t>
            </w:r>
          </w:p>
        </w:tc>
        <w:tc>
          <w:tcPr>
            <w:tcW w:w="1351" w:type="dxa"/>
          </w:tcPr>
          <w:p w14:paraId="080E44CF" w14:textId="77777777" w:rsidR="00A662F0" w:rsidRPr="00755872" w:rsidRDefault="00A662F0" w:rsidP="006756D0">
            <w:pPr>
              <w:pStyle w:val="DeliverableText"/>
              <w:spacing w:after="120" w:line="276" w:lineRule="auto"/>
              <w:rPr>
                <w:rFonts w:cs="Arial"/>
                <w:color w:val="000000"/>
                <w:sz w:val="20"/>
                <w:szCs w:val="20"/>
              </w:rPr>
            </w:pPr>
          </w:p>
        </w:tc>
        <w:tc>
          <w:tcPr>
            <w:tcW w:w="1620" w:type="dxa"/>
          </w:tcPr>
          <w:p w14:paraId="2672785E" w14:textId="77777777" w:rsidR="00A662F0" w:rsidRPr="00755872" w:rsidRDefault="00A662F0" w:rsidP="006756D0">
            <w:pPr>
              <w:pStyle w:val="DeliverableText"/>
              <w:spacing w:after="120" w:line="276" w:lineRule="auto"/>
              <w:rPr>
                <w:rFonts w:cs="Arial"/>
                <w:color w:val="000000"/>
                <w:sz w:val="20"/>
                <w:szCs w:val="20"/>
              </w:rPr>
            </w:pPr>
            <w:r w:rsidRPr="00755872">
              <w:rPr>
                <w:rFonts w:cs="Arial"/>
                <w:color w:val="000000"/>
                <w:sz w:val="20"/>
                <w:szCs w:val="20"/>
              </w:rPr>
              <w:t>Vibhas Chandrachood</w:t>
            </w:r>
          </w:p>
        </w:tc>
        <w:tc>
          <w:tcPr>
            <w:tcW w:w="1497" w:type="dxa"/>
          </w:tcPr>
          <w:p w14:paraId="10806659" w14:textId="77777777" w:rsidR="00A662F0" w:rsidRPr="00755872" w:rsidRDefault="00A662F0" w:rsidP="006756D0">
            <w:pPr>
              <w:pStyle w:val="DeliverableText"/>
              <w:keepNext/>
              <w:spacing w:after="120" w:line="276" w:lineRule="auto"/>
              <w:rPr>
                <w:rFonts w:cs="Arial"/>
                <w:color w:val="000000"/>
                <w:sz w:val="20"/>
                <w:szCs w:val="20"/>
              </w:rPr>
            </w:pPr>
            <w:r w:rsidRPr="00755872">
              <w:rPr>
                <w:rFonts w:cs="Arial"/>
                <w:color w:val="000000"/>
                <w:sz w:val="20"/>
                <w:szCs w:val="20"/>
              </w:rPr>
              <w:t>Debra Deloian-Van Geer</w:t>
            </w:r>
          </w:p>
        </w:tc>
      </w:tr>
    </w:tbl>
    <w:p w14:paraId="08F82F64" w14:textId="77777777" w:rsidR="00904453" w:rsidRPr="00E26E43" w:rsidRDefault="00904453" w:rsidP="00904453">
      <w:pPr>
        <w:pStyle w:val="Caption"/>
        <w:spacing w:after="120" w:line="276" w:lineRule="auto"/>
        <w:jc w:val="center"/>
        <w:rPr>
          <w:rFonts w:ascii="Arial" w:hAnsi="Arial" w:cs="Arial"/>
          <w:i/>
          <w:color w:val="004165"/>
          <w:sz w:val="20"/>
          <w:szCs w:val="20"/>
        </w:rPr>
      </w:pPr>
      <w:bookmarkStart w:id="38" w:name="_Toc506551393"/>
      <w:bookmarkStart w:id="39" w:name="_Toc507059130"/>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2</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As-Is Site Visit Schedule</w:t>
      </w:r>
      <w:bookmarkEnd w:id="38"/>
      <w:bookmarkEnd w:id="39"/>
    </w:p>
    <w:p w14:paraId="4DD19A05" w14:textId="403A6AEA" w:rsidR="00A662F0" w:rsidRPr="00F909C9" w:rsidRDefault="00A662F0" w:rsidP="006756D0">
      <w:pPr>
        <w:pStyle w:val="Heading3"/>
        <w:spacing w:after="120" w:line="276" w:lineRule="auto"/>
      </w:pPr>
      <w:bookmarkStart w:id="40" w:name="_Toc507058924"/>
      <w:r>
        <w:t>Future State (To-Be)</w:t>
      </w:r>
      <w:bookmarkEnd w:id="40"/>
      <w:r>
        <w:t xml:space="preserve"> </w:t>
      </w:r>
    </w:p>
    <w:p w14:paraId="3F3A93D2" w14:textId="2DE5A273" w:rsidR="00A662F0" w:rsidRDefault="007A0E57" w:rsidP="00936D9E">
      <w:pPr>
        <w:pStyle w:val="DeliverableText"/>
        <w:spacing w:after="120" w:line="276" w:lineRule="auto"/>
        <w:jc w:val="both"/>
      </w:pPr>
      <w:r>
        <w:t>T</w:t>
      </w:r>
      <w:r w:rsidR="0061416D">
        <w:t>he F</w:t>
      </w:r>
      <w:r w:rsidR="003071C3">
        <w:t xml:space="preserve">irst Data </w:t>
      </w:r>
      <w:r w:rsidR="0061416D">
        <w:t xml:space="preserve">team </w:t>
      </w:r>
      <w:r w:rsidR="00926FA3">
        <w:t>documented</w:t>
      </w:r>
      <w:r w:rsidR="00A662F0">
        <w:t xml:space="preserve"> </w:t>
      </w:r>
      <w:r>
        <w:t xml:space="preserve">the </w:t>
      </w:r>
      <w:r w:rsidR="00A662F0">
        <w:t xml:space="preserve">needs and </w:t>
      </w:r>
      <w:r w:rsidR="0027042C">
        <w:t xml:space="preserve">suggested </w:t>
      </w:r>
      <w:r w:rsidR="00A662F0">
        <w:t xml:space="preserve">solutions </w:t>
      </w:r>
      <w:r>
        <w:t xml:space="preserve">staff </w:t>
      </w:r>
      <w:r w:rsidR="00DE7CFF">
        <w:t>shared that</w:t>
      </w:r>
      <w:r>
        <w:t xml:space="preserve"> went </w:t>
      </w:r>
      <w:r w:rsidR="00A662F0">
        <w:t>beyond the observe</w:t>
      </w:r>
      <w:r w:rsidR="0027042C">
        <w:t>d</w:t>
      </w:r>
      <w:r w:rsidR="00A662F0">
        <w:t xml:space="preserve"> </w:t>
      </w:r>
      <w:r>
        <w:t>“</w:t>
      </w:r>
      <w:r w:rsidR="00A662F0">
        <w:t>pain points</w:t>
      </w:r>
      <w:r>
        <w:t>.”</w:t>
      </w:r>
      <w:r w:rsidR="00A662F0">
        <w:t xml:space="preserve"> </w:t>
      </w:r>
      <w:r>
        <w:t xml:space="preserve"> All of these, whether from meetings and interviews or from direct observation and questions, </w:t>
      </w:r>
      <w:r w:rsidR="00A662F0">
        <w:t xml:space="preserve">served as inputs for </w:t>
      </w:r>
      <w:r w:rsidR="0027042C">
        <w:t xml:space="preserve">the </w:t>
      </w:r>
      <w:r w:rsidR="00A662F0">
        <w:t xml:space="preserve">next step, </w:t>
      </w:r>
      <w:r w:rsidR="0027042C">
        <w:t xml:space="preserve">which </w:t>
      </w:r>
      <w:r>
        <w:t>was</w:t>
      </w:r>
      <w:r w:rsidR="0027042C">
        <w:t xml:space="preserve"> </w:t>
      </w:r>
      <w:r w:rsidR="00A662F0">
        <w:t>defining the To-Be, or future, system needs</w:t>
      </w:r>
      <w:r w:rsidR="005005DB">
        <w:t xml:space="preserve">. </w:t>
      </w:r>
    </w:p>
    <w:p w14:paraId="116F48E5" w14:textId="5D95D6D0" w:rsidR="00A662F0" w:rsidRDefault="00A662F0" w:rsidP="00936D9E">
      <w:pPr>
        <w:pStyle w:val="DeliverableText"/>
        <w:spacing w:after="120" w:line="276" w:lineRule="auto"/>
        <w:jc w:val="both"/>
      </w:pPr>
      <w:r>
        <w:t xml:space="preserve">To </w:t>
      </w:r>
      <w:r w:rsidR="007A0E57">
        <w:t xml:space="preserve">fully identify </w:t>
      </w:r>
      <w:r>
        <w:t xml:space="preserve">the To-Be needs, </w:t>
      </w:r>
      <w:r w:rsidR="0027042C">
        <w:t>the F</w:t>
      </w:r>
      <w:r w:rsidR="003071C3">
        <w:t xml:space="preserve">irst </w:t>
      </w:r>
      <w:r w:rsidR="0027042C">
        <w:t>D</w:t>
      </w:r>
      <w:r w:rsidR="003071C3">
        <w:t>ata</w:t>
      </w:r>
      <w:r w:rsidR="0027042C">
        <w:t xml:space="preserve"> team </w:t>
      </w:r>
      <w:r w:rsidR="007A0E57">
        <w:t xml:space="preserve">reviewed </w:t>
      </w:r>
      <w:r>
        <w:t xml:space="preserve">identified federal and state requirements, </w:t>
      </w:r>
      <w:r w:rsidR="007A0E57">
        <w:t xml:space="preserve">the </w:t>
      </w:r>
      <w:r>
        <w:t>documented observed pain points</w:t>
      </w:r>
      <w:r w:rsidR="007A0E57">
        <w:t>,</w:t>
      </w:r>
      <w:r w:rsidR="00B23FD9">
        <w:t xml:space="preserve"> and staff</w:t>
      </w:r>
      <w:r w:rsidR="0027042C">
        <w:t>-</w:t>
      </w:r>
      <w:r w:rsidR="00B23FD9">
        <w:t>identified solutions and needs</w:t>
      </w:r>
      <w:r w:rsidR="00C36EDF">
        <w:t>.</w:t>
      </w:r>
      <w:r w:rsidR="00234607">
        <w:t xml:space="preserve"> </w:t>
      </w:r>
      <w:r>
        <w:t xml:space="preserve">For continuity and ease-of-use, these requirements were presented in what would become the Requirements Traceability Matrix (RTM). </w:t>
      </w:r>
      <w:r w:rsidR="00B23FD9">
        <w:t>Also included in the RTM was a requirement-by-requirement Gap Analysis</w:t>
      </w:r>
      <w:r w:rsidR="00F2049E">
        <w:t>, Appendix A</w:t>
      </w:r>
      <w:r w:rsidR="00234607">
        <w:t xml:space="preserve">. </w:t>
      </w:r>
      <w:r>
        <w:t xml:space="preserve">Using these as </w:t>
      </w:r>
      <w:r w:rsidR="0027042C">
        <w:t xml:space="preserve">the </w:t>
      </w:r>
      <w:r w:rsidR="00A13963">
        <w:t>starting template</w:t>
      </w:r>
      <w:r>
        <w:t xml:space="preserve">, </w:t>
      </w:r>
      <w:r w:rsidR="0027042C">
        <w:t xml:space="preserve">the team </w:t>
      </w:r>
      <w:r>
        <w:t xml:space="preserve">convened a series of Visioning Sessions with leadership and SME </w:t>
      </w:r>
      <w:r w:rsidR="00883BA4">
        <w:t xml:space="preserve">State staff </w:t>
      </w:r>
      <w:r>
        <w:t xml:space="preserve">to further describe the needs for the future. </w:t>
      </w:r>
    </w:p>
    <w:p w14:paraId="754C3C66" w14:textId="669B2D59" w:rsidR="00A662F0" w:rsidRDefault="00A662F0" w:rsidP="00936D9E">
      <w:pPr>
        <w:pStyle w:val="DeliverableText"/>
        <w:spacing w:after="120" w:line="276" w:lineRule="auto"/>
        <w:jc w:val="both"/>
      </w:pPr>
      <w:r>
        <w:t>The Visioning Session meetings, dates, topics and participants are included</w:t>
      </w:r>
      <w:r w:rsidR="0027042C">
        <w:t xml:space="preserve"> in</w:t>
      </w:r>
      <w:r>
        <w:t xml:space="preserve"> </w:t>
      </w:r>
      <w:r w:rsidR="00624897">
        <w:t>the following table. (</w:t>
      </w:r>
      <w:r w:rsidR="00624897" w:rsidRPr="009C7DFD">
        <w:t xml:space="preserve">Table </w:t>
      </w:r>
      <w:r w:rsidR="009C7DFD" w:rsidRPr="009C7DFD">
        <w:t>2.2</w:t>
      </w:r>
      <w:r w:rsidR="00624897" w:rsidRPr="009C7DFD">
        <w:t>)</w:t>
      </w:r>
      <w:r>
        <w:t xml:space="preserve"> </w:t>
      </w:r>
    </w:p>
    <w:tbl>
      <w:tblPr>
        <w:tblStyle w:val="TableGrid"/>
        <w:tblW w:w="0" w:type="auto"/>
        <w:tblLook w:val="04A0" w:firstRow="1" w:lastRow="0" w:firstColumn="1" w:lastColumn="0" w:noHBand="0" w:noVBand="1"/>
      </w:tblPr>
      <w:tblGrid>
        <w:gridCol w:w="536"/>
        <w:gridCol w:w="1362"/>
        <w:gridCol w:w="1543"/>
        <w:gridCol w:w="2592"/>
        <w:gridCol w:w="1599"/>
        <w:gridCol w:w="1557"/>
      </w:tblGrid>
      <w:tr w:rsidR="00A662F0" w:rsidRPr="00F67A62" w14:paraId="314AA583" w14:textId="77777777" w:rsidTr="00841669">
        <w:trPr>
          <w:cnfStyle w:val="100000000000" w:firstRow="1" w:lastRow="0" w:firstColumn="0" w:lastColumn="0" w:oddVBand="0" w:evenVBand="0" w:oddHBand="0" w:evenHBand="0" w:firstRowFirstColumn="0" w:firstRowLastColumn="0" w:lastRowFirstColumn="0" w:lastRowLastColumn="0"/>
          <w:tblHeader/>
        </w:trPr>
        <w:tc>
          <w:tcPr>
            <w:tcW w:w="476" w:type="dxa"/>
          </w:tcPr>
          <w:p w14:paraId="08B612A3" w14:textId="77777777" w:rsidR="00A662F0" w:rsidRPr="00F67A62" w:rsidRDefault="00A662F0" w:rsidP="006756D0">
            <w:pPr>
              <w:pStyle w:val="DeliverableText"/>
              <w:spacing w:before="144" w:after="144" w:line="276" w:lineRule="auto"/>
              <w:jc w:val="center"/>
              <w:rPr>
                <w:rFonts w:cs="Arial"/>
                <w:sz w:val="20"/>
                <w:szCs w:val="20"/>
              </w:rPr>
            </w:pPr>
          </w:p>
        </w:tc>
        <w:tc>
          <w:tcPr>
            <w:tcW w:w="1322" w:type="dxa"/>
          </w:tcPr>
          <w:p w14:paraId="4BF5BB2D" w14:textId="77777777" w:rsidR="00A662F0" w:rsidRPr="00F67A62" w:rsidRDefault="00A662F0" w:rsidP="00AC52AF">
            <w:pPr>
              <w:pStyle w:val="DeliverableText"/>
              <w:spacing w:before="144" w:after="144" w:line="276" w:lineRule="auto"/>
              <w:rPr>
                <w:rFonts w:cs="Arial"/>
                <w:sz w:val="20"/>
                <w:szCs w:val="20"/>
              </w:rPr>
            </w:pPr>
            <w:r w:rsidRPr="00F67A62">
              <w:rPr>
                <w:rFonts w:cs="Arial"/>
                <w:sz w:val="20"/>
                <w:szCs w:val="20"/>
              </w:rPr>
              <w:t>Date</w:t>
            </w:r>
          </w:p>
        </w:tc>
        <w:tc>
          <w:tcPr>
            <w:tcW w:w="1503" w:type="dxa"/>
          </w:tcPr>
          <w:p w14:paraId="2D1A7D86" w14:textId="77777777" w:rsidR="00A662F0" w:rsidRPr="00F67A62" w:rsidRDefault="00A662F0" w:rsidP="00AC52AF">
            <w:pPr>
              <w:pStyle w:val="DeliverableText"/>
              <w:spacing w:before="144" w:after="144" w:line="276" w:lineRule="auto"/>
              <w:rPr>
                <w:rFonts w:cs="Arial"/>
                <w:sz w:val="20"/>
                <w:szCs w:val="20"/>
              </w:rPr>
            </w:pPr>
            <w:r w:rsidRPr="00F67A62">
              <w:rPr>
                <w:rFonts w:cs="Arial"/>
                <w:sz w:val="20"/>
                <w:szCs w:val="20"/>
              </w:rPr>
              <w:t>Topic</w:t>
            </w:r>
          </w:p>
        </w:tc>
        <w:tc>
          <w:tcPr>
            <w:tcW w:w="2552" w:type="dxa"/>
          </w:tcPr>
          <w:p w14:paraId="6C4E3ECA" w14:textId="77777777" w:rsidR="00A662F0" w:rsidRPr="00F67A62" w:rsidRDefault="00A662F0" w:rsidP="00AC52AF">
            <w:pPr>
              <w:pStyle w:val="DeliverableText"/>
              <w:spacing w:before="144" w:after="144" w:line="276" w:lineRule="auto"/>
              <w:rPr>
                <w:rFonts w:cs="Arial"/>
                <w:sz w:val="20"/>
                <w:szCs w:val="20"/>
              </w:rPr>
            </w:pPr>
            <w:r w:rsidRPr="00F67A62">
              <w:rPr>
                <w:rFonts w:cs="Arial"/>
                <w:sz w:val="20"/>
                <w:szCs w:val="20"/>
              </w:rPr>
              <w:t>Participants</w:t>
            </w:r>
          </w:p>
        </w:tc>
        <w:tc>
          <w:tcPr>
            <w:tcW w:w="1559" w:type="dxa"/>
          </w:tcPr>
          <w:p w14:paraId="10CBC5AB" w14:textId="77777777" w:rsidR="00A662F0" w:rsidRPr="00F67A62" w:rsidRDefault="00A662F0" w:rsidP="00AC52AF">
            <w:pPr>
              <w:pStyle w:val="DeliverableText"/>
              <w:spacing w:before="144" w:after="144" w:line="276" w:lineRule="auto"/>
              <w:rPr>
                <w:rFonts w:cs="Arial"/>
                <w:sz w:val="20"/>
                <w:szCs w:val="20"/>
              </w:rPr>
            </w:pPr>
            <w:proofErr w:type="spellStart"/>
            <w:r w:rsidRPr="00F67A62">
              <w:rPr>
                <w:rFonts w:cs="Arial"/>
                <w:sz w:val="20"/>
                <w:szCs w:val="20"/>
              </w:rPr>
              <w:t>ePMO</w:t>
            </w:r>
            <w:proofErr w:type="spellEnd"/>
            <w:r w:rsidRPr="00F67A62">
              <w:rPr>
                <w:rFonts w:cs="Arial"/>
                <w:sz w:val="20"/>
                <w:szCs w:val="20"/>
              </w:rPr>
              <w:t xml:space="preserve"> Contact</w:t>
            </w:r>
          </w:p>
        </w:tc>
        <w:tc>
          <w:tcPr>
            <w:tcW w:w="1497" w:type="dxa"/>
          </w:tcPr>
          <w:p w14:paraId="746AF561" w14:textId="77777777" w:rsidR="00A662F0" w:rsidRPr="00F67A62" w:rsidRDefault="00A662F0" w:rsidP="00AC52AF">
            <w:pPr>
              <w:pStyle w:val="DeliverableText"/>
              <w:spacing w:before="144" w:after="144" w:line="276" w:lineRule="auto"/>
              <w:rPr>
                <w:rFonts w:cs="Arial"/>
                <w:sz w:val="20"/>
                <w:szCs w:val="20"/>
              </w:rPr>
            </w:pPr>
            <w:r w:rsidRPr="00F67A62">
              <w:rPr>
                <w:rFonts w:cs="Arial"/>
                <w:sz w:val="20"/>
                <w:szCs w:val="20"/>
              </w:rPr>
              <w:t xml:space="preserve">First Data </w:t>
            </w:r>
          </w:p>
          <w:p w14:paraId="46547649" w14:textId="77777777" w:rsidR="00A662F0" w:rsidRPr="00F67A62" w:rsidRDefault="00A662F0" w:rsidP="00AC52AF">
            <w:pPr>
              <w:pStyle w:val="DeliverableText"/>
              <w:spacing w:before="144" w:after="144" w:line="276" w:lineRule="auto"/>
              <w:rPr>
                <w:rFonts w:cs="Arial"/>
                <w:sz w:val="20"/>
                <w:szCs w:val="20"/>
              </w:rPr>
            </w:pPr>
            <w:r w:rsidRPr="00F67A62">
              <w:rPr>
                <w:rFonts w:cs="Arial"/>
                <w:sz w:val="20"/>
                <w:szCs w:val="20"/>
              </w:rPr>
              <w:t>Participants</w:t>
            </w:r>
          </w:p>
        </w:tc>
      </w:tr>
      <w:tr w:rsidR="00A662F0" w:rsidRPr="00F67A62" w14:paraId="7A3E29F7"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17BC6803"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1</w:t>
            </w:r>
          </w:p>
        </w:tc>
        <w:tc>
          <w:tcPr>
            <w:tcW w:w="1322" w:type="dxa"/>
          </w:tcPr>
          <w:p w14:paraId="31EEF144"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2, 2017</w:t>
            </w:r>
          </w:p>
        </w:tc>
        <w:tc>
          <w:tcPr>
            <w:tcW w:w="1503" w:type="dxa"/>
          </w:tcPr>
          <w:p w14:paraId="36AA7DB1"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Case Initiation </w:t>
            </w:r>
          </w:p>
        </w:tc>
        <w:tc>
          <w:tcPr>
            <w:tcW w:w="2552" w:type="dxa"/>
          </w:tcPr>
          <w:p w14:paraId="45A4CDC9" w14:textId="13D675FC"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Bryant Phillips, Jolene Monahan Wilding, Nicole </w:t>
            </w:r>
            <w:proofErr w:type="spellStart"/>
            <w:r w:rsidRPr="00F67A62">
              <w:rPr>
                <w:rFonts w:cs="Arial"/>
                <w:sz w:val="20"/>
                <w:szCs w:val="20"/>
              </w:rPr>
              <w:t>Dilernia</w:t>
            </w:r>
            <w:proofErr w:type="spellEnd"/>
            <w:r w:rsidRPr="00F67A62">
              <w:rPr>
                <w:rFonts w:cs="Arial"/>
                <w:sz w:val="20"/>
                <w:szCs w:val="20"/>
              </w:rPr>
              <w:t xml:space="preserve">, Sunny </w:t>
            </w:r>
            <w:proofErr w:type="spellStart"/>
            <w:r w:rsidRPr="00F67A62">
              <w:rPr>
                <w:rFonts w:cs="Arial"/>
                <w:sz w:val="20"/>
                <w:szCs w:val="20"/>
              </w:rPr>
              <w:t>Wilmes</w:t>
            </w:r>
            <w:proofErr w:type="spellEnd"/>
            <w:r w:rsidRPr="00F67A62">
              <w:rPr>
                <w:rFonts w:cs="Arial"/>
                <w:sz w:val="20"/>
                <w:szCs w:val="20"/>
              </w:rPr>
              <w:t xml:space="preserve">, </w:t>
            </w:r>
            <w:r w:rsidRPr="00F67A62">
              <w:rPr>
                <w:rFonts w:cs="Arial"/>
                <w:sz w:val="20"/>
                <w:szCs w:val="20"/>
              </w:rPr>
              <w:lastRenderedPageBreak/>
              <w:t xml:space="preserve">Beth </w:t>
            </w:r>
            <w:r w:rsidR="00926FA3" w:rsidRPr="00F67A62">
              <w:rPr>
                <w:rFonts w:cs="Arial"/>
                <w:sz w:val="20"/>
                <w:szCs w:val="20"/>
              </w:rPr>
              <w:t>Rude,</w:t>
            </w:r>
            <w:r w:rsidR="00926FA3">
              <w:rPr>
                <w:rFonts w:cs="Arial"/>
                <w:sz w:val="20"/>
                <w:szCs w:val="20"/>
              </w:rPr>
              <w:t xml:space="preserve"> </w:t>
            </w:r>
            <w:r w:rsidR="00926FA3" w:rsidRPr="00F67A62">
              <w:rPr>
                <w:rFonts w:cs="Arial"/>
                <w:sz w:val="20"/>
                <w:szCs w:val="20"/>
              </w:rPr>
              <w:t>Godfrey</w:t>
            </w:r>
            <w:r w:rsidRPr="00F67A62">
              <w:rPr>
                <w:rFonts w:cs="Arial"/>
                <w:sz w:val="20"/>
                <w:szCs w:val="20"/>
              </w:rPr>
              <w:t xml:space="preserve"> Ferguson, Denise Hall, Mark Hennessey, Maria Lopez, Lynn Reeves, Edgar Young, Tara Sanders, Ned Kennis, Faith Donnelly</w:t>
            </w:r>
            <w:r w:rsidRPr="00F67A62">
              <w:rPr>
                <w:rFonts w:cs="Arial"/>
                <w:sz w:val="20"/>
                <w:szCs w:val="20"/>
              </w:rPr>
              <w:br/>
            </w:r>
          </w:p>
        </w:tc>
        <w:tc>
          <w:tcPr>
            <w:tcW w:w="1559" w:type="dxa"/>
          </w:tcPr>
          <w:p w14:paraId="5E7773BB"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lastRenderedPageBreak/>
              <w:t>Vibhas Chandrachood</w:t>
            </w:r>
          </w:p>
        </w:tc>
        <w:tc>
          <w:tcPr>
            <w:tcW w:w="1497" w:type="dxa"/>
          </w:tcPr>
          <w:p w14:paraId="279FB35D"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 xml:space="preserve">Debra Deloian-Van Geer,  Kim </w:t>
            </w:r>
            <w:r w:rsidRPr="00F67A62">
              <w:rPr>
                <w:rFonts w:cs="Arial"/>
                <w:color w:val="000000"/>
                <w:sz w:val="20"/>
                <w:szCs w:val="20"/>
              </w:rPr>
              <w:lastRenderedPageBreak/>
              <w:t>Jaudon, Laura Killebrew,  Gary Therrien, Bob Dixon</w:t>
            </w:r>
          </w:p>
          <w:p w14:paraId="34B0B5E0" w14:textId="77777777" w:rsidR="00A662F0" w:rsidRPr="00F67A62" w:rsidRDefault="00A662F0" w:rsidP="006756D0">
            <w:pPr>
              <w:pStyle w:val="DeliverableText"/>
              <w:spacing w:after="120" w:line="276" w:lineRule="auto"/>
              <w:rPr>
                <w:rFonts w:cs="Arial"/>
                <w:sz w:val="20"/>
                <w:szCs w:val="20"/>
              </w:rPr>
            </w:pPr>
          </w:p>
        </w:tc>
      </w:tr>
      <w:tr w:rsidR="00A662F0" w:rsidRPr="00F67A62" w14:paraId="6D82C4D7"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3DDCCF88"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lastRenderedPageBreak/>
              <w:t>2</w:t>
            </w:r>
          </w:p>
        </w:tc>
        <w:tc>
          <w:tcPr>
            <w:tcW w:w="1322" w:type="dxa"/>
          </w:tcPr>
          <w:p w14:paraId="5B127656"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2, 2017</w:t>
            </w:r>
          </w:p>
        </w:tc>
        <w:tc>
          <w:tcPr>
            <w:tcW w:w="1503" w:type="dxa"/>
          </w:tcPr>
          <w:p w14:paraId="6E52AA97"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Administrative Enforcement</w:t>
            </w:r>
          </w:p>
          <w:p w14:paraId="74674B87" w14:textId="77777777" w:rsidR="00A662F0" w:rsidRPr="00F67A62" w:rsidRDefault="00A662F0" w:rsidP="006756D0">
            <w:pPr>
              <w:pStyle w:val="DeliverableText"/>
              <w:spacing w:after="120" w:line="276" w:lineRule="auto"/>
              <w:rPr>
                <w:rFonts w:cs="Arial"/>
                <w:sz w:val="20"/>
                <w:szCs w:val="20"/>
              </w:rPr>
            </w:pPr>
          </w:p>
        </w:tc>
        <w:tc>
          <w:tcPr>
            <w:tcW w:w="2552" w:type="dxa"/>
          </w:tcPr>
          <w:p w14:paraId="39C970CE"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Jane Marcoux, Johanna Dolge, Jolene Monahan Wilding, Beth Rude, Edgar Young, Mark Hennessey</w:t>
            </w:r>
          </w:p>
        </w:tc>
        <w:tc>
          <w:tcPr>
            <w:tcW w:w="1559" w:type="dxa"/>
          </w:tcPr>
          <w:p w14:paraId="7FF964ED"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1DA1CCFD"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6341C72C" w14:textId="77777777" w:rsidR="00A662F0" w:rsidRPr="00F67A62" w:rsidRDefault="00A662F0" w:rsidP="006756D0">
            <w:pPr>
              <w:pStyle w:val="DeliverableText"/>
              <w:spacing w:after="120" w:line="276" w:lineRule="auto"/>
              <w:rPr>
                <w:rFonts w:cs="Arial"/>
                <w:sz w:val="20"/>
                <w:szCs w:val="20"/>
              </w:rPr>
            </w:pPr>
          </w:p>
        </w:tc>
      </w:tr>
      <w:tr w:rsidR="00A662F0" w:rsidRPr="00F67A62" w14:paraId="78DC3983"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4CC64E7C"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3</w:t>
            </w:r>
          </w:p>
        </w:tc>
        <w:tc>
          <w:tcPr>
            <w:tcW w:w="1322" w:type="dxa"/>
          </w:tcPr>
          <w:p w14:paraId="6EBDD7EA"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May 3, 2017</w:t>
            </w:r>
          </w:p>
        </w:tc>
        <w:tc>
          <w:tcPr>
            <w:tcW w:w="1503" w:type="dxa"/>
          </w:tcPr>
          <w:p w14:paraId="0411294B"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Financial Management</w:t>
            </w:r>
          </w:p>
        </w:tc>
        <w:tc>
          <w:tcPr>
            <w:tcW w:w="2552" w:type="dxa"/>
          </w:tcPr>
          <w:p w14:paraId="2169CA56" w14:textId="2C9C122E"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Mark Hennessey, Johanna Dolge, Jolene Monahan Wilding, Diana </w:t>
            </w:r>
            <w:r w:rsidR="00926FA3" w:rsidRPr="00F67A62">
              <w:rPr>
                <w:rFonts w:cs="Arial"/>
                <w:sz w:val="20"/>
                <w:szCs w:val="20"/>
              </w:rPr>
              <w:t>Serena</w:t>
            </w:r>
            <w:r w:rsidRPr="00F67A62">
              <w:rPr>
                <w:rFonts w:cs="Arial"/>
                <w:sz w:val="20"/>
                <w:szCs w:val="20"/>
              </w:rPr>
              <w:t>, Maurine Goff, Andy Davis</w:t>
            </w:r>
          </w:p>
        </w:tc>
        <w:tc>
          <w:tcPr>
            <w:tcW w:w="1559" w:type="dxa"/>
          </w:tcPr>
          <w:p w14:paraId="7283FF89"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4CEF10BF"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0A625179" w14:textId="77777777" w:rsidR="00A662F0" w:rsidRPr="00F67A62" w:rsidRDefault="00A662F0" w:rsidP="006756D0">
            <w:pPr>
              <w:pStyle w:val="DeliverableText"/>
              <w:spacing w:after="120" w:line="276" w:lineRule="auto"/>
              <w:rPr>
                <w:rFonts w:cs="Arial"/>
                <w:sz w:val="20"/>
                <w:szCs w:val="20"/>
              </w:rPr>
            </w:pPr>
          </w:p>
        </w:tc>
      </w:tr>
      <w:tr w:rsidR="00A662F0" w:rsidRPr="00F67A62" w14:paraId="7A1B2271"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33975D63"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4</w:t>
            </w:r>
          </w:p>
        </w:tc>
        <w:tc>
          <w:tcPr>
            <w:tcW w:w="1322" w:type="dxa"/>
          </w:tcPr>
          <w:p w14:paraId="50E6701D"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3, 2017</w:t>
            </w:r>
          </w:p>
        </w:tc>
        <w:tc>
          <w:tcPr>
            <w:tcW w:w="1503" w:type="dxa"/>
          </w:tcPr>
          <w:p w14:paraId="3367D783"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 xml:space="preserve">Locate </w:t>
            </w:r>
          </w:p>
        </w:tc>
        <w:tc>
          <w:tcPr>
            <w:tcW w:w="2552" w:type="dxa"/>
          </w:tcPr>
          <w:p w14:paraId="31C3814D"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Edgar Young, Tara Sanders, Lynn Reeves,  John Dillon, Mark Hennessey, Edward Kennis</w:t>
            </w:r>
          </w:p>
        </w:tc>
        <w:tc>
          <w:tcPr>
            <w:tcW w:w="1559" w:type="dxa"/>
          </w:tcPr>
          <w:p w14:paraId="3444301B"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36F63A13"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1F1EC292" w14:textId="77777777" w:rsidR="00A662F0" w:rsidRPr="00F67A62" w:rsidRDefault="00A662F0" w:rsidP="006756D0">
            <w:pPr>
              <w:pStyle w:val="DeliverableText"/>
              <w:spacing w:after="120" w:line="276" w:lineRule="auto"/>
              <w:rPr>
                <w:rFonts w:cs="Arial"/>
                <w:sz w:val="20"/>
                <w:szCs w:val="20"/>
              </w:rPr>
            </w:pPr>
          </w:p>
        </w:tc>
      </w:tr>
      <w:tr w:rsidR="00A662F0" w:rsidRPr="00F67A62" w14:paraId="2E1F4E92"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7E054D39"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5</w:t>
            </w:r>
          </w:p>
        </w:tc>
        <w:tc>
          <w:tcPr>
            <w:tcW w:w="1322" w:type="dxa"/>
          </w:tcPr>
          <w:p w14:paraId="2C706D6F"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 xml:space="preserve">May 3, </w:t>
            </w:r>
            <w:r w:rsidRPr="00F67A62">
              <w:rPr>
                <w:rFonts w:cs="Arial"/>
                <w:color w:val="000000"/>
                <w:sz w:val="20"/>
                <w:szCs w:val="20"/>
              </w:rPr>
              <w:lastRenderedPageBreak/>
              <w:t>2017</w:t>
            </w:r>
          </w:p>
        </w:tc>
        <w:tc>
          <w:tcPr>
            <w:tcW w:w="1503" w:type="dxa"/>
          </w:tcPr>
          <w:p w14:paraId="7022FA30"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lastRenderedPageBreak/>
              <w:t>Establishment</w:t>
            </w:r>
          </w:p>
        </w:tc>
        <w:tc>
          <w:tcPr>
            <w:tcW w:w="2552" w:type="dxa"/>
          </w:tcPr>
          <w:p w14:paraId="08E4EC7E" w14:textId="4FCB4542"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Godfrey </w:t>
            </w:r>
            <w:r w:rsidR="00926FA3" w:rsidRPr="00F67A62">
              <w:rPr>
                <w:rFonts w:cs="Arial"/>
                <w:sz w:val="20"/>
                <w:szCs w:val="20"/>
              </w:rPr>
              <w:t>Ferguson</w:t>
            </w:r>
            <w:r w:rsidRPr="00F67A62">
              <w:rPr>
                <w:rFonts w:cs="Arial"/>
                <w:sz w:val="20"/>
                <w:szCs w:val="20"/>
              </w:rPr>
              <w:t xml:space="preserve">, Bryant Phillips, Jolene Monahan </w:t>
            </w:r>
            <w:r w:rsidRPr="00F67A62">
              <w:rPr>
                <w:rFonts w:cs="Arial"/>
                <w:sz w:val="20"/>
                <w:szCs w:val="20"/>
              </w:rPr>
              <w:lastRenderedPageBreak/>
              <w:t xml:space="preserve">Wilding, Nicole </w:t>
            </w:r>
            <w:proofErr w:type="spellStart"/>
            <w:r w:rsidRPr="00F67A62">
              <w:rPr>
                <w:rFonts w:cs="Arial"/>
                <w:sz w:val="20"/>
                <w:szCs w:val="20"/>
              </w:rPr>
              <w:t>Dilernia</w:t>
            </w:r>
            <w:proofErr w:type="spellEnd"/>
            <w:r w:rsidRPr="00F67A62">
              <w:rPr>
                <w:rFonts w:cs="Arial"/>
                <w:sz w:val="20"/>
                <w:szCs w:val="20"/>
              </w:rPr>
              <w:t xml:space="preserve">, Sunny </w:t>
            </w:r>
            <w:proofErr w:type="spellStart"/>
            <w:r w:rsidRPr="00F67A62">
              <w:rPr>
                <w:rFonts w:cs="Arial"/>
                <w:sz w:val="20"/>
                <w:szCs w:val="20"/>
              </w:rPr>
              <w:t>Wilmes</w:t>
            </w:r>
            <w:proofErr w:type="spellEnd"/>
            <w:r w:rsidRPr="00F67A62">
              <w:rPr>
                <w:rFonts w:cs="Arial"/>
                <w:sz w:val="20"/>
                <w:szCs w:val="20"/>
              </w:rPr>
              <w:t xml:space="preserve">, Beth Rude, Ned Kennis,  Mark Hennessey, Maria Lopez, Lynn Reeves, Tara Sanders, Faith Donnelly, Edgar Young, Diana </w:t>
            </w:r>
            <w:proofErr w:type="spellStart"/>
            <w:r w:rsidRPr="00F67A62">
              <w:rPr>
                <w:rFonts w:cs="Arial"/>
                <w:sz w:val="20"/>
                <w:szCs w:val="20"/>
              </w:rPr>
              <w:t>Ditunno</w:t>
            </w:r>
            <w:proofErr w:type="spellEnd"/>
          </w:p>
        </w:tc>
        <w:tc>
          <w:tcPr>
            <w:tcW w:w="1559" w:type="dxa"/>
          </w:tcPr>
          <w:p w14:paraId="51514436"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lastRenderedPageBreak/>
              <w:t xml:space="preserve">Vibhas </w:t>
            </w:r>
            <w:r w:rsidRPr="00F67A62">
              <w:rPr>
                <w:rFonts w:cs="Arial"/>
                <w:color w:val="000000"/>
                <w:sz w:val="20"/>
                <w:szCs w:val="20"/>
              </w:rPr>
              <w:lastRenderedPageBreak/>
              <w:t>Chandrachood</w:t>
            </w:r>
          </w:p>
        </w:tc>
        <w:tc>
          <w:tcPr>
            <w:tcW w:w="1497" w:type="dxa"/>
          </w:tcPr>
          <w:p w14:paraId="35B2AC6D"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Debra Deloian-Van </w:t>
            </w:r>
            <w:r w:rsidRPr="00F67A62">
              <w:rPr>
                <w:rFonts w:cs="Arial"/>
                <w:color w:val="000000"/>
                <w:sz w:val="20"/>
                <w:szCs w:val="20"/>
              </w:rPr>
              <w:lastRenderedPageBreak/>
              <w:t>Geer,  Kim Jaudon, Laura Killebrew,  Gary Therrien, Bob Dixon</w:t>
            </w:r>
          </w:p>
          <w:p w14:paraId="228D9F27" w14:textId="77777777" w:rsidR="00A662F0" w:rsidRPr="00F67A62" w:rsidRDefault="00A662F0" w:rsidP="006756D0">
            <w:pPr>
              <w:pStyle w:val="DeliverableText"/>
              <w:spacing w:after="120" w:line="276" w:lineRule="auto"/>
              <w:rPr>
                <w:rFonts w:cs="Arial"/>
                <w:sz w:val="20"/>
                <w:szCs w:val="20"/>
              </w:rPr>
            </w:pPr>
          </w:p>
        </w:tc>
      </w:tr>
      <w:tr w:rsidR="00A662F0" w:rsidRPr="00F67A62" w14:paraId="06F8D2AE"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021601BF"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lastRenderedPageBreak/>
              <w:t>6</w:t>
            </w:r>
          </w:p>
        </w:tc>
        <w:tc>
          <w:tcPr>
            <w:tcW w:w="1322" w:type="dxa"/>
          </w:tcPr>
          <w:p w14:paraId="214DB389"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4, 2017</w:t>
            </w:r>
          </w:p>
        </w:tc>
        <w:tc>
          <w:tcPr>
            <w:tcW w:w="1503" w:type="dxa"/>
          </w:tcPr>
          <w:p w14:paraId="3CED5C9F"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Fatherhood</w:t>
            </w:r>
          </w:p>
        </w:tc>
        <w:tc>
          <w:tcPr>
            <w:tcW w:w="2552" w:type="dxa"/>
          </w:tcPr>
          <w:p w14:paraId="79072609"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Mark Hennessey, Tara Sanders, Diana </w:t>
            </w:r>
            <w:proofErr w:type="spellStart"/>
            <w:r w:rsidRPr="00F67A62">
              <w:rPr>
                <w:rFonts w:cs="Arial"/>
                <w:sz w:val="20"/>
                <w:szCs w:val="20"/>
              </w:rPr>
              <w:t>Ditunno</w:t>
            </w:r>
            <w:proofErr w:type="spellEnd"/>
            <w:r w:rsidRPr="00F67A62">
              <w:rPr>
                <w:rFonts w:cs="Arial"/>
                <w:sz w:val="20"/>
                <w:szCs w:val="20"/>
              </w:rPr>
              <w:t>, Willis Moore, Anthony Judkins</w:t>
            </w:r>
          </w:p>
        </w:tc>
        <w:tc>
          <w:tcPr>
            <w:tcW w:w="1559" w:type="dxa"/>
          </w:tcPr>
          <w:p w14:paraId="224B2527"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37DD02A4"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34BB0D45" w14:textId="77777777" w:rsidR="00A662F0" w:rsidRPr="00F67A62" w:rsidRDefault="00A662F0" w:rsidP="006756D0">
            <w:pPr>
              <w:pStyle w:val="DeliverableText"/>
              <w:spacing w:after="120" w:line="276" w:lineRule="auto"/>
              <w:rPr>
                <w:rFonts w:cs="Arial"/>
                <w:sz w:val="20"/>
                <w:szCs w:val="20"/>
              </w:rPr>
            </w:pPr>
          </w:p>
        </w:tc>
      </w:tr>
      <w:tr w:rsidR="00A662F0" w:rsidRPr="00F67A62" w14:paraId="3F1B5A01"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12B7230C"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7</w:t>
            </w:r>
          </w:p>
        </w:tc>
        <w:tc>
          <w:tcPr>
            <w:tcW w:w="1322" w:type="dxa"/>
          </w:tcPr>
          <w:p w14:paraId="16C841ED"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May 9, 2017</w:t>
            </w:r>
          </w:p>
        </w:tc>
        <w:tc>
          <w:tcPr>
            <w:tcW w:w="1503" w:type="dxa"/>
          </w:tcPr>
          <w:p w14:paraId="1B95EE47"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Enforcement</w:t>
            </w:r>
          </w:p>
        </w:tc>
        <w:tc>
          <w:tcPr>
            <w:tcW w:w="2552" w:type="dxa"/>
          </w:tcPr>
          <w:p w14:paraId="61E2D0B7"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sz w:val="20"/>
                <w:szCs w:val="20"/>
              </w:rPr>
              <w:t>Mark Hennessey, Tara Sanders, Dan Grabowski, Mike Petry, Raychel Carey, Lynn Reeves, Ned Kennis, John Lomax, Paul Bourdoulous</w:t>
            </w:r>
          </w:p>
        </w:tc>
        <w:tc>
          <w:tcPr>
            <w:tcW w:w="1559" w:type="dxa"/>
          </w:tcPr>
          <w:p w14:paraId="556DDBCA"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Vibhas Chandrachood</w:t>
            </w:r>
          </w:p>
        </w:tc>
        <w:tc>
          <w:tcPr>
            <w:tcW w:w="1497" w:type="dxa"/>
          </w:tcPr>
          <w:p w14:paraId="7295B004"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738E8F46" w14:textId="77777777" w:rsidR="00A662F0" w:rsidRPr="00F67A62" w:rsidRDefault="00A662F0" w:rsidP="006756D0">
            <w:pPr>
              <w:pStyle w:val="DeliverableText"/>
              <w:spacing w:after="120" w:line="276" w:lineRule="auto"/>
              <w:rPr>
                <w:rFonts w:cs="Arial"/>
                <w:color w:val="000000"/>
                <w:sz w:val="20"/>
                <w:szCs w:val="20"/>
              </w:rPr>
            </w:pPr>
          </w:p>
        </w:tc>
      </w:tr>
      <w:tr w:rsidR="00A662F0" w:rsidRPr="00F67A62" w14:paraId="07664A2E"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1758AFA8"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8</w:t>
            </w:r>
          </w:p>
        </w:tc>
        <w:tc>
          <w:tcPr>
            <w:tcW w:w="1322" w:type="dxa"/>
          </w:tcPr>
          <w:p w14:paraId="40578AF6"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May 9, 2017</w:t>
            </w:r>
          </w:p>
        </w:tc>
        <w:tc>
          <w:tcPr>
            <w:tcW w:w="1503" w:type="dxa"/>
          </w:tcPr>
          <w:p w14:paraId="797ACB6B"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 xml:space="preserve">Enforcement </w:t>
            </w:r>
            <w:r>
              <w:rPr>
                <w:rFonts w:cs="Arial"/>
                <w:color w:val="000000"/>
                <w:sz w:val="20"/>
                <w:szCs w:val="20"/>
              </w:rPr>
              <w:t>–</w:t>
            </w:r>
            <w:r w:rsidRPr="00F67A62">
              <w:rPr>
                <w:rFonts w:cs="Arial"/>
                <w:color w:val="000000"/>
                <w:sz w:val="20"/>
                <w:szCs w:val="20"/>
              </w:rPr>
              <w:t xml:space="preserve"> Judicial</w:t>
            </w:r>
          </w:p>
        </w:tc>
        <w:tc>
          <w:tcPr>
            <w:tcW w:w="2552" w:type="dxa"/>
          </w:tcPr>
          <w:p w14:paraId="76DAAFB8" w14:textId="3908DA39" w:rsidR="00A662F0" w:rsidRPr="00F67A62" w:rsidRDefault="00A662F0" w:rsidP="006756D0">
            <w:pPr>
              <w:pStyle w:val="DeliverableText"/>
              <w:spacing w:after="120" w:line="276" w:lineRule="auto"/>
              <w:rPr>
                <w:rFonts w:cs="Arial"/>
                <w:sz w:val="20"/>
                <w:szCs w:val="20"/>
              </w:rPr>
            </w:pPr>
            <w:r w:rsidRPr="00F67A62">
              <w:rPr>
                <w:rFonts w:cs="Arial"/>
                <w:sz w:val="20"/>
                <w:szCs w:val="20"/>
              </w:rPr>
              <w:t xml:space="preserve">John </w:t>
            </w:r>
            <w:r w:rsidR="00926FA3" w:rsidRPr="00F67A62">
              <w:rPr>
                <w:rFonts w:cs="Arial"/>
                <w:sz w:val="20"/>
                <w:szCs w:val="20"/>
              </w:rPr>
              <w:t>Lomax, Tara</w:t>
            </w:r>
            <w:r w:rsidRPr="00F67A62">
              <w:rPr>
                <w:rFonts w:cs="Arial"/>
                <w:sz w:val="20"/>
                <w:szCs w:val="20"/>
              </w:rPr>
              <w:t xml:space="preserve"> Sanders, Dan Grabowski, Mike Petry, Raychel Carey, Lynn Reeves, Ned Kennis, Paul Bourdoulous, Edgar Young</w:t>
            </w:r>
          </w:p>
        </w:tc>
        <w:tc>
          <w:tcPr>
            <w:tcW w:w="1559" w:type="dxa"/>
          </w:tcPr>
          <w:p w14:paraId="3E941C9B"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Vibhas Chandrachood</w:t>
            </w:r>
          </w:p>
        </w:tc>
        <w:tc>
          <w:tcPr>
            <w:tcW w:w="1497" w:type="dxa"/>
          </w:tcPr>
          <w:p w14:paraId="531A3C66"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Kim Jaudon, Laura Killebrew,  Gary Therrien, Bob Dixon</w:t>
            </w:r>
          </w:p>
          <w:p w14:paraId="308C09F2" w14:textId="77777777" w:rsidR="00A662F0" w:rsidRPr="00F67A62" w:rsidRDefault="00A662F0" w:rsidP="006756D0">
            <w:pPr>
              <w:pStyle w:val="DeliverableText"/>
              <w:spacing w:after="120" w:line="276" w:lineRule="auto"/>
              <w:rPr>
                <w:rFonts w:cs="Arial"/>
                <w:color w:val="000000"/>
                <w:sz w:val="20"/>
                <w:szCs w:val="20"/>
              </w:rPr>
            </w:pPr>
          </w:p>
        </w:tc>
      </w:tr>
      <w:tr w:rsidR="00A662F0" w:rsidRPr="00F67A62" w14:paraId="3E3A8D06"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7A388233"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8</w:t>
            </w:r>
          </w:p>
        </w:tc>
        <w:tc>
          <w:tcPr>
            <w:tcW w:w="1322" w:type="dxa"/>
          </w:tcPr>
          <w:p w14:paraId="64E7E745"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 xml:space="preserve">May 10, </w:t>
            </w:r>
            <w:r w:rsidRPr="00F67A62">
              <w:rPr>
                <w:rFonts w:cs="Arial"/>
                <w:color w:val="000000"/>
                <w:sz w:val="20"/>
                <w:szCs w:val="20"/>
              </w:rPr>
              <w:lastRenderedPageBreak/>
              <w:t>2017</w:t>
            </w:r>
          </w:p>
        </w:tc>
        <w:tc>
          <w:tcPr>
            <w:tcW w:w="1503" w:type="dxa"/>
          </w:tcPr>
          <w:p w14:paraId="2FA02EF0"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lastRenderedPageBreak/>
              <w:t>Interstate</w:t>
            </w:r>
          </w:p>
        </w:tc>
        <w:tc>
          <w:tcPr>
            <w:tcW w:w="2552" w:type="dxa"/>
          </w:tcPr>
          <w:p w14:paraId="2F35841B" w14:textId="0C2B1700" w:rsidR="00A662F0" w:rsidRPr="00F67A62" w:rsidRDefault="00A662F0" w:rsidP="006756D0">
            <w:pPr>
              <w:pStyle w:val="DeliverableText"/>
              <w:spacing w:after="120" w:line="276" w:lineRule="auto"/>
              <w:rPr>
                <w:rFonts w:cs="Arial"/>
                <w:sz w:val="20"/>
                <w:szCs w:val="20"/>
              </w:rPr>
            </w:pPr>
            <w:r w:rsidRPr="00F67A62">
              <w:rPr>
                <w:rFonts w:cs="Arial"/>
                <w:sz w:val="20"/>
                <w:szCs w:val="20"/>
              </w:rPr>
              <w:t>Beth Rude, Patricia Allen-</w:t>
            </w:r>
            <w:r w:rsidRPr="00F67A62">
              <w:rPr>
                <w:rFonts w:cs="Arial"/>
                <w:sz w:val="20"/>
                <w:szCs w:val="20"/>
              </w:rPr>
              <w:lastRenderedPageBreak/>
              <w:t xml:space="preserve">May, John </w:t>
            </w:r>
            <w:r w:rsidR="00926FA3" w:rsidRPr="00F67A62">
              <w:rPr>
                <w:rFonts w:cs="Arial"/>
                <w:sz w:val="20"/>
                <w:szCs w:val="20"/>
              </w:rPr>
              <w:t>Lomax, Tara</w:t>
            </w:r>
            <w:r w:rsidRPr="00F67A62">
              <w:rPr>
                <w:rFonts w:cs="Arial"/>
                <w:sz w:val="20"/>
                <w:szCs w:val="20"/>
              </w:rPr>
              <w:t xml:space="preserve"> Sanders, J. Mubare, Shawn Conner, Dan , Grabowski, Raychel Carey, Lynn Reeves, Ned Kennis, Lynn Reeves, John Dillon, Jolene Monahan Wilding, Mike Petry</w:t>
            </w:r>
          </w:p>
        </w:tc>
        <w:tc>
          <w:tcPr>
            <w:tcW w:w="1559" w:type="dxa"/>
          </w:tcPr>
          <w:p w14:paraId="3319CE42"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lastRenderedPageBreak/>
              <w:t xml:space="preserve">Vibhas </w:t>
            </w:r>
            <w:r w:rsidRPr="00F67A62">
              <w:rPr>
                <w:rFonts w:cs="Arial"/>
                <w:color w:val="000000"/>
                <w:sz w:val="20"/>
                <w:szCs w:val="20"/>
              </w:rPr>
              <w:lastRenderedPageBreak/>
              <w:t>Chandrachood</w:t>
            </w:r>
          </w:p>
        </w:tc>
        <w:tc>
          <w:tcPr>
            <w:tcW w:w="1497" w:type="dxa"/>
          </w:tcPr>
          <w:p w14:paraId="000A9AA3"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Debra </w:t>
            </w:r>
            <w:r w:rsidRPr="00F67A62">
              <w:rPr>
                <w:rFonts w:cs="Arial"/>
                <w:color w:val="000000"/>
                <w:sz w:val="20"/>
                <w:szCs w:val="20"/>
              </w:rPr>
              <w:lastRenderedPageBreak/>
              <w:t>Deloian-Van Geer,  Kim Jaudon, Laura Killebrew,  Gary Therrien, Bob Dixon</w:t>
            </w:r>
          </w:p>
          <w:p w14:paraId="31DB1ED5" w14:textId="77777777" w:rsidR="00A662F0" w:rsidRPr="00F67A62" w:rsidRDefault="00A662F0" w:rsidP="006756D0">
            <w:pPr>
              <w:pStyle w:val="DeliverableText"/>
              <w:spacing w:after="120" w:line="276" w:lineRule="auto"/>
              <w:rPr>
                <w:rFonts w:cs="Arial"/>
                <w:sz w:val="20"/>
                <w:szCs w:val="20"/>
              </w:rPr>
            </w:pPr>
          </w:p>
        </w:tc>
      </w:tr>
      <w:tr w:rsidR="00A662F0" w:rsidRPr="00F67A62" w14:paraId="62C6E21F"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6740F6C5"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lastRenderedPageBreak/>
              <w:t>9</w:t>
            </w:r>
          </w:p>
        </w:tc>
        <w:tc>
          <w:tcPr>
            <w:tcW w:w="1322" w:type="dxa"/>
          </w:tcPr>
          <w:p w14:paraId="4247CA5E"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16, 2017</w:t>
            </w:r>
          </w:p>
        </w:tc>
        <w:tc>
          <w:tcPr>
            <w:tcW w:w="1503" w:type="dxa"/>
          </w:tcPr>
          <w:p w14:paraId="572B5A14"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Workflows, Reporting, Content Mgmt, Forms &amp; Notice Generation</w:t>
            </w:r>
          </w:p>
        </w:tc>
        <w:tc>
          <w:tcPr>
            <w:tcW w:w="2552" w:type="dxa"/>
          </w:tcPr>
          <w:p w14:paraId="352B9A9E"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Mark Hennessey, Vibhas Chandrachood, Tara Sanders, Jeff Musonedz, John Dillon, Sunny Wilmes, Mike Petry, Ned Kennis, Godfrey Ferguson, Lynn Reeves, Jane Marcoux, Johanna Dolge, Dan Grabowski, Edgar Young, Dominic Parker, Beth Rude</w:t>
            </w:r>
          </w:p>
        </w:tc>
        <w:tc>
          <w:tcPr>
            <w:tcW w:w="1559" w:type="dxa"/>
          </w:tcPr>
          <w:p w14:paraId="64D761B5"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35CC5371"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Albert Decker, Ted Webber,  Gary Therrien, Bob Dixon</w:t>
            </w:r>
          </w:p>
          <w:p w14:paraId="7AA9E519" w14:textId="77777777" w:rsidR="00A662F0" w:rsidRPr="00F67A62" w:rsidRDefault="00A662F0" w:rsidP="006756D0">
            <w:pPr>
              <w:pStyle w:val="DeliverableText"/>
              <w:spacing w:after="120" w:line="276" w:lineRule="auto"/>
              <w:rPr>
                <w:rFonts w:cs="Arial"/>
                <w:sz w:val="20"/>
                <w:szCs w:val="20"/>
              </w:rPr>
            </w:pPr>
          </w:p>
        </w:tc>
      </w:tr>
      <w:tr w:rsidR="00A662F0" w:rsidRPr="00F67A62" w14:paraId="6C825FD4"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02DDAAA3"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10</w:t>
            </w:r>
          </w:p>
        </w:tc>
        <w:tc>
          <w:tcPr>
            <w:tcW w:w="1322" w:type="dxa"/>
          </w:tcPr>
          <w:p w14:paraId="0CE7EDDC"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17, 2017</w:t>
            </w:r>
          </w:p>
        </w:tc>
        <w:tc>
          <w:tcPr>
            <w:tcW w:w="1503" w:type="dxa"/>
          </w:tcPr>
          <w:p w14:paraId="389CBEB5"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Customer Relationship</w:t>
            </w:r>
          </w:p>
        </w:tc>
        <w:tc>
          <w:tcPr>
            <w:tcW w:w="2552" w:type="dxa"/>
          </w:tcPr>
          <w:p w14:paraId="704CEF8C" w14:textId="77777777" w:rsidR="00A662F0" w:rsidRPr="007A4F40" w:rsidRDefault="00A662F0" w:rsidP="006756D0">
            <w:pPr>
              <w:pStyle w:val="DeliverableText"/>
              <w:spacing w:after="120" w:line="276" w:lineRule="auto"/>
              <w:rPr>
                <w:rFonts w:cs="Arial"/>
                <w:sz w:val="20"/>
                <w:szCs w:val="20"/>
              </w:rPr>
            </w:pPr>
            <w:r w:rsidRPr="00F67A62">
              <w:rPr>
                <w:rFonts w:cs="Arial"/>
                <w:sz w:val="20"/>
                <w:szCs w:val="20"/>
              </w:rPr>
              <w:t>Melissa Bedore, Vibhas Chandrachood, Mike Petry, Shawn Conner, Beth Rude, Mark Hennessey, Diana DiTunno, Johanna Dolge, Tony Judkins, Dan Grabowski</w:t>
            </w:r>
          </w:p>
        </w:tc>
        <w:tc>
          <w:tcPr>
            <w:tcW w:w="1559" w:type="dxa"/>
          </w:tcPr>
          <w:p w14:paraId="528EBB8E"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48BE0D6D"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Albert Decker, Ted Webber,  Gary Therrien, Bob Dixon</w:t>
            </w:r>
          </w:p>
          <w:p w14:paraId="3E15FC71" w14:textId="77777777" w:rsidR="00A662F0" w:rsidRPr="00F67A62" w:rsidRDefault="00A662F0" w:rsidP="006756D0">
            <w:pPr>
              <w:pStyle w:val="DeliverableText"/>
              <w:spacing w:after="120" w:line="276" w:lineRule="auto"/>
              <w:rPr>
                <w:rFonts w:cs="Arial"/>
                <w:sz w:val="20"/>
                <w:szCs w:val="20"/>
              </w:rPr>
            </w:pPr>
          </w:p>
        </w:tc>
      </w:tr>
      <w:tr w:rsidR="00A662F0" w:rsidRPr="00F67A62" w14:paraId="27E1964D" w14:textId="77777777" w:rsidTr="00841669">
        <w:trPr>
          <w:cnfStyle w:val="000000010000" w:firstRow="0" w:lastRow="0" w:firstColumn="0" w:lastColumn="0" w:oddVBand="0" w:evenVBand="0" w:oddHBand="0" w:evenHBand="1" w:firstRowFirstColumn="0" w:firstRowLastColumn="0" w:lastRowFirstColumn="0" w:lastRowLastColumn="0"/>
        </w:trPr>
        <w:tc>
          <w:tcPr>
            <w:tcW w:w="476" w:type="dxa"/>
          </w:tcPr>
          <w:p w14:paraId="60A32D9E"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11</w:t>
            </w:r>
          </w:p>
        </w:tc>
        <w:tc>
          <w:tcPr>
            <w:tcW w:w="1322" w:type="dxa"/>
          </w:tcPr>
          <w:p w14:paraId="6F19EBEC"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May 17, 2017</w:t>
            </w:r>
          </w:p>
        </w:tc>
        <w:tc>
          <w:tcPr>
            <w:tcW w:w="1503" w:type="dxa"/>
          </w:tcPr>
          <w:p w14:paraId="507CC1A8"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Service Delivery (Usability, Website, Help, Policy)</w:t>
            </w:r>
          </w:p>
        </w:tc>
        <w:tc>
          <w:tcPr>
            <w:tcW w:w="2552" w:type="dxa"/>
          </w:tcPr>
          <w:p w14:paraId="5D1E2CB6" w14:textId="77777777" w:rsidR="00A662F0" w:rsidRPr="00F67A62" w:rsidRDefault="00A662F0" w:rsidP="006756D0">
            <w:pPr>
              <w:pStyle w:val="DeliverableText"/>
              <w:spacing w:after="120" w:line="276" w:lineRule="auto"/>
              <w:rPr>
                <w:rFonts w:cs="Arial"/>
                <w:sz w:val="20"/>
                <w:szCs w:val="20"/>
              </w:rPr>
            </w:pPr>
            <w:r w:rsidRPr="00F67A62">
              <w:rPr>
                <w:rFonts w:cs="Arial"/>
                <w:sz w:val="20"/>
                <w:szCs w:val="20"/>
              </w:rPr>
              <w:t>Dan Grabowski, Mike Petry, Shawn Conner, Ned Kennis, Mark Hennessey, Tara Sanders, Edgar Young, Jane Marcoux, Diana DiTunno, Johanna Dolge, Tony Judkins, Lynn Reeves</w:t>
            </w:r>
          </w:p>
        </w:tc>
        <w:tc>
          <w:tcPr>
            <w:tcW w:w="1559" w:type="dxa"/>
          </w:tcPr>
          <w:p w14:paraId="69A6246C" w14:textId="77777777" w:rsidR="00A662F0" w:rsidRPr="00F67A62" w:rsidRDefault="00A662F0" w:rsidP="006756D0">
            <w:pPr>
              <w:pStyle w:val="DeliverableText"/>
              <w:spacing w:after="120" w:line="276" w:lineRule="auto"/>
              <w:rPr>
                <w:rFonts w:cs="Arial"/>
                <w:sz w:val="20"/>
                <w:szCs w:val="20"/>
              </w:rPr>
            </w:pPr>
            <w:r w:rsidRPr="00F67A62">
              <w:rPr>
                <w:rFonts w:cs="Arial"/>
                <w:color w:val="000000"/>
                <w:sz w:val="20"/>
                <w:szCs w:val="20"/>
              </w:rPr>
              <w:t>Vibhas Chandrachood</w:t>
            </w:r>
          </w:p>
        </w:tc>
        <w:tc>
          <w:tcPr>
            <w:tcW w:w="1497" w:type="dxa"/>
          </w:tcPr>
          <w:p w14:paraId="25D02910"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Debra Deloian-Van Geer, Albert Decker, Ted Webber,  Gary Therrien, Bob Dixon</w:t>
            </w:r>
          </w:p>
          <w:p w14:paraId="3DC41EE2" w14:textId="77777777" w:rsidR="00A662F0" w:rsidRPr="00F67A62" w:rsidRDefault="00A662F0" w:rsidP="006756D0">
            <w:pPr>
              <w:pStyle w:val="DeliverableText"/>
              <w:spacing w:after="120" w:line="276" w:lineRule="auto"/>
              <w:rPr>
                <w:rFonts w:cs="Arial"/>
                <w:sz w:val="20"/>
                <w:szCs w:val="20"/>
              </w:rPr>
            </w:pPr>
          </w:p>
        </w:tc>
      </w:tr>
      <w:tr w:rsidR="00A662F0" w:rsidRPr="00F67A62" w14:paraId="42F7E19D" w14:textId="77777777" w:rsidTr="00841669">
        <w:trPr>
          <w:cnfStyle w:val="000000100000" w:firstRow="0" w:lastRow="0" w:firstColumn="0" w:lastColumn="0" w:oddVBand="0" w:evenVBand="0" w:oddHBand="1" w:evenHBand="0" w:firstRowFirstColumn="0" w:firstRowLastColumn="0" w:lastRowFirstColumn="0" w:lastRowLastColumn="0"/>
        </w:trPr>
        <w:tc>
          <w:tcPr>
            <w:tcW w:w="476" w:type="dxa"/>
          </w:tcPr>
          <w:p w14:paraId="144FC56B" w14:textId="77777777" w:rsidR="00A662F0" w:rsidRPr="00F67A62" w:rsidRDefault="00A662F0" w:rsidP="006756D0">
            <w:pPr>
              <w:pStyle w:val="DeliverableText"/>
              <w:spacing w:after="120" w:line="276" w:lineRule="auto"/>
              <w:jc w:val="center"/>
              <w:rPr>
                <w:rFonts w:cs="Arial"/>
                <w:color w:val="000000"/>
                <w:sz w:val="20"/>
                <w:szCs w:val="20"/>
              </w:rPr>
            </w:pPr>
            <w:r w:rsidRPr="00F67A62">
              <w:rPr>
                <w:rFonts w:cs="Arial"/>
                <w:color w:val="000000"/>
                <w:sz w:val="20"/>
                <w:szCs w:val="20"/>
              </w:rPr>
              <w:t>12</w:t>
            </w:r>
          </w:p>
        </w:tc>
        <w:tc>
          <w:tcPr>
            <w:tcW w:w="1322" w:type="dxa"/>
          </w:tcPr>
          <w:p w14:paraId="53554B3F"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t xml:space="preserve">May 18, </w:t>
            </w:r>
            <w:r w:rsidRPr="00F67A62">
              <w:rPr>
                <w:rFonts w:cs="Arial"/>
                <w:color w:val="000000"/>
                <w:sz w:val="20"/>
                <w:szCs w:val="20"/>
              </w:rPr>
              <w:lastRenderedPageBreak/>
              <w:t>2017</w:t>
            </w:r>
          </w:p>
        </w:tc>
        <w:tc>
          <w:tcPr>
            <w:tcW w:w="1503" w:type="dxa"/>
          </w:tcPr>
          <w:p w14:paraId="0A34A4A1"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Security, Privacy, </w:t>
            </w:r>
            <w:r w:rsidRPr="00F67A62">
              <w:rPr>
                <w:rFonts w:cs="Arial"/>
                <w:color w:val="000000"/>
                <w:sz w:val="20"/>
                <w:szCs w:val="20"/>
              </w:rPr>
              <w:lastRenderedPageBreak/>
              <w:t>Confidentiality</w:t>
            </w:r>
          </w:p>
        </w:tc>
        <w:tc>
          <w:tcPr>
            <w:tcW w:w="2552" w:type="dxa"/>
          </w:tcPr>
          <w:p w14:paraId="209C67D1"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John Dillon, Dan Grabowski, Mike Petry, </w:t>
            </w:r>
            <w:r w:rsidRPr="00F67A62">
              <w:rPr>
                <w:rFonts w:cs="Arial"/>
                <w:color w:val="000000"/>
                <w:sz w:val="20"/>
                <w:szCs w:val="20"/>
              </w:rPr>
              <w:lastRenderedPageBreak/>
              <w:t>Beth Rude, Johanna Dolge, Mark Hennessey, Edgar Young, Sunny Wilmes, Godfrey Ferguson, Pat Bourdoulaous, Vibhas Chandrachood</w:t>
            </w:r>
          </w:p>
        </w:tc>
        <w:tc>
          <w:tcPr>
            <w:tcW w:w="1559" w:type="dxa"/>
          </w:tcPr>
          <w:p w14:paraId="2B4780AA"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Vibhas </w:t>
            </w:r>
            <w:r w:rsidRPr="00F67A62">
              <w:rPr>
                <w:rFonts w:cs="Arial"/>
                <w:color w:val="000000"/>
                <w:sz w:val="20"/>
                <w:szCs w:val="20"/>
              </w:rPr>
              <w:lastRenderedPageBreak/>
              <w:t>Chandrachood</w:t>
            </w:r>
          </w:p>
        </w:tc>
        <w:tc>
          <w:tcPr>
            <w:tcW w:w="1497" w:type="dxa"/>
          </w:tcPr>
          <w:p w14:paraId="711FB506" w14:textId="77777777" w:rsidR="00A662F0" w:rsidRPr="00F67A62" w:rsidRDefault="00A662F0" w:rsidP="006756D0">
            <w:pPr>
              <w:pStyle w:val="DeliverableText"/>
              <w:spacing w:after="120" w:line="276" w:lineRule="auto"/>
              <w:rPr>
                <w:rFonts w:cs="Arial"/>
                <w:color w:val="000000"/>
                <w:sz w:val="20"/>
                <w:szCs w:val="20"/>
              </w:rPr>
            </w:pPr>
            <w:r w:rsidRPr="00F67A62">
              <w:rPr>
                <w:rFonts w:cs="Arial"/>
                <w:color w:val="000000"/>
                <w:sz w:val="20"/>
                <w:szCs w:val="20"/>
              </w:rPr>
              <w:lastRenderedPageBreak/>
              <w:t xml:space="preserve">Debra Deloian-Van </w:t>
            </w:r>
            <w:r w:rsidRPr="00F67A62">
              <w:rPr>
                <w:rFonts w:cs="Arial"/>
                <w:color w:val="000000"/>
                <w:sz w:val="20"/>
                <w:szCs w:val="20"/>
              </w:rPr>
              <w:lastRenderedPageBreak/>
              <w:t>Geer, Albert Decker, Ted Webber,  Gary Therrien, Bob Dixon</w:t>
            </w:r>
          </w:p>
          <w:p w14:paraId="68709B04" w14:textId="77777777" w:rsidR="00A662F0" w:rsidRPr="00F67A62" w:rsidRDefault="00A662F0" w:rsidP="006756D0">
            <w:pPr>
              <w:pStyle w:val="DeliverableText"/>
              <w:spacing w:after="120" w:line="276" w:lineRule="auto"/>
              <w:rPr>
                <w:rFonts w:cs="Arial"/>
                <w:color w:val="000000"/>
                <w:sz w:val="20"/>
                <w:szCs w:val="20"/>
              </w:rPr>
            </w:pPr>
          </w:p>
        </w:tc>
      </w:tr>
    </w:tbl>
    <w:p w14:paraId="4FED507A" w14:textId="77777777" w:rsidR="009C7DFD" w:rsidRPr="00E26E43" w:rsidRDefault="009C7DFD" w:rsidP="009C7DFD">
      <w:pPr>
        <w:pStyle w:val="Caption"/>
        <w:spacing w:after="120" w:line="276" w:lineRule="auto"/>
        <w:jc w:val="center"/>
        <w:rPr>
          <w:rFonts w:ascii="Arial" w:hAnsi="Arial" w:cs="Arial"/>
          <w:i/>
          <w:color w:val="004165"/>
          <w:sz w:val="20"/>
          <w:szCs w:val="20"/>
        </w:rPr>
      </w:pPr>
      <w:bookmarkStart w:id="41" w:name="_Toc506551394"/>
      <w:bookmarkStart w:id="42" w:name="_Toc507059131"/>
      <w:r w:rsidRPr="00E26E43">
        <w:rPr>
          <w:rFonts w:ascii="Arial" w:hAnsi="Arial" w:cs="Arial"/>
          <w:i/>
          <w:color w:val="004165"/>
          <w:sz w:val="20"/>
          <w:szCs w:val="20"/>
        </w:rPr>
        <w:lastRenderedPageBreak/>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2</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Visioning Sessions Schedule</w:t>
      </w:r>
      <w:bookmarkEnd w:id="41"/>
      <w:bookmarkEnd w:id="42"/>
    </w:p>
    <w:p w14:paraId="0D486CA3" w14:textId="382B2D25" w:rsidR="00624897" w:rsidRDefault="00B23FD9" w:rsidP="00B53CCD">
      <w:pPr>
        <w:pStyle w:val="DeliverableText"/>
        <w:tabs>
          <w:tab w:val="left" w:pos="3870"/>
        </w:tabs>
        <w:spacing w:after="120" w:line="276" w:lineRule="auto"/>
      </w:pPr>
      <w:r w:rsidRPr="00ED289E">
        <w:t xml:space="preserve">The </w:t>
      </w:r>
      <w:r>
        <w:t>To-Be requirements, including the Gap Analysis, are</w:t>
      </w:r>
      <w:r w:rsidRPr="00ED289E">
        <w:t xml:space="preserve"> documented in the</w:t>
      </w:r>
      <w:r>
        <w:t xml:space="preserve"> </w:t>
      </w:r>
      <w:r w:rsidRPr="009B0022">
        <w:t>Requirements Traceability Matrix</w:t>
      </w:r>
      <w:r w:rsidR="009B0022">
        <w:t xml:space="preserve"> (RTM)</w:t>
      </w:r>
      <w:r w:rsidRPr="003A3AC3">
        <w:t>.</w:t>
      </w:r>
      <w:r>
        <w:t xml:space="preserve"> </w:t>
      </w:r>
    </w:p>
    <w:p w14:paraId="49270385" w14:textId="6617C2E4" w:rsidR="00C8567A" w:rsidRDefault="0056232F" w:rsidP="002C20D5">
      <w:pPr>
        <w:pStyle w:val="Heading2"/>
      </w:pPr>
      <w:bookmarkStart w:id="43" w:name="_Toc507058925"/>
      <w:bookmarkStart w:id="44" w:name="_Toc475713309"/>
      <w:r>
        <w:t>CCSES Business Needs</w:t>
      </w:r>
      <w:bookmarkEnd w:id="43"/>
    </w:p>
    <w:p w14:paraId="6A350F71" w14:textId="3C2053DE" w:rsidR="0056232F" w:rsidRPr="00475218" w:rsidRDefault="0056232F" w:rsidP="006756D0">
      <w:pPr>
        <w:pStyle w:val="DeliverableText"/>
        <w:spacing w:after="120" w:line="276" w:lineRule="auto"/>
        <w:jc w:val="both"/>
        <w:rPr>
          <w:rFonts w:cs="Arial"/>
          <w:i/>
          <w:color w:val="5B9BD5"/>
          <w:sz w:val="18"/>
        </w:rPr>
      </w:pPr>
      <w:r>
        <w:t xml:space="preserve">Business needs identified during </w:t>
      </w:r>
      <w:r w:rsidR="0027042C">
        <w:t xml:space="preserve">the team’s </w:t>
      </w:r>
      <w:r>
        <w:t xml:space="preserve">meetings, visits, and visioning sessions are summarized in this section by functional area, using the areas identified in the </w:t>
      </w:r>
      <w:r w:rsidRPr="00161ED5">
        <w:rPr>
          <w:i/>
        </w:rPr>
        <w:t>Guide for States</w:t>
      </w:r>
      <w:r>
        <w:t xml:space="preserve">, and augmented by specific </w:t>
      </w:r>
      <w:r w:rsidR="00161ED5">
        <w:t>Connecticut needs</w:t>
      </w:r>
      <w:r>
        <w:t>.</w:t>
      </w:r>
      <w:r w:rsidR="00161ED5">
        <w:t xml:space="preserve"> </w:t>
      </w:r>
      <w:r>
        <w:t xml:space="preserve">Since a shortfall in one area impacts casework tasks in other areas, the same topics and themes appear across </w:t>
      </w:r>
      <w:r w:rsidR="009A6903" w:rsidRPr="003A3AC3">
        <w:t>multiple areas</w:t>
      </w:r>
      <w:r w:rsidRPr="003A3AC3">
        <w:t xml:space="preserve">. </w:t>
      </w:r>
      <w:r w:rsidR="00161ED5" w:rsidRPr="003A3AC3">
        <w:t>The full list of requirements is contained in the Requirements T</w:t>
      </w:r>
      <w:r w:rsidR="00094F23">
        <w:t>raceability Matrix (RTM)</w:t>
      </w:r>
      <w:r w:rsidR="00161ED5" w:rsidRPr="003A3AC3">
        <w:t>.</w:t>
      </w:r>
    </w:p>
    <w:p w14:paraId="109E4E07" w14:textId="77777777" w:rsidR="0056232F" w:rsidRDefault="0056232F" w:rsidP="004562C9">
      <w:pPr>
        <w:pStyle w:val="Heading2"/>
      </w:pPr>
      <w:bookmarkStart w:id="45" w:name="_Toc507058926"/>
      <w:r w:rsidRPr="00475218">
        <w:t>Case Initiation</w:t>
      </w:r>
      <w:bookmarkEnd w:id="45"/>
    </w:p>
    <w:p w14:paraId="24240C35" w14:textId="1D00CD44" w:rsidR="0056232F" w:rsidRDefault="00161ED5" w:rsidP="004562C9">
      <w:pPr>
        <w:pStyle w:val="Heading3"/>
      </w:pPr>
      <w:bookmarkStart w:id="46" w:name="_Toc507058927"/>
      <w:r>
        <w:t>Needs Met By Current System</w:t>
      </w:r>
      <w:bookmarkEnd w:id="46"/>
    </w:p>
    <w:p w14:paraId="1890BC5A" w14:textId="0B873656" w:rsidR="00161ED5" w:rsidRDefault="00161ED5" w:rsidP="00936D9E">
      <w:pPr>
        <w:pStyle w:val="DeliverableText"/>
        <w:spacing w:after="120" w:line="276" w:lineRule="auto"/>
        <w:jc w:val="both"/>
        <w:rPr>
          <w:rFonts w:eastAsiaTheme="minorHAnsi"/>
        </w:rPr>
      </w:pPr>
      <w:r w:rsidRPr="00161ED5">
        <w:rPr>
          <w:rFonts w:eastAsiaTheme="minorHAnsi"/>
        </w:rPr>
        <w:t>In Connecticut, case</w:t>
      </w:r>
      <w:r>
        <w:rPr>
          <w:rFonts w:eastAsiaTheme="minorHAnsi"/>
        </w:rPr>
        <w:t xml:space="preserve"> initiation is the process during which applications and referrals for new cases are handled and new IV-D case records are created, or existing case records updated with incoming information</w:t>
      </w:r>
      <w:r w:rsidR="00234607">
        <w:rPr>
          <w:rFonts w:eastAsiaTheme="minorHAnsi"/>
        </w:rPr>
        <w:t xml:space="preserve">. </w:t>
      </w:r>
      <w:r>
        <w:rPr>
          <w:rFonts w:eastAsiaTheme="minorHAnsi"/>
        </w:rPr>
        <w:t>After cases are created, they are forwarded to the appropriate processing unit and CCSES, during a batch process, submits the cases to the Federal Case Registry (FCR).</w:t>
      </w:r>
    </w:p>
    <w:p w14:paraId="0A13BB4F" w14:textId="6C3A8BEF" w:rsidR="00161ED5" w:rsidRDefault="00B649C5" w:rsidP="00936D9E">
      <w:pPr>
        <w:pStyle w:val="DeliverableText"/>
        <w:spacing w:after="120" w:line="276" w:lineRule="auto"/>
        <w:jc w:val="both"/>
        <w:rPr>
          <w:rFonts w:eastAsiaTheme="minorHAnsi"/>
        </w:rPr>
      </w:pPr>
      <w:r>
        <w:rPr>
          <w:rFonts w:eastAsiaTheme="minorHAnsi"/>
        </w:rPr>
        <w:t>The Guide for States, Section A, requires that automated systems process information for non-IV-A cases, and process referrals from Title IV-A (TANF), Title IV-E (Foster Care), and Title XIX (Medicaid) agencies</w:t>
      </w:r>
      <w:r w:rsidR="00234607">
        <w:rPr>
          <w:rFonts w:eastAsiaTheme="minorHAnsi"/>
        </w:rPr>
        <w:t xml:space="preserve">. </w:t>
      </w:r>
      <w:r>
        <w:rPr>
          <w:rFonts w:eastAsiaTheme="minorHAnsi"/>
        </w:rPr>
        <w:t>The system must maintain information on case participants and on non-IV-D orders, as well as interface with the FCR</w:t>
      </w:r>
      <w:r w:rsidR="00234607">
        <w:rPr>
          <w:rFonts w:eastAsiaTheme="minorHAnsi"/>
        </w:rPr>
        <w:t xml:space="preserve">. </w:t>
      </w:r>
      <w:r>
        <w:rPr>
          <w:rFonts w:eastAsiaTheme="minorHAnsi"/>
        </w:rPr>
        <w:t>CCSES minimally meets these needs.</w:t>
      </w:r>
    </w:p>
    <w:p w14:paraId="301FCF2F" w14:textId="77777777" w:rsidR="00B649C5" w:rsidRDefault="00B649C5" w:rsidP="004562C9">
      <w:pPr>
        <w:pStyle w:val="Heading3"/>
      </w:pPr>
      <w:bookmarkStart w:id="47" w:name="_Toc507058928"/>
      <w:r>
        <w:t>Needs Not Met By Current System</w:t>
      </w:r>
      <w:bookmarkEnd w:id="47"/>
    </w:p>
    <w:p w14:paraId="2A6A34E1" w14:textId="568DC8B6" w:rsidR="00E914B7" w:rsidRDefault="001012DD" w:rsidP="006756D0">
      <w:pPr>
        <w:pStyle w:val="DeliverableText"/>
        <w:spacing w:after="120" w:line="276" w:lineRule="auto"/>
        <w:jc w:val="both"/>
        <w:rPr>
          <w:rFonts w:eastAsiaTheme="minorHAnsi"/>
        </w:rPr>
      </w:pPr>
      <w:r>
        <w:rPr>
          <w:rFonts w:eastAsiaTheme="minorHAnsi"/>
        </w:rPr>
        <w:t>Chapter III, Section A-</w:t>
      </w:r>
      <w:r w:rsidR="00E914B7">
        <w:rPr>
          <w:rFonts w:eastAsiaTheme="minorHAnsi"/>
        </w:rPr>
        <w:t>7</w:t>
      </w:r>
      <w:r>
        <w:rPr>
          <w:rFonts w:eastAsiaTheme="minorHAnsi"/>
        </w:rPr>
        <w:t xml:space="preserve"> of the Guide for States requires that the system </w:t>
      </w:r>
      <w:r w:rsidR="00E914B7">
        <w:rPr>
          <w:rFonts w:eastAsiaTheme="minorHAnsi"/>
        </w:rPr>
        <w:t>accept and maintain identifying information on all case participants</w:t>
      </w:r>
      <w:r w:rsidR="006F6C33">
        <w:rPr>
          <w:rFonts w:eastAsiaTheme="minorHAnsi"/>
        </w:rPr>
        <w:t xml:space="preserve">. This action is not consistently </w:t>
      </w:r>
      <w:r w:rsidR="006F6C33">
        <w:rPr>
          <w:rFonts w:eastAsiaTheme="minorHAnsi"/>
        </w:rPr>
        <w:lastRenderedPageBreak/>
        <w:t>met</w:t>
      </w:r>
      <w:r w:rsidR="00234607">
        <w:rPr>
          <w:rFonts w:eastAsiaTheme="minorHAnsi"/>
        </w:rPr>
        <w:t xml:space="preserve">. </w:t>
      </w:r>
      <w:r w:rsidR="00E914B7">
        <w:rPr>
          <w:rFonts w:eastAsiaTheme="minorHAnsi"/>
        </w:rPr>
        <w:t>In the CCSES system</w:t>
      </w:r>
      <w:r w:rsidR="00E44100">
        <w:rPr>
          <w:rFonts w:eastAsiaTheme="minorHAnsi"/>
        </w:rPr>
        <w:t>,</w:t>
      </w:r>
      <w:r w:rsidR="00E914B7">
        <w:rPr>
          <w:rFonts w:eastAsiaTheme="minorHAnsi"/>
        </w:rPr>
        <w:t xml:space="preserve"> </w:t>
      </w:r>
      <w:r w:rsidR="009A6903">
        <w:rPr>
          <w:rFonts w:eastAsiaTheme="minorHAnsi"/>
        </w:rPr>
        <w:t>participant</w:t>
      </w:r>
      <w:r w:rsidR="00053984">
        <w:rPr>
          <w:rFonts w:eastAsiaTheme="minorHAnsi"/>
        </w:rPr>
        <w:t xml:space="preserve"> record</w:t>
      </w:r>
      <w:r w:rsidR="009A6903">
        <w:rPr>
          <w:rFonts w:eastAsiaTheme="minorHAnsi"/>
        </w:rPr>
        <w:t>s</w:t>
      </w:r>
      <w:r w:rsidR="00E914B7">
        <w:rPr>
          <w:rFonts w:eastAsiaTheme="minorHAnsi"/>
        </w:rPr>
        <w:t xml:space="preserve"> are allowed, by design, to exist multiple times in the database.</w:t>
      </w:r>
      <w:r w:rsidR="000A5F7F">
        <w:rPr>
          <w:rFonts w:eastAsiaTheme="minorHAnsi"/>
        </w:rPr>
        <w:t xml:space="preserve"> </w:t>
      </w:r>
      <w:r w:rsidR="00E914B7">
        <w:rPr>
          <w:rFonts w:eastAsiaTheme="minorHAnsi"/>
        </w:rPr>
        <w:t>Th</w:t>
      </w:r>
      <w:r w:rsidR="006F6C33">
        <w:rPr>
          <w:rFonts w:eastAsiaTheme="minorHAnsi"/>
        </w:rPr>
        <w:t>is</w:t>
      </w:r>
      <w:r w:rsidR="00E914B7">
        <w:rPr>
          <w:rFonts w:eastAsiaTheme="minorHAnsi"/>
        </w:rPr>
        <w:t xml:space="preserve"> practice leads </w:t>
      </w:r>
      <w:r w:rsidR="006F6C33">
        <w:rPr>
          <w:rFonts w:eastAsiaTheme="minorHAnsi"/>
        </w:rPr>
        <w:t>to reporting and case process errors</w:t>
      </w:r>
      <w:r w:rsidR="000A5F7F">
        <w:rPr>
          <w:rFonts w:eastAsiaTheme="minorHAnsi"/>
        </w:rPr>
        <w:t xml:space="preserve"> </w:t>
      </w:r>
      <w:r w:rsidR="00E914B7">
        <w:rPr>
          <w:rFonts w:eastAsiaTheme="minorHAnsi"/>
        </w:rPr>
        <w:t>since information is not consistent for a single participant and information that exists on one “instance” of a participant may not be present on another.</w:t>
      </w:r>
      <w:r w:rsidR="000A5F7F">
        <w:rPr>
          <w:rFonts w:eastAsiaTheme="minorHAnsi"/>
        </w:rPr>
        <w:t xml:space="preserve"> It also results in the inconsistent application of Chapter III, Section A-5 which requires that participants are assigned unique</w:t>
      </w:r>
      <w:r w:rsidR="006F6C33">
        <w:rPr>
          <w:rFonts w:eastAsiaTheme="minorHAnsi"/>
        </w:rPr>
        <w:t xml:space="preserve"> case</w:t>
      </w:r>
      <w:r w:rsidR="000A5F7F">
        <w:rPr>
          <w:rFonts w:eastAsiaTheme="minorHAnsi"/>
        </w:rPr>
        <w:t xml:space="preserve"> identification numbers.</w:t>
      </w:r>
    </w:p>
    <w:p w14:paraId="207419B1" w14:textId="3F3E3B86" w:rsidR="000A5F7F" w:rsidRDefault="000A5F7F" w:rsidP="006756D0">
      <w:pPr>
        <w:pStyle w:val="DeliverableText"/>
        <w:spacing w:after="120" w:line="276" w:lineRule="auto"/>
        <w:jc w:val="both"/>
        <w:rPr>
          <w:rFonts w:eastAsiaTheme="minorHAnsi"/>
        </w:rPr>
      </w:pPr>
      <w:r>
        <w:rPr>
          <w:rFonts w:eastAsiaTheme="minorHAnsi"/>
        </w:rPr>
        <w:t xml:space="preserve">Even </w:t>
      </w:r>
      <w:r w:rsidR="003A3AC3">
        <w:rPr>
          <w:rFonts w:eastAsiaTheme="minorHAnsi"/>
        </w:rPr>
        <w:t>when CCSES functionality complies</w:t>
      </w:r>
      <w:r>
        <w:rPr>
          <w:rFonts w:eastAsiaTheme="minorHAnsi"/>
        </w:rPr>
        <w:t xml:space="preserve"> with OCSS needs, the </w:t>
      </w:r>
      <w:r w:rsidR="009A6903">
        <w:rPr>
          <w:rFonts w:eastAsiaTheme="minorHAnsi"/>
        </w:rPr>
        <w:t>functionality</w:t>
      </w:r>
      <w:r>
        <w:rPr>
          <w:rFonts w:eastAsiaTheme="minorHAnsi"/>
        </w:rPr>
        <w:t xml:space="preserve"> </w:t>
      </w:r>
      <w:r w:rsidR="00C36EDF">
        <w:rPr>
          <w:rFonts w:eastAsiaTheme="minorHAnsi"/>
        </w:rPr>
        <w:t xml:space="preserve">requires significant </w:t>
      </w:r>
      <w:r>
        <w:rPr>
          <w:rFonts w:eastAsiaTheme="minorHAnsi"/>
        </w:rPr>
        <w:t>manual intervention.</w:t>
      </w:r>
      <w:r w:rsidR="00C714C1">
        <w:rPr>
          <w:rFonts w:eastAsiaTheme="minorHAnsi"/>
        </w:rPr>
        <w:t xml:space="preserve"> </w:t>
      </w:r>
      <w:r w:rsidR="00C36EDF">
        <w:rPr>
          <w:rFonts w:eastAsiaTheme="minorHAnsi"/>
        </w:rPr>
        <w:t>The number of manual check points – such as maintaining paper documents to check against incoming data – suggests t</w:t>
      </w:r>
      <w:r w:rsidR="00D76F20">
        <w:rPr>
          <w:rFonts w:eastAsiaTheme="minorHAnsi"/>
        </w:rPr>
        <w:t xml:space="preserve">here is little confidence that the CCSES </w:t>
      </w:r>
      <w:r w:rsidR="00C36EDF">
        <w:rPr>
          <w:rFonts w:eastAsiaTheme="minorHAnsi"/>
        </w:rPr>
        <w:t xml:space="preserve">interfaces </w:t>
      </w:r>
      <w:r w:rsidR="00D76F20">
        <w:rPr>
          <w:rFonts w:eastAsiaTheme="minorHAnsi"/>
        </w:rPr>
        <w:t xml:space="preserve">process cases or data </w:t>
      </w:r>
      <w:r w:rsidR="00DE7CFF">
        <w:rPr>
          <w:rFonts w:eastAsiaTheme="minorHAnsi"/>
        </w:rPr>
        <w:t>correctly. This</w:t>
      </w:r>
      <w:r w:rsidR="00D76F20">
        <w:rPr>
          <w:rFonts w:eastAsiaTheme="minorHAnsi"/>
        </w:rPr>
        <w:t xml:space="preserve"> requires </w:t>
      </w:r>
      <w:r w:rsidR="00C714C1">
        <w:rPr>
          <w:rFonts w:eastAsiaTheme="minorHAnsi"/>
        </w:rPr>
        <w:t xml:space="preserve">staff </w:t>
      </w:r>
      <w:r w:rsidR="00D76F20">
        <w:rPr>
          <w:rFonts w:eastAsiaTheme="minorHAnsi"/>
        </w:rPr>
        <w:t xml:space="preserve">to </w:t>
      </w:r>
      <w:r w:rsidR="00C714C1">
        <w:rPr>
          <w:rFonts w:eastAsiaTheme="minorHAnsi"/>
        </w:rPr>
        <w:t>spend significant time and effort verifying and correcting information</w:t>
      </w:r>
      <w:r w:rsidR="00D76F20">
        <w:rPr>
          <w:rFonts w:eastAsiaTheme="minorHAnsi"/>
        </w:rPr>
        <w:t>.</w:t>
      </w:r>
    </w:p>
    <w:p w14:paraId="4FAB9232" w14:textId="4F0C3443" w:rsidR="00C714C1" w:rsidRDefault="003A3AC3" w:rsidP="006756D0">
      <w:pPr>
        <w:pStyle w:val="DeliverableText"/>
        <w:spacing w:after="120" w:line="276" w:lineRule="auto"/>
        <w:jc w:val="both"/>
        <w:rPr>
          <w:rFonts w:eastAsiaTheme="minorHAnsi"/>
        </w:rPr>
      </w:pPr>
      <w:r>
        <w:rPr>
          <w:rFonts w:eastAsiaTheme="minorHAnsi"/>
        </w:rPr>
        <w:t>The</w:t>
      </w:r>
      <w:r w:rsidR="00053984">
        <w:rPr>
          <w:rFonts w:eastAsiaTheme="minorHAnsi"/>
        </w:rPr>
        <w:t xml:space="preserve"> lack of</w:t>
      </w:r>
      <w:r w:rsidR="009410DD">
        <w:rPr>
          <w:rFonts w:eastAsiaTheme="minorHAnsi"/>
        </w:rPr>
        <w:t xml:space="preserve"> Interfaces is one </w:t>
      </w:r>
      <w:r w:rsidR="00C714C1">
        <w:rPr>
          <w:rFonts w:eastAsiaTheme="minorHAnsi"/>
        </w:rPr>
        <w:t xml:space="preserve">of the </w:t>
      </w:r>
      <w:r w:rsidR="009A6903">
        <w:rPr>
          <w:rFonts w:eastAsiaTheme="minorHAnsi"/>
        </w:rPr>
        <w:t>categories</w:t>
      </w:r>
      <w:r w:rsidR="00C714C1">
        <w:rPr>
          <w:rFonts w:eastAsiaTheme="minorHAnsi"/>
        </w:rPr>
        <w:t xml:space="preserve"> most </w:t>
      </w:r>
      <w:r w:rsidR="00053984">
        <w:rPr>
          <w:rFonts w:eastAsiaTheme="minorHAnsi"/>
        </w:rPr>
        <w:t xml:space="preserve">often </w:t>
      </w:r>
      <w:r w:rsidR="00C714C1">
        <w:rPr>
          <w:rFonts w:eastAsiaTheme="minorHAnsi"/>
        </w:rPr>
        <w:t>identified by SMEs when discussing the needs for a modernized system</w:t>
      </w:r>
      <w:r>
        <w:rPr>
          <w:rFonts w:eastAsiaTheme="minorHAnsi"/>
        </w:rPr>
        <w:t>. Another</w:t>
      </w:r>
      <w:r w:rsidR="009410DD">
        <w:rPr>
          <w:rFonts w:eastAsiaTheme="minorHAnsi"/>
        </w:rPr>
        <w:t xml:space="preserve"> is the labor-intensive </w:t>
      </w:r>
      <w:r w:rsidR="009A6903">
        <w:rPr>
          <w:rFonts w:eastAsiaTheme="minorHAnsi"/>
        </w:rPr>
        <w:t>manner</w:t>
      </w:r>
      <w:r w:rsidR="009410DD">
        <w:rPr>
          <w:rFonts w:eastAsiaTheme="minorHAnsi"/>
        </w:rPr>
        <w:t xml:space="preserve"> in which staff must handle non-IV-A applications for service</w:t>
      </w:r>
      <w:r w:rsidR="00234607">
        <w:rPr>
          <w:rFonts w:eastAsiaTheme="minorHAnsi"/>
        </w:rPr>
        <w:t xml:space="preserve">. </w:t>
      </w:r>
      <w:r w:rsidR="009410DD">
        <w:rPr>
          <w:rFonts w:eastAsiaTheme="minorHAnsi"/>
        </w:rPr>
        <w:t xml:space="preserve">CCSES </w:t>
      </w:r>
      <w:r w:rsidR="00C36EDF">
        <w:rPr>
          <w:rFonts w:eastAsiaTheme="minorHAnsi"/>
        </w:rPr>
        <w:t xml:space="preserve">does </w:t>
      </w:r>
      <w:r w:rsidR="00DE7CFF">
        <w:rPr>
          <w:rFonts w:eastAsiaTheme="minorHAnsi"/>
        </w:rPr>
        <w:t>not support</w:t>
      </w:r>
      <w:r w:rsidR="009410DD">
        <w:rPr>
          <w:rFonts w:eastAsiaTheme="minorHAnsi"/>
        </w:rPr>
        <w:t xml:space="preserve"> modern application processes</w:t>
      </w:r>
      <w:r w:rsidR="00A44C6C">
        <w:rPr>
          <w:rFonts w:eastAsiaTheme="minorHAnsi"/>
        </w:rPr>
        <w:t xml:space="preserve"> (</w:t>
      </w:r>
      <w:r w:rsidR="009410DD">
        <w:rPr>
          <w:rFonts w:eastAsiaTheme="minorHAnsi"/>
        </w:rPr>
        <w:t>such as applications via the web</w:t>
      </w:r>
      <w:r w:rsidR="00A44C6C">
        <w:rPr>
          <w:rFonts w:eastAsiaTheme="minorHAnsi"/>
        </w:rPr>
        <w:t>)</w:t>
      </w:r>
      <w:r w:rsidR="009410DD">
        <w:rPr>
          <w:rFonts w:eastAsiaTheme="minorHAnsi"/>
        </w:rPr>
        <w:t xml:space="preserve"> meaning all applications require applicants to appear at an office while </w:t>
      </w:r>
      <w:r w:rsidR="00883BA4">
        <w:rPr>
          <w:rFonts w:eastAsiaTheme="minorHAnsi"/>
        </w:rPr>
        <w:t xml:space="preserve">State staff </w:t>
      </w:r>
      <w:r w:rsidR="009410DD">
        <w:rPr>
          <w:rFonts w:eastAsiaTheme="minorHAnsi"/>
        </w:rPr>
        <w:t>manually enter information.</w:t>
      </w:r>
      <w:r w:rsidR="00C714C1">
        <w:rPr>
          <w:rFonts w:eastAsiaTheme="minorHAnsi"/>
        </w:rPr>
        <w:t xml:space="preserve"> </w:t>
      </w:r>
      <w:r w:rsidR="009410DD">
        <w:rPr>
          <w:rFonts w:eastAsiaTheme="minorHAnsi"/>
        </w:rPr>
        <w:t xml:space="preserve">These needs and other most frequently identified necessary improvements are </w:t>
      </w:r>
      <w:r w:rsidR="00A44C6C">
        <w:rPr>
          <w:rFonts w:eastAsiaTheme="minorHAnsi"/>
        </w:rPr>
        <w:t xml:space="preserve">described </w:t>
      </w:r>
      <w:r w:rsidR="009410DD">
        <w:rPr>
          <w:rFonts w:eastAsiaTheme="minorHAnsi"/>
        </w:rPr>
        <w:t>below.</w:t>
      </w:r>
    </w:p>
    <w:p w14:paraId="291CF369" w14:textId="248A1B9A" w:rsidR="006F4136" w:rsidRPr="00C962D7" w:rsidRDefault="006F4136" w:rsidP="006756D0">
      <w:pPr>
        <w:pStyle w:val="DeliverableText"/>
        <w:spacing w:after="120" w:line="276" w:lineRule="auto"/>
        <w:jc w:val="both"/>
        <w:rPr>
          <w:rFonts w:eastAsiaTheme="minorHAnsi"/>
          <w:b/>
        </w:rPr>
      </w:pPr>
      <w:r w:rsidRPr="00C962D7">
        <w:rPr>
          <w:rFonts w:eastAsiaTheme="minorHAnsi"/>
          <w:b/>
        </w:rPr>
        <w:t>Application Support</w:t>
      </w:r>
    </w:p>
    <w:p w14:paraId="56B2CDB2" w14:textId="3C39D70F" w:rsidR="006F4136" w:rsidRDefault="006F4136" w:rsidP="006756D0">
      <w:pPr>
        <w:pStyle w:val="DeliverableText"/>
        <w:spacing w:after="120" w:line="276" w:lineRule="auto"/>
        <w:ind w:left="720"/>
        <w:jc w:val="both"/>
        <w:rPr>
          <w:rFonts w:eastAsiaTheme="minorHAnsi"/>
        </w:rPr>
      </w:pPr>
      <w:r>
        <w:rPr>
          <w:rFonts w:eastAsiaTheme="minorHAnsi"/>
        </w:rPr>
        <w:t xml:space="preserve">OCSS needs a </w:t>
      </w:r>
      <w:r w:rsidR="009D1119">
        <w:rPr>
          <w:rFonts w:eastAsiaTheme="minorHAnsi"/>
        </w:rPr>
        <w:t xml:space="preserve">system with a </w:t>
      </w:r>
      <w:r>
        <w:rPr>
          <w:rFonts w:eastAsiaTheme="minorHAnsi"/>
        </w:rPr>
        <w:t xml:space="preserve">modern platform that can interface with Web </w:t>
      </w:r>
      <w:r w:rsidR="00053984">
        <w:rPr>
          <w:rFonts w:eastAsiaTheme="minorHAnsi"/>
        </w:rPr>
        <w:t xml:space="preserve">and </w:t>
      </w:r>
      <w:r>
        <w:rPr>
          <w:rFonts w:eastAsiaTheme="minorHAnsi"/>
        </w:rPr>
        <w:t>other mobile applications</w:t>
      </w:r>
      <w:r w:rsidR="00883BA4">
        <w:rPr>
          <w:rFonts w:eastAsiaTheme="minorHAnsi"/>
        </w:rPr>
        <w:t xml:space="preserve"> </w:t>
      </w:r>
      <w:r>
        <w:rPr>
          <w:rFonts w:eastAsiaTheme="minorHAnsi"/>
        </w:rPr>
        <w:t>allow</w:t>
      </w:r>
      <w:r w:rsidR="006F6C33">
        <w:rPr>
          <w:rFonts w:eastAsiaTheme="minorHAnsi"/>
        </w:rPr>
        <w:t>ing</w:t>
      </w:r>
      <w:r>
        <w:rPr>
          <w:rFonts w:eastAsiaTheme="minorHAnsi"/>
        </w:rPr>
        <w:t xml:space="preserve"> non-IV-A applicants to enter their own application information, as well as </w:t>
      </w:r>
      <w:r w:rsidR="00053984">
        <w:rPr>
          <w:rFonts w:eastAsiaTheme="minorHAnsi"/>
        </w:rPr>
        <w:t xml:space="preserve">to </w:t>
      </w:r>
      <w:r>
        <w:rPr>
          <w:rFonts w:eastAsiaTheme="minorHAnsi"/>
        </w:rPr>
        <w:t xml:space="preserve">receive necessary information regarding services. </w:t>
      </w:r>
      <w:r w:rsidR="00C962D7">
        <w:rPr>
          <w:rFonts w:eastAsiaTheme="minorHAnsi"/>
        </w:rPr>
        <w:t>There also</w:t>
      </w:r>
      <w:r w:rsidR="00DE7CFF">
        <w:rPr>
          <w:rFonts w:eastAsiaTheme="minorHAnsi"/>
        </w:rPr>
        <w:t xml:space="preserve"> needs to</w:t>
      </w:r>
      <w:r w:rsidR="00C962D7">
        <w:rPr>
          <w:rFonts w:eastAsiaTheme="minorHAnsi"/>
        </w:rPr>
        <w:t xml:space="preserve"> be application support for referrals that may come through the Fatherhood </w:t>
      </w:r>
      <w:r w:rsidR="009A6903">
        <w:rPr>
          <w:rFonts w:eastAsiaTheme="minorHAnsi"/>
        </w:rPr>
        <w:t>Initiative</w:t>
      </w:r>
      <w:r w:rsidR="00C962D7">
        <w:rPr>
          <w:rFonts w:eastAsiaTheme="minorHAnsi"/>
        </w:rPr>
        <w:t xml:space="preserve"> program</w:t>
      </w:r>
      <w:r w:rsidR="00234607">
        <w:rPr>
          <w:rFonts w:eastAsiaTheme="minorHAnsi"/>
        </w:rPr>
        <w:t xml:space="preserve">. </w:t>
      </w:r>
      <w:r>
        <w:rPr>
          <w:rFonts w:eastAsiaTheme="minorHAnsi"/>
        </w:rPr>
        <w:t xml:space="preserve">Applications received through this process should </w:t>
      </w:r>
      <w:r w:rsidR="00C962D7">
        <w:rPr>
          <w:rFonts w:eastAsiaTheme="minorHAnsi"/>
        </w:rPr>
        <w:t xml:space="preserve">include the origination designation, and </w:t>
      </w:r>
      <w:r w:rsidR="006F6C33">
        <w:rPr>
          <w:rFonts w:eastAsiaTheme="minorHAnsi"/>
        </w:rPr>
        <w:t xml:space="preserve">be </w:t>
      </w:r>
      <w:r>
        <w:rPr>
          <w:rFonts w:eastAsiaTheme="minorHAnsi"/>
        </w:rPr>
        <w:t>assign</w:t>
      </w:r>
      <w:r w:rsidR="006F6C33">
        <w:rPr>
          <w:rFonts w:eastAsiaTheme="minorHAnsi"/>
        </w:rPr>
        <w:t>ed manually</w:t>
      </w:r>
      <w:r>
        <w:rPr>
          <w:rFonts w:eastAsiaTheme="minorHAnsi"/>
        </w:rPr>
        <w:t xml:space="preserve"> to </w:t>
      </w:r>
      <w:r w:rsidR="00C962D7">
        <w:rPr>
          <w:rFonts w:eastAsiaTheme="minorHAnsi"/>
        </w:rPr>
        <w:t>appropriate</w:t>
      </w:r>
      <w:r>
        <w:rPr>
          <w:rFonts w:eastAsiaTheme="minorHAnsi"/>
        </w:rPr>
        <w:t xml:space="preserve"> casework staff for review if information is needed, or</w:t>
      </w:r>
      <w:r w:rsidR="00053984">
        <w:rPr>
          <w:rFonts w:eastAsiaTheme="minorHAnsi"/>
        </w:rPr>
        <w:t>, alternatively, be</w:t>
      </w:r>
      <w:r>
        <w:rPr>
          <w:rFonts w:eastAsiaTheme="minorHAnsi"/>
        </w:rPr>
        <w:t xml:space="preserve"> </w:t>
      </w:r>
      <w:r w:rsidR="00053984">
        <w:rPr>
          <w:rFonts w:eastAsiaTheme="minorHAnsi"/>
        </w:rPr>
        <w:t xml:space="preserve">entered </w:t>
      </w:r>
      <w:r>
        <w:rPr>
          <w:rFonts w:eastAsiaTheme="minorHAnsi"/>
        </w:rPr>
        <w:t>into a</w:t>
      </w:r>
      <w:r w:rsidR="00053984">
        <w:rPr>
          <w:rFonts w:eastAsiaTheme="minorHAnsi"/>
        </w:rPr>
        <w:t>n automated</w:t>
      </w:r>
      <w:r>
        <w:rPr>
          <w:rFonts w:eastAsiaTheme="minorHAnsi"/>
        </w:rPr>
        <w:t xml:space="preserve"> workflow that determines the next appropriate action.</w:t>
      </w:r>
    </w:p>
    <w:p w14:paraId="03831DFE" w14:textId="76B66375" w:rsidR="009410DD" w:rsidRPr="00C962D7" w:rsidRDefault="009410DD" w:rsidP="006756D0">
      <w:pPr>
        <w:pStyle w:val="DeliverableText"/>
        <w:spacing w:after="120" w:line="276" w:lineRule="auto"/>
        <w:jc w:val="both"/>
        <w:rPr>
          <w:rFonts w:eastAsiaTheme="minorHAnsi"/>
          <w:b/>
        </w:rPr>
      </w:pPr>
      <w:r w:rsidRPr="00C962D7">
        <w:rPr>
          <w:rFonts w:eastAsiaTheme="minorHAnsi"/>
          <w:b/>
        </w:rPr>
        <w:t>Interfaces</w:t>
      </w:r>
    </w:p>
    <w:p w14:paraId="34748F9E" w14:textId="3A809A22" w:rsidR="009410DD" w:rsidRDefault="009410DD" w:rsidP="006756D0">
      <w:pPr>
        <w:pStyle w:val="DeliverableText"/>
        <w:spacing w:after="120" w:line="276" w:lineRule="auto"/>
        <w:ind w:left="720"/>
        <w:jc w:val="both"/>
        <w:rPr>
          <w:rFonts w:eastAsiaTheme="minorHAnsi"/>
        </w:rPr>
      </w:pPr>
      <w:r>
        <w:rPr>
          <w:rFonts w:eastAsiaTheme="minorHAnsi"/>
        </w:rPr>
        <w:t xml:space="preserve">DSS is </w:t>
      </w:r>
      <w:r w:rsidR="00055B5F">
        <w:rPr>
          <w:rFonts w:eastAsiaTheme="minorHAnsi"/>
        </w:rPr>
        <w:t xml:space="preserve">in the process </w:t>
      </w:r>
      <w:r w:rsidR="00DE7CFF">
        <w:rPr>
          <w:rFonts w:eastAsiaTheme="minorHAnsi"/>
        </w:rPr>
        <w:t>of implementing</w:t>
      </w:r>
      <w:r>
        <w:rPr>
          <w:rFonts w:eastAsiaTheme="minorHAnsi"/>
        </w:rPr>
        <w:t xml:space="preserve"> a new eligibility system, </w:t>
      </w:r>
      <w:proofErr w:type="spellStart"/>
      <w:r>
        <w:rPr>
          <w:rFonts w:eastAsiaTheme="minorHAnsi"/>
        </w:rPr>
        <w:t>ImpaCT</w:t>
      </w:r>
      <w:proofErr w:type="spellEnd"/>
      <w:r>
        <w:rPr>
          <w:rFonts w:eastAsiaTheme="minorHAnsi"/>
        </w:rPr>
        <w:t xml:space="preserve">, which </w:t>
      </w:r>
      <w:r w:rsidR="00053984">
        <w:rPr>
          <w:rFonts w:eastAsiaTheme="minorHAnsi"/>
        </w:rPr>
        <w:t xml:space="preserve">provides for </w:t>
      </w:r>
      <w:r>
        <w:rPr>
          <w:rFonts w:eastAsiaTheme="minorHAnsi"/>
        </w:rPr>
        <w:t xml:space="preserve">information </w:t>
      </w:r>
      <w:r w:rsidR="00053984">
        <w:rPr>
          <w:rFonts w:eastAsiaTheme="minorHAnsi"/>
        </w:rPr>
        <w:t xml:space="preserve">to flow </w:t>
      </w:r>
      <w:r>
        <w:rPr>
          <w:rFonts w:eastAsiaTheme="minorHAnsi"/>
        </w:rPr>
        <w:t xml:space="preserve">from </w:t>
      </w:r>
      <w:proofErr w:type="spellStart"/>
      <w:r w:rsidR="00053984">
        <w:rPr>
          <w:rFonts w:eastAsiaTheme="minorHAnsi"/>
        </w:rPr>
        <w:t>ImpaCT</w:t>
      </w:r>
      <w:proofErr w:type="spellEnd"/>
      <w:r>
        <w:rPr>
          <w:rFonts w:eastAsiaTheme="minorHAnsi"/>
        </w:rPr>
        <w:t xml:space="preserve"> through the existing system, and then through </w:t>
      </w:r>
      <w:r w:rsidR="00053984">
        <w:rPr>
          <w:rFonts w:eastAsiaTheme="minorHAnsi"/>
        </w:rPr>
        <w:t xml:space="preserve">an </w:t>
      </w:r>
      <w:r>
        <w:rPr>
          <w:rFonts w:eastAsiaTheme="minorHAnsi"/>
        </w:rPr>
        <w:t>interface</w:t>
      </w:r>
      <w:r w:rsidR="00053984">
        <w:rPr>
          <w:rFonts w:eastAsiaTheme="minorHAnsi"/>
        </w:rPr>
        <w:t xml:space="preserve"> to CCSES</w:t>
      </w:r>
      <w:r w:rsidR="00234607">
        <w:rPr>
          <w:rFonts w:eastAsiaTheme="minorHAnsi"/>
        </w:rPr>
        <w:t xml:space="preserve">. </w:t>
      </w:r>
      <w:r w:rsidR="00055B5F">
        <w:rPr>
          <w:rFonts w:eastAsiaTheme="minorHAnsi"/>
        </w:rPr>
        <w:t xml:space="preserve">Because the </w:t>
      </w:r>
      <w:proofErr w:type="spellStart"/>
      <w:r w:rsidR="00055B5F">
        <w:rPr>
          <w:rFonts w:eastAsiaTheme="minorHAnsi"/>
        </w:rPr>
        <w:t>ImpaCT</w:t>
      </w:r>
      <w:proofErr w:type="spellEnd"/>
      <w:r w:rsidR="00055B5F">
        <w:rPr>
          <w:rFonts w:eastAsiaTheme="minorHAnsi"/>
        </w:rPr>
        <w:t xml:space="preserve"> </w:t>
      </w:r>
      <w:r w:rsidR="00053984">
        <w:rPr>
          <w:rFonts w:eastAsiaTheme="minorHAnsi"/>
        </w:rPr>
        <w:t xml:space="preserve">system </w:t>
      </w:r>
      <w:r w:rsidR="00055B5F">
        <w:rPr>
          <w:rFonts w:eastAsiaTheme="minorHAnsi"/>
        </w:rPr>
        <w:t>is not fully implemented</w:t>
      </w:r>
      <w:r w:rsidR="00053984">
        <w:rPr>
          <w:rFonts w:eastAsiaTheme="minorHAnsi"/>
        </w:rPr>
        <w:t xml:space="preserve"> at this time</w:t>
      </w:r>
      <w:r w:rsidR="00B05517">
        <w:rPr>
          <w:rFonts w:eastAsiaTheme="minorHAnsi"/>
        </w:rPr>
        <w:t>,</w:t>
      </w:r>
      <w:r w:rsidR="00053984">
        <w:rPr>
          <w:rFonts w:eastAsiaTheme="minorHAnsi"/>
        </w:rPr>
        <w:t xml:space="preserve"> OCSS</w:t>
      </w:r>
      <w:r w:rsidR="00055B5F">
        <w:rPr>
          <w:rFonts w:eastAsiaTheme="minorHAnsi"/>
        </w:rPr>
        <w:t xml:space="preserve"> s</w:t>
      </w:r>
      <w:r w:rsidR="006F4136">
        <w:rPr>
          <w:rFonts w:eastAsiaTheme="minorHAnsi"/>
        </w:rPr>
        <w:t xml:space="preserve">taff </w:t>
      </w:r>
      <w:r w:rsidR="00DE7CFF">
        <w:rPr>
          <w:rFonts w:eastAsiaTheme="minorHAnsi"/>
        </w:rPr>
        <w:t>are reliant</w:t>
      </w:r>
      <w:r w:rsidR="006F4136">
        <w:rPr>
          <w:rFonts w:eastAsiaTheme="minorHAnsi"/>
        </w:rPr>
        <w:t xml:space="preserve"> on paper referrals from TANF to assure that the case and appropriate members have come through the interface</w:t>
      </w:r>
      <w:r w:rsidR="00055B5F">
        <w:rPr>
          <w:rFonts w:eastAsiaTheme="minorHAnsi"/>
        </w:rPr>
        <w:t xml:space="preserve"> and</w:t>
      </w:r>
      <w:r w:rsidR="006F4136">
        <w:rPr>
          <w:rFonts w:eastAsiaTheme="minorHAnsi"/>
        </w:rPr>
        <w:t xml:space="preserve"> that the</w:t>
      </w:r>
      <w:r w:rsidR="00053984">
        <w:rPr>
          <w:rFonts w:eastAsiaTheme="minorHAnsi"/>
        </w:rPr>
        <w:t xml:space="preserve"> interfaced</w:t>
      </w:r>
      <w:r w:rsidR="006F4136">
        <w:rPr>
          <w:rFonts w:eastAsiaTheme="minorHAnsi"/>
        </w:rPr>
        <w:t xml:space="preserve"> information is consistent. </w:t>
      </w:r>
      <w:r w:rsidR="00454B21">
        <w:rPr>
          <w:rFonts w:eastAsiaTheme="minorHAnsi"/>
        </w:rPr>
        <w:t>An</w:t>
      </w:r>
      <w:r w:rsidR="00053984">
        <w:rPr>
          <w:rFonts w:eastAsiaTheme="minorHAnsi"/>
        </w:rPr>
        <w:t xml:space="preserve"> </w:t>
      </w:r>
      <w:r w:rsidR="006F4136">
        <w:rPr>
          <w:rFonts w:eastAsiaTheme="minorHAnsi"/>
        </w:rPr>
        <w:t>IV-E interface is currently non-</w:t>
      </w:r>
      <w:r w:rsidR="009A6903">
        <w:rPr>
          <w:rFonts w:eastAsiaTheme="minorHAnsi"/>
        </w:rPr>
        <w:t>existent</w:t>
      </w:r>
      <w:r w:rsidR="00234607">
        <w:rPr>
          <w:rFonts w:eastAsiaTheme="minorHAnsi"/>
        </w:rPr>
        <w:t xml:space="preserve">. </w:t>
      </w:r>
      <w:r w:rsidR="006F4136">
        <w:rPr>
          <w:rFonts w:eastAsiaTheme="minorHAnsi"/>
        </w:rPr>
        <w:t>Interface needs include:</w:t>
      </w:r>
    </w:p>
    <w:p w14:paraId="699D6021" w14:textId="557C57C3" w:rsidR="006F4136" w:rsidRDefault="006F4136" w:rsidP="002013F5">
      <w:pPr>
        <w:pStyle w:val="DeliverableText"/>
        <w:numPr>
          <w:ilvl w:val="0"/>
          <w:numId w:val="16"/>
        </w:numPr>
        <w:spacing w:after="120" w:line="276" w:lineRule="auto"/>
        <w:jc w:val="both"/>
        <w:rPr>
          <w:rFonts w:eastAsiaTheme="minorHAnsi"/>
        </w:rPr>
      </w:pPr>
      <w:r>
        <w:rPr>
          <w:rFonts w:eastAsiaTheme="minorHAnsi"/>
        </w:rPr>
        <w:t>Recei</w:t>
      </w:r>
      <w:r w:rsidR="006F6D20">
        <w:rPr>
          <w:rFonts w:eastAsiaTheme="minorHAnsi"/>
        </w:rPr>
        <w:t>ving</w:t>
      </w:r>
      <w:r>
        <w:rPr>
          <w:rFonts w:eastAsiaTheme="minorHAnsi"/>
        </w:rPr>
        <w:t xml:space="preserve"> accurate, dependable data on participants and case statuses – including information on good cause and family violence</w:t>
      </w:r>
      <w:r w:rsidR="009C7DFD">
        <w:rPr>
          <w:rFonts w:eastAsiaTheme="minorHAnsi"/>
        </w:rPr>
        <w:t>;</w:t>
      </w:r>
    </w:p>
    <w:p w14:paraId="6D555945" w14:textId="03711CEA" w:rsidR="006F6D20" w:rsidRDefault="006F6D20" w:rsidP="002013F5">
      <w:pPr>
        <w:pStyle w:val="DeliverableText"/>
        <w:numPr>
          <w:ilvl w:val="0"/>
          <w:numId w:val="16"/>
        </w:numPr>
        <w:spacing w:after="120" w:line="276" w:lineRule="auto"/>
        <w:jc w:val="both"/>
        <w:rPr>
          <w:rFonts w:eastAsiaTheme="minorHAnsi"/>
        </w:rPr>
      </w:pPr>
      <w:r>
        <w:rPr>
          <w:rFonts w:eastAsiaTheme="minorHAnsi"/>
        </w:rPr>
        <w:lastRenderedPageBreak/>
        <w:t>Gatherin</w:t>
      </w:r>
      <w:r w:rsidR="009C7DFD">
        <w:rPr>
          <w:rFonts w:eastAsiaTheme="minorHAnsi"/>
        </w:rPr>
        <w:t>g head-of-household information;</w:t>
      </w:r>
    </w:p>
    <w:p w14:paraId="4C8466AD" w14:textId="3CBA2339" w:rsidR="006F6D20" w:rsidRDefault="006F6D20" w:rsidP="002013F5">
      <w:pPr>
        <w:pStyle w:val="DeliverableText"/>
        <w:numPr>
          <w:ilvl w:val="0"/>
          <w:numId w:val="16"/>
        </w:numPr>
        <w:spacing w:after="120" w:line="276" w:lineRule="auto"/>
        <w:jc w:val="both"/>
        <w:rPr>
          <w:rFonts w:eastAsiaTheme="minorHAnsi"/>
        </w:rPr>
      </w:pPr>
      <w:r>
        <w:rPr>
          <w:rFonts w:eastAsiaTheme="minorHAnsi"/>
        </w:rPr>
        <w:t>Accessing immediately Vital Records or other information regarding pa</w:t>
      </w:r>
      <w:r w:rsidR="009C7DFD">
        <w:rPr>
          <w:rFonts w:eastAsiaTheme="minorHAnsi"/>
        </w:rPr>
        <w:t>ternity status for a child(</w:t>
      </w:r>
      <w:proofErr w:type="spellStart"/>
      <w:r w:rsidR="009C7DFD">
        <w:rPr>
          <w:rFonts w:eastAsiaTheme="minorHAnsi"/>
        </w:rPr>
        <w:t>ren</w:t>
      </w:r>
      <w:proofErr w:type="spellEnd"/>
      <w:r w:rsidR="009C7DFD">
        <w:rPr>
          <w:rFonts w:eastAsiaTheme="minorHAnsi"/>
        </w:rPr>
        <w:t>);</w:t>
      </w:r>
    </w:p>
    <w:p w14:paraId="2EE155AE" w14:textId="6E1E96BC" w:rsidR="006F4136" w:rsidRDefault="006F6D20" w:rsidP="002013F5">
      <w:pPr>
        <w:pStyle w:val="DeliverableText"/>
        <w:numPr>
          <w:ilvl w:val="0"/>
          <w:numId w:val="16"/>
        </w:numPr>
        <w:spacing w:after="120" w:line="276" w:lineRule="auto"/>
        <w:jc w:val="both"/>
        <w:rPr>
          <w:rFonts w:eastAsiaTheme="minorHAnsi"/>
        </w:rPr>
      </w:pPr>
      <w:r>
        <w:rPr>
          <w:rFonts w:eastAsiaTheme="minorHAnsi"/>
        </w:rPr>
        <w:t>Determining a</w:t>
      </w:r>
      <w:r w:rsidR="006F4136">
        <w:rPr>
          <w:rFonts w:eastAsiaTheme="minorHAnsi"/>
        </w:rPr>
        <w:t>ccurate</w:t>
      </w:r>
      <w:r>
        <w:rPr>
          <w:rFonts w:eastAsiaTheme="minorHAnsi"/>
        </w:rPr>
        <w:t xml:space="preserve">ly </w:t>
      </w:r>
      <w:r w:rsidR="006F4136">
        <w:rPr>
          <w:rFonts w:eastAsiaTheme="minorHAnsi"/>
        </w:rPr>
        <w:t xml:space="preserve">whether </w:t>
      </w:r>
      <w:r>
        <w:rPr>
          <w:rFonts w:eastAsiaTheme="minorHAnsi"/>
        </w:rPr>
        <w:t>participants are known to the system, whether on active, inactive, or closed cases</w:t>
      </w:r>
      <w:r w:rsidR="009C7DFD">
        <w:rPr>
          <w:rFonts w:eastAsiaTheme="minorHAnsi"/>
        </w:rPr>
        <w:t>;</w:t>
      </w:r>
    </w:p>
    <w:p w14:paraId="7C31B2BC" w14:textId="4D964DAB" w:rsidR="006F6D20" w:rsidRPr="006F6D20" w:rsidRDefault="006F6D20" w:rsidP="002013F5">
      <w:pPr>
        <w:pStyle w:val="DeliverableText"/>
        <w:numPr>
          <w:ilvl w:val="0"/>
          <w:numId w:val="16"/>
        </w:numPr>
        <w:spacing w:after="120" w:line="276" w:lineRule="auto"/>
        <w:jc w:val="both"/>
        <w:rPr>
          <w:rFonts w:eastAsiaTheme="minorHAnsi"/>
        </w:rPr>
      </w:pPr>
      <w:r>
        <w:rPr>
          <w:rFonts w:eastAsiaTheme="minorHAnsi"/>
        </w:rPr>
        <w:t>Determining accurately whether the case is new, or in fact an update for an existing case, including previously closed cases that may have case closure co</w:t>
      </w:r>
      <w:r w:rsidR="009C7DFD">
        <w:rPr>
          <w:rFonts w:eastAsiaTheme="minorHAnsi"/>
        </w:rPr>
        <w:t>des indicating a need to reopen;</w:t>
      </w:r>
    </w:p>
    <w:p w14:paraId="311E60A6" w14:textId="52A83D2C" w:rsidR="00C962D7" w:rsidRDefault="00834C18" w:rsidP="002013F5">
      <w:pPr>
        <w:pStyle w:val="DeliverableText"/>
        <w:numPr>
          <w:ilvl w:val="0"/>
          <w:numId w:val="16"/>
        </w:numPr>
        <w:spacing w:after="120" w:line="276" w:lineRule="auto"/>
        <w:jc w:val="both"/>
        <w:rPr>
          <w:rFonts w:eastAsiaTheme="minorHAnsi"/>
        </w:rPr>
      </w:pPr>
      <w:r>
        <w:rPr>
          <w:rFonts w:eastAsiaTheme="minorHAnsi"/>
        </w:rPr>
        <w:t>Presenting</w:t>
      </w:r>
      <w:r w:rsidR="006F6D20">
        <w:rPr>
          <w:rFonts w:eastAsiaTheme="minorHAnsi"/>
        </w:rPr>
        <w:t xml:space="preserve"> a case, along with all known/possible match information, for </w:t>
      </w:r>
      <w:r w:rsidR="008A7B7A">
        <w:rPr>
          <w:rFonts w:eastAsiaTheme="minorHAnsi"/>
        </w:rPr>
        <w:t>staff</w:t>
      </w:r>
      <w:r w:rsidR="006F6D20">
        <w:rPr>
          <w:rFonts w:eastAsiaTheme="minorHAnsi"/>
        </w:rPr>
        <w:t xml:space="preserve"> review </w:t>
      </w:r>
      <w:r w:rsidR="001F2415">
        <w:rPr>
          <w:rFonts w:eastAsiaTheme="minorHAnsi"/>
        </w:rPr>
        <w:t xml:space="preserve">in the event that </w:t>
      </w:r>
      <w:r w:rsidR="006F6D20">
        <w:rPr>
          <w:rFonts w:eastAsiaTheme="minorHAnsi"/>
        </w:rPr>
        <w:t>a</w:t>
      </w:r>
      <w:r w:rsidR="00C962D7">
        <w:rPr>
          <w:rFonts w:eastAsiaTheme="minorHAnsi"/>
        </w:rPr>
        <w:t xml:space="preserve">n automated determination of whether or not </w:t>
      </w:r>
      <w:r w:rsidR="006F6D20">
        <w:rPr>
          <w:rFonts w:eastAsiaTheme="minorHAnsi"/>
        </w:rPr>
        <w:t>a</w:t>
      </w:r>
      <w:r w:rsidR="009C7DFD">
        <w:rPr>
          <w:rFonts w:eastAsiaTheme="minorHAnsi"/>
        </w:rPr>
        <w:t xml:space="preserve"> case is new is not possible;</w:t>
      </w:r>
    </w:p>
    <w:p w14:paraId="2ED47259" w14:textId="762B6AE5" w:rsidR="00C962D7" w:rsidRDefault="001F2415" w:rsidP="002013F5">
      <w:pPr>
        <w:pStyle w:val="DeliverableText"/>
        <w:numPr>
          <w:ilvl w:val="0"/>
          <w:numId w:val="16"/>
        </w:numPr>
        <w:spacing w:after="120" w:line="276" w:lineRule="auto"/>
        <w:jc w:val="both"/>
        <w:rPr>
          <w:rFonts w:eastAsiaTheme="minorHAnsi"/>
        </w:rPr>
      </w:pPr>
      <w:r>
        <w:rPr>
          <w:rFonts w:eastAsiaTheme="minorHAnsi"/>
        </w:rPr>
        <w:t xml:space="preserve">Ceasing the </w:t>
      </w:r>
      <w:r w:rsidR="00C962D7">
        <w:rPr>
          <w:rFonts w:eastAsiaTheme="minorHAnsi"/>
        </w:rPr>
        <w:t>creation of duplicate individual</w:t>
      </w:r>
      <w:r>
        <w:rPr>
          <w:rFonts w:eastAsiaTheme="minorHAnsi"/>
        </w:rPr>
        <w:t xml:space="preserve"> record</w:t>
      </w:r>
      <w:r w:rsidR="00C962D7">
        <w:rPr>
          <w:rFonts w:eastAsiaTheme="minorHAnsi"/>
        </w:rPr>
        <w:t xml:space="preserve">s and cases by using proven and reliable </w:t>
      </w:r>
      <w:r w:rsidR="009A6903">
        <w:rPr>
          <w:rFonts w:eastAsiaTheme="minorHAnsi"/>
        </w:rPr>
        <w:t>algorithms</w:t>
      </w:r>
      <w:r w:rsidR="009C7DFD">
        <w:rPr>
          <w:rFonts w:eastAsiaTheme="minorHAnsi"/>
        </w:rPr>
        <w:t>;</w:t>
      </w:r>
    </w:p>
    <w:p w14:paraId="16CFF2C3" w14:textId="4281ADA0" w:rsidR="00EC16B0" w:rsidRDefault="00EC16B0" w:rsidP="002013F5">
      <w:pPr>
        <w:pStyle w:val="DeliverableText"/>
        <w:numPr>
          <w:ilvl w:val="0"/>
          <w:numId w:val="16"/>
        </w:numPr>
        <w:spacing w:after="120" w:line="276" w:lineRule="auto"/>
        <w:jc w:val="both"/>
        <w:rPr>
          <w:rFonts w:eastAsiaTheme="minorHAnsi"/>
        </w:rPr>
      </w:pPr>
      <w:r>
        <w:rPr>
          <w:rFonts w:eastAsiaTheme="minorHAnsi"/>
        </w:rPr>
        <w:t>Performing modernized exchanges with interfaces sources, such as the Federal Case Registry (FCR), State Case R</w:t>
      </w:r>
      <w:r w:rsidR="009C7DFD">
        <w:rPr>
          <w:rFonts w:eastAsiaTheme="minorHAnsi"/>
        </w:rPr>
        <w:t>egistry (SCR), and CSENet/QUICK;</w:t>
      </w:r>
    </w:p>
    <w:p w14:paraId="40DCA89A" w14:textId="1C6E367E" w:rsidR="00BC20B8" w:rsidRDefault="00BC20B8" w:rsidP="002013F5">
      <w:pPr>
        <w:pStyle w:val="DeliverableText"/>
        <w:numPr>
          <w:ilvl w:val="0"/>
          <w:numId w:val="16"/>
        </w:numPr>
        <w:spacing w:after="120" w:line="276" w:lineRule="auto"/>
        <w:jc w:val="both"/>
        <w:rPr>
          <w:rFonts w:eastAsiaTheme="minorHAnsi"/>
        </w:rPr>
      </w:pPr>
      <w:r>
        <w:rPr>
          <w:rFonts w:eastAsiaTheme="minorHAnsi"/>
        </w:rPr>
        <w:t xml:space="preserve">Identifying the specific </w:t>
      </w:r>
      <w:r w:rsidR="009C7DFD">
        <w:rPr>
          <w:rFonts w:eastAsiaTheme="minorHAnsi"/>
        </w:rPr>
        <w:t>services received in IV-E cases; and,</w:t>
      </w:r>
    </w:p>
    <w:p w14:paraId="4360DF76" w14:textId="032361A1" w:rsidR="00C962D7" w:rsidRDefault="001F2415" w:rsidP="002013F5">
      <w:pPr>
        <w:pStyle w:val="DeliverableText"/>
        <w:numPr>
          <w:ilvl w:val="0"/>
          <w:numId w:val="16"/>
        </w:numPr>
        <w:spacing w:after="120" w:line="276" w:lineRule="auto"/>
        <w:jc w:val="both"/>
        <w:rPr>
          <w:rFonts w:eastAsiaTheme="minorHAnsi"/>
        </w:rPr>
      </w:pPr>
      <w:r>
        <w:rPr>
          <w:rFonts w:eastAsiaTheme="minorHAnsi"/>
        </w:rPr>
        <w:t>Supporting</w:t>
      </w:r>
      <w:r w:rsidR="00C962D7">
        <w:rPr>
          <w:rFonts w:eastAsiaTheme="minorHAnsi"/>
        </w:rPr>
        <w:t xml:space="preserve"> interfaces with </w:t>
      </w:r>
      <w:r w:rsidR="00BC20B8">
        <w:rPr>
          <w:rFonts w:eastAsiaTheme="minorHAnsi"/>
        </w:rPr>
        <w:t xml:space="preserve">a broad number of </w:t>
      </w:r>
      <w:r w:rsidR="00C962D7">
        <w:rPr>
          <w:rFonts w:eastAsiaTheme="minorHAnsi"/>
        </w:rPr>
        <w:t>other agencies, such as child welfare.</w:t>
      </w:r>
    </w:p>
    <w:p w14:paraId="17CD95CB" w14:textId="27DF8B17" w:rsidR="00C962D7" w:rsidRPr="007F14E9" w:rsidRDefault="00C962D7" w:rsidP="006756D0">
      <w:pPr>
        <w:pStyle w:val="DeliverableText"/>
        <w:spacing w:after="120" w:line="276" w:lineRule="auto"/>
        <w:jc w:val="both"/>
        <w:rPr>
          <w:rFonts w:eastAsiaTheme="minorHAnsi"/>
          <w:b/>
        </w:rPr>
      </w:pPr>
      <w:r w:rsidRPr="007F14E9">
        <w:rPr>
          <w:rFonts w:eastAsiaTheme="minorHAnsi"/>
          <w:b/>
        </w:rPr>
        <w:t>Participant and Case Data</w:t>
      </w:r>
    </w:p>
    <w:p w14:paraId="02408859" w14:textId="517E4F48" w:rsidR="007C5393" w:rsidRDefault="00D54B46" w:rsidP="006756D0">
      <w:pPr>
        <w:pStyle w:val="DeliverableText"/>
        <w:spacing w:after="120" w:line="276" w:lineRule="auto"/>
        <w:ind w:left="360"/>
        <w:jc w:val="both"/>
        <w:rPr>
          <w:rFonts w:eastAsiaTheme="minorHAnsi"/>
        </w:rPr>
      </w:pPr>
      <w:r>
        <w:rPr>
          <w:rFonts w:eastAsiaTheme="minorHAnsi"/>
        </w:rPr>
        <w:t xml:space="preserve">The system does not </w:t>
      </w:r>
      <w:r w:rsidR="003E4D83">
        <w:rPr>
          <w:rFonts w:eastAsiaTheme="minorHAnsi"/>
        </w:rPr>
        <w:t xml:space="preserve">provide for </w:t>
      </w:r>
      <w:r>
        <w:rPr>
          <w:rFonts w:eastAsiaTheme="minorHAnsi"/>
        </w:rPr>
        <w:t xml:space="preserve">all the fields necessary to fully support automated case processing. </w:t>
      </w:r>
      <w:r w:rsidR="00055B5F">
        <w:rPr>
          <w:rFonts w:eastAsiaTheme="minorHAnsi"/>
        </w:rPr>
        <w:t>The ability to capture</w:t>
      </w:r>
      <w:r w:rsidR="007F14E9">
        <w:rPr>
          <w:rFonts w:eastAsiaTheme="minorHAnsi"/>
        </w:rPr>
        <w:t xml:space="preserve"> expanded information will allow for more efficient and timely processing of applications and </w:t>
      </w:r>
      <w:r w:rsidR="00834C18">
        <w:rPr>
          <w:rFonts w:eastAsiaTheme="minorHAnsi"/>
        </w:rPr>
        <w:t>referrals</w:t>
      </w:r>
      <w:r w:rsidR="00234607">
        <w:rPr>
          <w:rFonts w:eastAsiaTheme="minorHAnsi"/>
        </w:rPr>
        <w:t xml:space="preserve">. </w:t>
      </w:r>
      <w:r>
        <w:rPr>
          <w:rFonts w:eastAsiaTheme="minorHAnsi"/>
        </w:rPr>
        <w:t>Examples</w:t>
      </w:r>
      <w:r w:rsidR="007F14E9">
        <w:rPr>
          <w:rFonts w:eastAsiaTheme="minorHAnsi"/>
        </w:rPr>
        <w:t xml:space="preserve"> of improved capture and maintenance of participant and case information</w:t>
      </w:r>
      <w:r>
        <w:rPr>
          <w:rFonts w:eastAsiaTheme="minorHAnsi"/>
        </w:rPr>
        <w:t xml:space="preserve"> include:</w:t>
      </w:r>
    </w:p>
    <w:p w14:paraId="5B84A1AE" w14:textId="7FF5756A" w:rsidR="007F14E9" w:rsidRDefault="007F14E9" w:rsidP="00C91EE4">
      <w:pPr>
        <w:pStyle w:val="DeliverableText"/>
        <w:numPr>
          <w:ilvl w:val="0"/>
          <w:numId w:val="17"/>
        </w:numPr>
        <w:spacing w:after="120" w:line="276" w:lineRule="auto"/>
        <w:ind w:left="1080"/>
        <w:jc w:val="both"/>
        <w:rPr>
          <w:rFonts w:eastAsiaTheme="minorHAnsi"/>
        </w:rPr>
      </w:pPr>
      <w:r>
        <w:rPr>
          <w:rFonts w:eastAsiaTheme="minorHAnsi"/>
        </w:rPr>
        <w:t>Ensuring that participant</w:t>
      </w:r>
      <w:r w:rsidR="003E4D83">
        <w:rPr>
          <w:rFonts w:eastAsiaTheme="minorHAnsi"/>
        </w:rPr>
        <w:t xml:space="preserve"> record</w:t>
      </w:r>
      <w:r>
        <w:rPr>
          <w:rFonts w:eastAsiaTheme="minorHAnsi"/>
        </w:rPr>
        <w:t>s exist only once in the database, with all known information gathered and automatically used for each case he or she is associated with</w:t>
      </w:r>
      <w:r w:rsidR="00094F23">
        <w:rPr>
          <w:rFonts w:eastAsiaTheme="minorHAnsi"/>
        </w:rPr>
        <w:t>, regardless of</w:t>
      </w:r>
      <w:r>
        <w:rPr>
          <w:rFonts w:eastAsiaTheme="minorHAnsi"/>
        </w:rPr>
        <w:t xml:space="preserve"> the</w:t>
      </w:r>
      <w:r w:rsidR="009C7DFD">
        <w:rPr>
          <w:rFonts w:eastAsiaTheme="minorHAnsi"/>
        </w:rPr>
        <w:t xml:space="preserve"> participant’s role on the case;</w:t>
      </w:r>
    </w:p>
    <w:p w14:paraId="2DE784EF" w14:textId="6CBEE928" w:rsidR="007F14E9" w:rsidRDefault="007F14E9" w:rsidP="00C91EE4">
      <w:pPr>
        <w:pStyle w:val="DeliverableText"/>
        <w:numPr>
          <w:ilvl w:val="0"/>
          <w:numId w:val="17"/>
        </w:numPr>
        <w:spacing w:after="120" w:line="276" w:lineRule="auto"/>
        <w:ind w:left="1080"/>
        <w:jc w:val="both"/>
        <w:rPr>
          <w:rFonts w:eastAsiaTheme="minorHAnsi"/>
        </w:rPr>
      </w:pPr>
      <w:r>
        <w:rPr>
          <w:rFonts w:eastAsiaTheme="minorHAnsi"/>
        </w:rPr>
        <w:t>Allowing multiple roles for a single participant among cases – for example, an individual may be a custodial party on one case, and a no</w:t>
      </w:r>
      <w:r w:rsidR="006F6D20">
        <w:rPr>
          <w:rFonts w:eastAsiaTheme="minorHAnsi"/>
        </w:rPr>
        <w:t>n-custodial parent on another – and maintaining a single history of all roles on all cases</w:t>
      </w:r>
      <w:r w:rsidR="009C7DFD">
        <w:rPr>
          <w:rFonts w:eastAsiaTheme="minorHAnsi"/>
        </w:rPr>
        <w:t xml:space="preserve"> with associated dates for each;</w:t>
      </w:r>
      <w:r w:rsidR="006F6D20">
        <w:rPr>
          <w:rFonts w:eastAsiaTheme="minorHAnsi"/>
        </w:rPr>
        <w:t xml:space="preserve"> </w:t>
      </w:r>
    </w:p>
    <w:p w14:paraId="1456878B" w14:textId="561FF39B" w:rsidR="00D54B46" w:rsidRDefault="007F14E9" w:rsidP="00C91EE4">
      <w:pPr>
        <w:pStyle w:val="DeliverableText"/>
        <w:numPr>
          <w:ilvl w:val="0"/>
          <w:numId w:val="17"/>
        </w:numPr>
        <w:spacing w:after="120" w:line="276" w:lineRule="auto"/>
        <w:ind w:left="1080"/>
        <w:jc w:val="both"/>
        <w:rPr>
          <w:rFonts w:eastAsiaTheme="minorHAnsi"/>
        </w:rPr>
      </w:pPr>
      <w:r>
        <w:rPr>
          <w:rFonts w:eastAsiaTheme="minorHAnsi"/>
        </w:rPr>
        <w:t>Noting the s</w:t>
      </w:r>
      <w:r w:rsidR="00D54B46">
        <w:rPr>
          <w:rFonts w:eastAsiaTheme="minorHAnsi"/>
        </w:rPr>
        <w:t>ource</w:t>
      </w:r>
      <w:r>
        <w:rPr>
          <w:rFonts w:eastAsiaTheme="minorHAnsi"/>
        </w:rPr>
        <w:t xml:space="preserve">, </w:t>
      </w:r>
      <w:r w:rsidR="00834C18">
        <w:rPr>
          <w:rFonts w:eastAsiaTheme="minorHAnsi"/>
        </w:rPr>
        <w:t>which includes a confidence ranking, and verification s</w:t>
      </w:r>
      <w:r w:rsidR="009C7DFD">
        <w:rPr>
          <w:rFonts w:eastAsiaTheme="minorHAnsi"/>
        </w:rPr>
        <w:t>tatus of demographic information;</w:t>
      </w:r>
    </w:p>
    <w:p w14:paraId="660A1C64" w14:textId="57BBAE0F" w:rsidR="009C7DFD" w:rsidRDefault="007F14E9" w:rsidP="00C91EE4">
      <w:pPr>
        <w:pStyle w:val="DeliverableText"/>
        <w:numPr>
          <w:ilvl w:val="0"/>
          <w:numId w:val="17"/>
        </w:numPr>
        <w:spacing w:after="120" w:line="276" w:lineRule="auto"/>
        <w:ind w:left="1080"/>
        <w:jc w:val="both"/>
        <w:rPr>
          <w:rFonts w:eastAsiaTheme="minorHAnsi"/>
        </w:rPr>
      </w:pPr>
      <w:r>
        <w:rPr>
          <w:rFonts w:eastAsiaTheme="minorHAnsi"/>
        </w:rPr>
        <w:t>Gathering more expansive demographic data – for example, aliases and multiple “good” addresses</w:t>
      </w:r>
      <w:r w:rsidR="009C7DFD">
        <w:rPr>
          <w:rFonts w:eastAsiaTheme="minorHAnsi"/>
        </w:rPr>
        <w:t>;</w:t>
      </w:r>
    </w:p>
    <w:p w14:paraId="01D479D7" w14:textId="311B9AF8" w:rsidR="00D54B46" w:rsidRDefault="007F14E9" w:rsidP="00C91EE4">
      <w:pPr>
        <w:pStyle w:val="DeliverableText"/>
        <w:numPr>
          <w:ilvl w:val="0"/>
          <w:numId w:val="17"/>
        </w:numPr>
        <w:spacing w:after="120" w:line="276" w:lineRule="auto"/>
        <w:ind w:left="1080"/>
        <w:jc w:val="both"/>
        <w:rPr>
          <w:rFonts w:eastAsiaTheme="minorHAnsi"/>
        </w:rPr>
      </w:pPr>
      <w:r>
        <w:rPr>
          <w:rFonts w:eastAsiaTheme="minorHAnsi"/>
        </w:rPr>
        <w:lastRenderedPageBreak/>
        <w:t xml:space="preserve">Collecting </w:t>
      </w:r>
      <w:r w:rsidR="00094F23">
        <w:rPr>
          <w:rFonts w:eastAsiaTheme="minorHAnsi"/>
        </w:rPr>
        <w:t xml:space="preserve">incarceration </w:t>
      </w:r>
      <w:r w:rsidR="00D54B46">
        <w:rPr>
          <w:rFonts w:eastAsiaTheme="minorHAnsi"/>
        </w:rPr>
        <w:t>status – including anticipated release dates</w:t>
      </w:r>
      <w:r w:rsidR="009C7DFD">
        <w:rPr>
          <w:rFonts w:eastAsiaTheme="minorHAnsi"/>
        </w:rPr>
        <w:t>;</w:t>
      </w:r>
    </w:p>
    <w:p w14:paraId="478C1EB3" w14:textId="3ECC9C41" w:rsidR="00D54B46" w:rsidRDefault="006F6D20" w:rsidP="00C91EE4">
      <w:pPr>
        <w:pStyle w:val="DeliverableText"/>
        <w:numPr>
          <w:ilvl w:val="0"/>
          <w:numId w:val="17"/>
        </w:numPr>
        <w:spacing w:after="120" w:line="276" w:lineRule="auto"/>
        <w:ind w:left="1080"/>
        <w:jc w:val="both"/>
        <w:rPr>
          <w:rFonts w:eastAsiaTheme="minorHAnsi"/>
        </w:rPr>
      </w:pPr>
      <w:r>
        <w:rPr>
          <w:rFonts w:eastAsiaTheme="minorHAnsi"/>
        </w:rPr>
        <w:t>Including p</w:t>
      </w:r>
      <w:r w:rsidR="00D54B46">
        <w:rPr>
          <w:rFonts w:eastAsiaTheme="minorHAnsi"/>
        </w:rPr>
        <w:t xml:space="preserve">arole status – including the name and contact information for parole officers as well as </w:t>
      </w:r>
      <w:r w:rsidR="003E4D83">
        <w:rPr>
          <w:rFonts w:eastAsiaTheme="minorHAnsi"/>
        </w:rPr>
        <w:t xml:space="preserve">pertinent parole </w:t>
      </w:r>
      <w:r w:rsidR="00D54B46">
        <w:rPr>
          <w:rFonts w:eastAsiaTheme="minorHAnsi"/>
        </w:rPr>
        <w:t>dates</w:t>
      </w:r>
      <w:r w:rsidR="009C7DFD">
        <w:rPr>
          <w:rFonts w:eastAsiaTheme="minorHAnsi"/>
        </w:rPr>
        <w:t>;</w:t>
      </w:r>
    </w:p>
    <w:p w14:paraId="13217303" w14:textId="10223355" w:rsidR="00D54B46" w:rsidRDefault="006F6D20" w:rsidP="00C91EE4">
      <w:pPr>
        <w:pStyle w:val="DeliverableText"/>
        <w:numPr>
          <w:ilvl w:val="0"/>
          <w:numId w:val="17"/>
        </w:numPr>
        <w:spacing w:after="120" w:line="276" w:lineRule="auto"/>
        <w:ind w:left="1080"/>
        <w:jc w:val="both"/>
        <w:rPr>
          <w:rFonts w:eastAsiaTheme="minorHAnsi"/>
        </w:rPr>
      </w:pPr>
      <w:r>
        <w:rPr>
          <w:rFonts w:eastAsiaTheme="minorHAnsi"/>
        </w:rPr>
        <w:t>Noting detailed g</w:t>
      </w:r>
      <w:r w:rsidR="00D54B46">
        <w:rPr>
          <w:rFonts w:eastAsiaTheme="minorHAnsi"/>
        </w:rPr>
        <w:t>ood cause information</w:t>
      </w:r>
      <w:r>
        <w:rPr>
          <w:rFonts w:eastAsiaTheme="minorHAnsi"/>
        </w:rPr>
        <w:t xml:space="preserve"> received from Interfaces, or Domestic Viole</w:t>
      </w:r>
      <w:r w:rsidR="009C7DFD">
        <w:rPr>
          <w:rFonts w:eastAsiaTheme="minorHAnsi"/>
        </w:rPr>
        <w:t xml:space="preserve">nce information from any source; </w:t>
      </w:r>
    </w:p>
    <w:p w14:paraId="6683E7AC" w14:textId="26B05090" w:rsidR="00D54B46" w:rsidRDefault="00D54B46" w:rsidP="00C91EE4">
      <w:pPr>
        <w:pStyle w:val="DeliverableText"/>
        <w:numPr>
          <w:ilvl w:val="0"/>
          <w:numId w:val="17"/>
        </w:numPr>
        <w:spacing w:after="120" w:line="276" w:lineRule="auto"/>
        <w:ind w:left="1080"/>
        <w:jc w:val="both"/>
        <w:rPr>
          <w:rFonts w:eastAsiaTheme="minorHAnsi"/>
        </w:rPr>
      </w:pPr>
      <w:r>
        <w:rPr>
          <w:rFonts w:eastAsiaTheme="minorHAnsi"/>
        </w:rPr>
        <w:t>Connecti</w:t>
      </w:r>
      <w:r w:rsidR="006F6D20">
        <w:rPr>
          <w:rFonts w:eastAsiaTheme="minorHAnsi"/>
        </w:rPr>
        <w:t>ng</w:t>
      </w:r>
      <w:r>
        <w:rPr>
          <w:rFonts w:eastAsiaTheme="minorHAnsi"/>
        </w:rPr>
        <w:t xml:space="preserve"> employment dates and income amounts</w:t>
      </w:r>
      <w:r w:rsidR="009C7DFD">
        <w:rPr>
          <w:rFonts w:eastAsiaTheme="minorHAnsi"/>
        </w:rPr>
        <w:t xml:space="preserve"> and maintaining this history; </w:t>
      </w:r>
    </w:p>
    <w:p w14:paraId="385862B4" w14:textId="632C6B19" w:rsidR="00BC20B8" w:rsidRDefault="00BC20B8" w:rsidP="00C91EE4">
      <w:pPr>
        <w:pStyle w:val="DeliverableText"/>
        <w:numPr>
          <w:ilvl w:val="0"/>
          <w:numId w:val="17"/>
        </w:numPr>
        <w:spacing w:after="120" w:line="276" w:lineRule="auto"/>
        <w:ind w:left="1080"/>
        <w:jc w:val="both"/>
        <w:rPr>
          <w:rFonts w:eastAsiaTheme="minorHAnsi"/>
        </w:rPr>
      </w:pPr>
      <w:r>
        <w:rPr>
          <w:rFonts w:eastAsiaTheme="minorHAnsi"/>
        </w:rPr>
        <w:t>Tracking participant movement a</w:t>
      </w:r>
      <w:r w:rsidR="003E4D83">
        <w:rPr>
          <w:rFonts w:eastAsiaTheme="minorHAnsi"/>
        </w:rPr>
        <w:t>n</w:t>
      </w:r>
      <w:r>
        <w:rPr>
          <w:rFonts w:eastAsiaTheme="minorHAnsi"/>
        </w:rPr>
        <w:t>d associated dates among cases – for example, a child who is living with his/her mother, moves to an aunt’s home,</w:t>
      </w:r>
      <w:r w:rsidR="009C7DFD">
        <w:rPr>
          <w:rFonts w:eastAsiaTheme="minorHAnsi"/>
        </w:rPr>
        <w:t xml:space="preserve"> then back to the mother’s home; and,</w:t>
      </w:r>
    </w:p>
    <w:p w14:paraId="79CD9044" w14:textId="5E247990" w:rsidR="00BC20B8" w:rsidRDefault="00BC20B8" w:rsidP="00C91EE4">
      <w:pPr>
        <w:pStyle w:val="DeliverableText"/>
        <w:numPr>
          <w:ilvl w:val="0"/>
          <w:numId w:val="17"/>
        </w:numPr>
        <w:spacing w:after="120" w:line="276" w:lineRule="auto"/>
        <w:ind w:left="1080"/>
        <w:jc w:val="both"/>
        <w:rPr>
          <w:rFonts w:eastAsiaTheme="minorHAnsi"/>
        </w:rPr>
      </w:pPr>
      <w:r>
        <w:rPr>
          <w:rFonts w:eastAsiaTheme="minorHAnsi"/>
        </w:rPr>
        <w:t>Assigning case types and status automatically upon case creations based on included business rules.</w:t>
      </w:r>
    </w:p>
    <w:p w14:paraId="714983C8" w14:textId="11379FC6" w:rsidR="00D54B46" w:rsidRDefault="00DE7CFF" w:rsidP="006756D0">
      <w:pPr>
        <w:pStyle w:val="DeliverableText"/>
        <w:spacing w:after="120" w:line="276" w:lineRule="auto"/>
        <w:ind w:left="360"/>
        <w:jc w:val="both"/>
        <w:rPr>
          <w:rFonts w:eastAsiaTheme="minorHAnsi"/>
        </w:rPr>
      </w:pPr>
      <w:r>
        <w:rPr>
          <w:rFonts w:eastAsiaTheme="minorHAnsi"/>
        </w:rPr>
        <w:t>T</w:t>
      </w:r>
      <w:r w:rsidR="00E63D89">
        <w:rPr>
          <w:rFonts w:eastAsiaTheme="minorHAnsi"/>
        </w:rPr>
        <w:t xml:space="preserve">hese types of </w:t>
      </w:r>
      <w:r>
        <w:rPr>
          <w:rFonts w:eastAsiaTheme="minorHAnsi"/>
        </w:rPr>
        <w:t>information fields</w:t>
      </w:r>
      <w:r w:rsidR="00D54B46">
        <w:rPr>
          <w:rFonts w:eastAsiaTheme="minorHAnsi"/>
        </w:rPr>
        <w:t xml:space="preserve"> are often noted in the diaries/case </w:t>
      </w:r>
      <w:r>
        <w:rPr>
          <w:rFonts w:eastAsiaTheme="minorHAnsi"/>
        </w:rPr>
        <w:t>notes</w:t>
      </w:r>
      <w:r w:rsidR="00AF10CF">
        <w:rPr>
          <w:rFonts w:eastAsiaTheme="minorHAnsi"/>
        </w:rPr>
        <w:t>. However</w:t>
      </w:r>
      <w:r w:rsidR="00D54B46">
        <w:rPr>
          <w:rFonts w:eastAsiaTheme="minorHAnsi"/>
        </w:rPr>
        <w:t xml:space="preserve">, </w:t>
      </w:r>
      <w:r w:rsidR="00AF10CF">
        <w:rPr>
          <w:rFonts w:eastAsiaTheme="minorHAnsi"/>
        </w:rPr>
        <w:t xml:space="preserve">it is not collected in a standard way and </w:t>
      </w:r>
      <w:r w:rsidR="00D54B46">
        <w:rPr>
          <w:rFonts w:eastAsiaTheme="minorHAnsi"/>
        </w:rPr>
        <w:t xml:space="preserve">finding the information is </w:t>
      </w:r>
      <w:r w:rsidR="00AF10CF">
        <w:rPr>
          <w:rFonts w:eastAsiaTheme="minorHAnsi"/>
        </w:rPr>
        <w:t>difficult</w:t>
      </w:r>
      <w:r w:rsidR="00234607">
        <w:rPr>
          <w:rFonts w:eastAsiaTheme="minorHAnsi"/>
        </w:rPr>
        <w:t xml:space="preserve">. </w:t>
      </w:r>
      <w:r w:rsidR="00D54B46">
        <w:rPr>
          <w:rFonts w:eastAsiaTheme="minorHAnsi"/>
        </w:rPr>
        <w:t xml:space="preserve">Since there is no way of knowing if the information is included in the diary/case notes, staff may miss helpful information when reopening cases, or </w:t>
      </w:r>
      <w:r w:rsidR="003E4D83">
        <w:rPr>
          <w:rFonts w:eastAsiaTheme="minorHAnsi"/>
        </w:rPr>
        <w:t xml:space="preserve">when </w:t>
      </w:r>
      <w:r w:rsidR="00D54B46">
        <w:rPr>
          <w:rFonts w:eastAsiaTheme="minorHAnsi"/>
        </w:rPr>
        <w:t>opening a new case in which one or more participants are known to the system.</w:t>
      </w:r>
    </w:p>
    <w:p w14:paraId="360BFC2F" w14:textId="04D65FAF" w:rsidR="00BC20B8" w:rsidRPr="00CF3460" w:rsidRDefault="00BC20B8" w:rsidP="006756D0">
      <w:pPr>
        <w:pStyle w:val="DeliverableText"/>
        <w:spacing w:after="120" w:line="276" w:lineRule="auto"/>
        <w:jc w:val="both"/>
        <w:rPr>
          <w:rFonts w:eastAsiaTheme="minorHAnsi"/>
          <w:b/>
        </w:rPr>
      </w:pPr>
      <w:r w:rsidRPr="00CF3460">
        <w:rPr>
          <w:rFonts w:eastAsiaTheme="minorHAnsi"/>
          <w:b/>
        </w:rPr>
        <w:t>Case Management</w:t>
      </w:r>
    </w:p>
    <w:p w14:paraId="46DCA022" w14:textId="441BCB0A" w:rsidR="00933A9A" w:rsidRDefault="00E63D89" w:rsidP="006756D0">
      <w:pPr>
        <w:pStyle w:val="DeliverableText"/>
        <w:spacing w:after="120" w:line="276" w:lineRule="auto"/>
        <w:ind w:left="720"/>
        <w:jc w:val="both"/>
        <w:rPr>
          <w:rFonts w:eastAsiaTheme="minorHAnsi"/>
        </w:rPr>
      </w:pPr>
      <w:r>
        <w:rPr>
          <w:rFonts w:eastAsiaTheme="minorHAnsi"/>
        </w:rPr>
        <w:t>T</w:t>
      </w:r>
      <w:r w:rsidR="00BC20B8">
        <w:rPr>
          <w:rFonts w:eastAsiaTheme="minorHAnsi"/>
        </w:rPr>
        <w:t>he referral process is cumbersome, unreliable, or in some cases non-</w:t>
      </w:r>
      <w:r w:rsidR="00834C18">
        <w:rPr>
          <w:rFonts w:eastAsiaTheme="minorHAnsi"/>
        </w:rPr>
        <w:t>existent</w:t>
      </w:r>
      <w:r w:rsidR="00BC20B8">
        <w:rPr>
          <w:rFonts w:eastAsiaTheme="minorHAnsi"/>
        </w:rPr>
        <w:t xml:space="preserve"> (e.g. IV-E cases)</w:t>
      </w:r>
      <w:r w:rsidR="003E4D83">
        <w:rPr>
          <w:rFonts w:eastAsiaTheme="minorHAnsi"/>
        </w:rPr>
        <w:t>.</w:t>
      </w:r>
      <w:r w:rsidR="00BC20B8">
        <w:rPr>
          <w:rFonts w:eastAsiaTheme="minorHAnsi"/>
        </w:rPr>
        <w:t xml:space="preserve"> </w:t>
      </w:r>
      <w:r w:rsidR="003E4D83">
        <w:rPr>
          <w:rFonts w:eastAsiaTheme="minorHAnsi"/>
        </w:rPr>
        <w:t xml:space="preserve">However, </w:t>
      </w:r>
      <w:r w:rsidR="00BC20B8">
        <w:rPr>
          <w:rFonts w:eastAsiaTheme="minorHAnsi"/>
        </w:rPr>
        <w:t>manual workarounds exist to assure accurate and timely case initiation actions</w:t>
      </w:r>
      <w:r w:rsidR="00234607">
        <w:rPr>
          <w:rFonts w:eastAsiaTheme="minorHAnsi"/>
        </w:rPr>
        <w:t xml:space="preserve">. </w:t>
      </w:r>
      <w:r w:rsidR="00EC16B0">
        <w:rPr>
          <w:rFonts w:eastAsiaTheme="minorHAnsi"/>
        </w:rPr>
        <w:t>OCSS needs a system that automatically manages cases based upon rules that are applied to all known participant and case data at the point of initiation/referral</w:t>
      </w:r>
      <w:r w:rsidR="00234607">
        <w:rPr>
          <w:rFonts w:eastAsiaTheme="minorHAnsi"/>
        </w:rPr>
        <w:t xml:space="preserve">. </w:t>
      </w:r>
    </w:p>
    <w:p w14:paraId="2F21706D" w14:textId="0977DAC3" w:rsidR="00BC20B8" w:rsidRDefault="00EC16B0" w:rsidP="006756D0">
      <w:pPr>
        <w:pStyle w:val="DeliverableText"/>
        <w:spacing w:after="120" w:line="276" w:lineRule="auto"/>
        <w:ind w:left="720"/>
        <w:jc w:val="both"/>
        <w:rPr>
          <w:rFonts w:eastAsiaTheme="minorHAnsi"/>
        </w:rPr>
      </w:pPr>
      <w:r>
        <w:rPr>
          <w:rFonts w:eastAsiaTheme="minorHAnsi"/>
        </w:rPr>
        <w:t>Application of these rules must result in the system reliably taking necessary automated actions without staff intervention</w:t>
      </w:r>
      <w:r w:rsidR="00234607">
        <w:rPr>
          <w:rFonts w:eastAsiaTheme="minorHAnsi"/>
        </w:rPr>
        <w:t xml:space="preserve">. </w:t>
      </w:r>
      <w:r>
        <w:rPr>
          <w:rFonts w:eastAsiaTheme="minorHAnsi"/>
        </w:rPr>
        <w:t xml:space="preserve">Actions include generation of all appropriate documents/requests through multiple media (e.g. email, secure web mail, interfaces, </w:t>
      </w:r>
      <w:r w:rsidR="00834C18">
        <w:rPr>
          <w:rFonts w:eastAsiaTheme="minorHAnsi"/>
        </w:rPr>
        <w:t>and paper</w:t>
      </w:r>
      <w:r>
        <w:rPr>
          <w:rFonts w:eastAsiaTheme="minorHAnsi"/>
        </w:rPr>
        <w:t xml:space="preserve"> documents)</w:t>
      </w:r>
      <w:r w:rsidR="00234607">
        <w:rPr>
          <w:rFonts w:eastAsiaTheme="minorHAnsi"/>
        </w:rPr>
        <w:t xml:space="preserve">. </w:t>
      </w:r>
      <w:r w:rsidR="00883BA4">
        <w:rPr>
          <w:rFonts w:eastAsiaTheme="minorHAnsi"/>
        </w:rPr>
        <w:t xml:space="preserve">State </w:t>
      </w:r>
      <w:r w:rsidR="009020DA">
        <w:rPr>
          <w:rFonts w:eastAsiaTheme="minorHAnsi"/>
        </w:rPr>
        <w:t>s</w:t>
      </w:r>
      <w:r w:rsidR="00883BA4">
        <w:rPr>
          <w:rFonts w:eastAsiaTheme="minorHAnsi"/>
        </w:rPr>
        <w:t xml:space="preserve">taff </w:t>
      </w:r>
      <w:r w:rsidR="00DE7CFF">
        <w:rPr>
          <w:rFonts w:eastAsiaTheme="minorHAnsi"/>
        </w:rPr>
        <w:t>should be</w:t>
      </w:r>
      <w:r>
        <w:rPr>
          <w:rFonts w:eastAsiaTheme="minorHAnsi"/>
        </w:rPr>
        <w:t xml:space="preserve"> alerted when an action/decision is required</w:t>
      </w:r>
      <w:r w:rsidR="00E63D89">
        <w:rPr>
          <w:rFonts w:eastAsiaTheme="minorHAnsi"/>
        </w:rPr>
        <w:t xml:space="preserve">. </w:t>
      </w:r>
      <w:r w:rsidR="009A1B63">
        <w:rPr>
          <w:rFonts w:eastAsiaTheme="minorHAnsi"/>
        </w:rPr>
        <w:t xml:space="preserve">When federally required notification exists, the alerts </w:t>
      </w:r>
      <w:r>
        <w:rPr>
          <w:rFonts w:eastAsiaTheme="minorHAnsi"/>
        </w:rPr>
        <w:t xml:space="preserve">must be managed in a way </w:t>
      </w:r>
      <w:r w:rsidR="003E4D83">
        <w:rPr>
          <w:rFonts w:eastAsiaTheme="minorHAnsi"/>
        </w:rPr>
        <w:t xml:space="preserve">that </w:t>
      </w:r>
      <w:r>
        <w:rPr>
          <w:rFonts w:eastAsiaTheme="minorHAnsi"/>
        </w:rPr>
        <w:t>minimally impacts staff time.</w:t>
      </w:r>
    </w:p>
    <w:p w14:paraId="6ED19E2D" w14:textId="097556F2" w:rsidR="00933A9A" w:rsidRDefault="00834C18" w:rsidP="006756D0">
      <w:pPr>
        <w:pStyle w:val="DeliverableText"/>
        <w:spacing w:after="120" w:line="276" w:lineRule="auto"/>
        <w:ind w:left="720"/>
        <w:jc w:val="both"/>
        <w:rPr>
          <w:rFonts w:eastAsiaTheme="minorHAnsi"/>
        </w:rPr>
      </w:pPr>
      <w:r>
        <w:rPr>
          <w:rFonts w:eastAsiaTheme="minorHAnsi"/>
        </w:rPr>
        <w:t xml:space="preserve">Once the application/referral results in a newly created or updated case, the system needs to automatically assign the case to the correct </w:t>
      </w:r>
      <w:r w:rsidR="008A7B7A">
        <w:rPr>
          <w:rFonts w:eastAsiaTheme="minorHAnsi"/>
        </w:rPr>
        <w:t>staff</w:t>
      </w:r>
      <w:r>
        <w:rPr>
          <w:rFonts w:eastAsiaTheme="minorHAnsi"/>
        </w:rPr>
        <w:t xml:space="preserve"> based on defined criteria for further processing/monitoring</w:t>
      </w:r>
      <w:r w:rsidR="00234607">
        <w:rPr>
          <w:rFonts w:eastAsiaTheme="minorHAnsi"/>
        </w:rPr>
        <w:t xml:space="preserve">. </w:t>
      </w:r>
      <w:r w:rsidR="00CF3460">
        <w:rPr>
          <w:rFonts w:eastAsiaTheme="minorHAnsi"/>
        </w:rPr>
        <w:t xml:space="preserve">The system must </w:t>
      </w:r>
      <w:r w:rsidR="00E63D89">
        <w:rPr>
          <w:rFonts w:eastAsiaTheme="minorHAnsi"/>
        </w:rPr>
        <w:t xml:space="preserve">also </w:t>
      </w:r>
      <w:r w:rsidR="00CF3460">
        <w:rPr>
          <w:rFonts w:eastAsiaTheme="minorHAnsi"/>
        </w:rPr>
        <w:t xml:space="preserve">allow for the manual reassignment of cases, either singly or in groups, based on </w:t>
      </w:r>
      <w:r w:rsidR="008A7B7A">
        <w:rPr>
          <w:rFonts w:eastAsiaTheme="minorHAnsi"/>
        </w:rPr>
        <w:t>staff</w:t>
      </w:r>
      <w:r w:rsidR="00CF3460">
        <w:rPr>
          <w:rFonts w:eastAsiaTheme="minorHAnsi"/>
        </w:rPr>
        <w:t>/management security roles, within or between offices.</w:t>
      </w:r>
    </w:p>
    <w:p w14:paraId="3D048B1E" w14:textId="77777777" w:rsidR="002013F5" w:rsidRDefault="002013F5" w:rsidP="006756D0">
      <w:pPr>
        <w:pStyle w:val="DeliverableText"/>
        <w:spacing w:after="120" w:line="276" w:lineRule="auto"/>
        <w:ind w:left="720"/>
        <w:jc w:val="both"/>
        <w:rPr>
          <w:rFonts w:eastAsiaTheme="minorHAnsi"/>
        </w:rPr>
      </w:pPr>
    </w:p>
    <w:p w14:paraId="7259D051" w14:textId="77777777" w:rsidR="002013F5" w:rsidRDefault="002013F5" w:rsidP="006756D0">
      <w:pPr>
        <w:pStyle w:val="DeliverableText"/>
        <w:spacing w:after="120" w:line="276" w:lineRule="auto"/>
        <w:ind w:left="720"/>
        <w:jc w:val="both"/>
        <w:rPr>
          <w:rFonts w:eastAsiaTheme="minorHAnsi"/>
        </w:rPr>
      </w:pPr>
    </w:p>
    <w:p w14:paraId="41138BAE" w14:textId="7BB9907C" w:rsidR="00CF3460" w:rsidRPr="00CF3460" w:rsidRDefault="00CF3460" w:rsidP="006756D0">
      <w:pPr>
        <w:pStyle w:val="DeliverableText"/>
        <w:spacing w:after="120" w:line="276" w:lineRule="auto"/>
        <w:jc w:val="both"/>
        <w:rPr>
          <w:rFonts w:eastAsiaTheme="minorHAnsi"/>
          <w:b/>
        </w:rPr>
      </w:pPr>
      <w:r w:rsidRPr="00CF3460">
        <w:rPr>
          <w:rFonts w:eastAsiaTheme="minorHAnsi"/>
          <w:b/>
        </w:rPr>
        <w:lastRenderedPageBreak/>
        <w:t>System Design</w:t>
      </w:r>
    </w:p>
    <w:p w14:paraId="7632B086" w14:textId="61F611EF" w:rsidR="0056232F" w:rsidRPr="00DA1A51" w:rsidRDefault="00CF3460" w:rsidP="00DA1A51">
      <w:pPr>
        <w:pStyle w:val="DeliverableText"/>
        <w:spacing w:after="120" w:line="276" w:lineRule="auto"/>
        <w:ind w:left="720"/>
        <w:jc w:val="both"/>
        <w:rPr>
          <w:rFonts w:eastAsiaTheme="minorHAnsi"/>
        </w:rPr>
      </w:pPr>
      <w:r>
        <w:rPr>
          <w:rFonts w:eastAsiaTheme="minorHAnsi"/>
        </w:rPr>
        <w:t>The system must accommodate the single entry of a data element to be used as required by the participant/case information. For example, an address for a participant is</w:t>
      </w:r>
      <w:r w:rsidR="003E4D83">
        <w:rPr>
          <w:rFonts w:eastAsiaTheme="minorHAnsi"/>
        </w:rPr>
        <w:t xml:space="preserve"> to be</w:t>
      </w:r>
      <w:r>
        <w:rPr>
          <w:rFonts w:eastAsiaTheme="minorHAnsi"/>
        </w:rPr>
        <w:t xml:space="preserve"> entered only once and used accordingly by the system to determine next actions on all associated cases</w:t>
      </w:r>
      <w:r w:rsidR="00234607">
        <w:rPr>
          <w:rFonts w:eastAsiaTheme="minorHAnsi"/>
        </w:rPr>
        <w:t xml:space="preserve">. </w:t>
      </w:r>
      <w:r>
        <w:rPr>
          <w:rFonts w:eastAsiaTheme="minorHAnsi"/>
        </w:rPr>
        <w:t>All fields necessary to accommodate the business rules must be included in the system design</w:t>
      </w:r>
      <w:r w:rsidR="00234607">
        <w:rPr>
          <w:rFonts w:eastAsiaTheme="minorHAnsi"/>
        </w:rPr>
        <w:t xml:space="preserve">. </w:t>
      </w:r>
      <w:r>
        <w:rPr>
          <w:rFonts w:eastAsiaTheme="minorHAnsi"/>
        </w:rPr>
        <w:t>Fields must be supported by easily updatable tables whenever possible to allow fast and economical changes to b</w:t>
      </w:r>
      <w:r w:rsidR="00DA1A51">
        <w:rPr>
          <w:rFonts w:eastAsiaTheme="minorHAnsi"/>
        </w:rPr>
        <w:t>e made as program needs change.</w:t>
      </w:r>
    </w:p>
    <w:p w14:paraId="49089778" w14:textId="5199704B" w:rsidR="00CF3460" w:rsidRDefault="00CF3460" w:rsidP="004562C9">
      <w:pPr>
        <w:pStyle w:val="Heading3"/>
      </w:pPr>
      <w:bookmarkStart w:id="48" w:name="_Toc507058929"/>
      <w:r>
        <w:t>Needs Met By Current System</w:t>
      </w:r>
      <w:bookmarkEnd w:id="48"/>
    </w:p>
    <w:p w14:paraId="488ADE61" w14:textId="2D7B010E" w:rsidR="00B51FC3" w:rsidRDefault="00CF3460" w:rsidP="006756D0">
      <w:pPr>
        <w:pStyle w:val="Default"/>
        <w:spacing w:after="120" w:line="276" w:lineRule="auto"/>
        <w:jc w:val="both"/>
        <w:rPr>
          <w:rFonts w:eastAsiaTheme="minorHAnsi"/>
        </w:rPr>
      </w:pPr>
      <w:r>
        <w:rPr>
          <w:rFonts w:eastAsiaTheme="minorHAnsi"/>
        </w:rPr>
        <w:t xml:space="preserve">The </w:t>
      </w:r>
      <w:r w:rsidR="00E63D89">
        <w:rPr>
          <w:rFonts w:eastAsiaTheme="minorHAnsi"/>
        </w:rPr>
        <w:t xml:space="preserve">current </w:t>
      </w:r>
      <w:r w:rsidR="00DE7CFF">
        <w:rPr>
          <w:rFonts w:eastAsiaTheme="minorHAnsi"/>
        </w:rPr>
        <w:t>system partially</w:t>
      </w:r>
      <w:r w:rsidR="00E63D89">
        <w:rPr>
          <w:rFonts w:eastAsiaTheme="minorHAnsi"/>
        </w:rPr>
        <w:t xml:space="preserve"> </w:t>
      </w:r>
      <w:r w:rsidR="00994C1F">
        <w:rPr>
          <w:rFonts w:eastAsiaTheme="minorHAnsi"/>
        </w:rPr>
        <w:t xml:space="preserve">meets, </w:t>
      </w:r>
      <w:r w:rsidR="001E429A">
        <w:rPr>
          <w:rFonts w:eastAsiaTheme="minorHAnsi"/>
        </w:rPr>
        <w:t xml:space="preserve">the requirements defined in Chapter III, Section B, of the </w:t>
      </w:r>
      <w:r w:rsidR="00931184" w:rsidRPr="00931184">
        <w:rPr>
          <w:rFonts w:eastAsiaTheme="minorHAnsi"/>
          <w:i/>
        </w:rPr>
        <w:t>Guide for States</w:t>
      </w:r>
      <w:r w:rsidR="00234607">
        <w:rPr>
          <w:rFonts w:eastAsiaTheme="minorHAnsi"/>
        </w:rPr>
        <w:t xml:space="preserve">. </w:t>
      </w:r>
      <w:r w:rsidR="00931184">
        <w:rPr>
          <w:rFonts w:eastAsiaTheme="minorHAnsi"/>
        </w:rPr>
        <w:t xml:space="preserve">CCSES does contain some </w:t>
      </w:r>
      <w:r w:rsidR="00834C18">
        <w:rPr>
          <w:rFonts w:eastAsiaTheme="minorHAnsi"/>
        </w:rPr>
        <w:t>interfaces;</w:t>
      </w:r>
      <w:r w:rsidR="00931184">
        <w:rPr>
          <w:rFonts w:eastAsiaTheme="minorHAnsi"/>
        </w:rPr>
        <w:t xml:space="preserve"> though most are not as robust as they need to be to fully automate to the extent possible locate activities. </w:t>
      </w:r>
      <w:r w:rsidR="00E63D89">
        <w:rPr>
          <w:rFonts w:eastAsiaTheme="minorHAnsi"/>
        </w:rPr>
        <w:t>For example, t</w:t>
      </w:r>
      <w:r w:rsidR="009C1CA1">
        <w:rPr>
          <w:rFonts w:eastAsiaTheme="minorHAnsi"/>
        </w:rPr>
        <w:t>he system does record, maintain and track discovered information</w:t>
      </w:r>
      <w:r w:rsidR="003E4D83">
        <w:rPr>
          <w:rFonts w:eastAsiaTheme="minorHAnsi"/>
        </w:rPr>
        <w:t>.</w:t>
      </w:r>
      <w:r w:rsidR="009C1CA1">
        <w:rPr>
          <w:rFonts w:eastAsiaTheme="minorHAnsi"/>
        </w:rPr>
        <w:t xml:space="preserve"> </w:t>
      </w:r>
      <w:r w:rsidR="003E4D83">
        <w:rPr>
          <w:rFonts w:eastAsiaTheme="minorHAnsi"/>
        </w:rPr>
        <w:t>H</w:t>
      </w:r>
      <w:r w:rsidR="009C1CA1">
        <w:rPr>
          <w:rFonts w:eastAsiaTheme="minorHAnsi"/>
        </w:rPr>
        <w:t>owever, system challenges make retrieving this information cumbersome.</w:t>
      </w:r>
      <w:r w:rsidR="00B51FC3">
        <w:rPr>
          <w:rFonts w:eastAsiaTheme="minorHAnsi"/>
        </w:rPr>
        <w:t xml:space="preserve"> Forms and diaries are generated to help staff identify when new information is received</w:t>
      </w:r>
      <w:r w:rsidR="00234607">
        <w:rPr>
          <w:rFonts w:eastAsiaTheme="minorHAnsi"/>
        </w:rPr>
        <w:t xml:space="preserve">. </w:t>
      </w:r>
      <w:r w:rsidR="00B51FC3">
        <w:rPr>
          <w:rFonts w:eastAsiaTheme="minorHAnsi"/>
        </w:rPr>
        <w:t xml:space="preserve">The </w:t>
      </w:r>
      <w:r w:rsidR="004F3F70">
        <w:rPr>
          <w:rFonts w:eastAsiaTheme="minorHAnsi"/>
        </w:rPr>
        <w:t xml:space="preserve">locate </w:t>
      </w:r>
      <w:r w:rsidR="00B51FC3">
        <w:rPr>
          <w:rFonts w:eastAsiaTheme="minorHAnsi"/>
        </w:rPr>
        <w:t xml:space="preserve">process </w:t>
      </w:r>
      <w:r w:rsidR="003E4D83">
        <w:rPr>
          <w:rFonts w:eastAsiaTheme="minorHAnsi"/>
        </w:rPr>
        <w:t xml:space="preserve">performs </w:t>
      </w:r>
      <w:r w:rsidR="00B51FC3">
        <w:rPr>
          <w:rFonts w:eastAsiaTheme="minorHAnsi"/>
        </w:rPr>
        <w:t xml:space="preserve">matching on employer and home address information. When information is deemed to be “new” using rudimentary checks, case data is updated and forms or diaries are generated—income withholding for new employers or postal verifications for new home addresses for example. Data deemed to be unreliable is posted to a locate backscreen for manual case review and processing. </w:t>
      </w:r>
    </w:p>
    <w:p w14:paraId="658BD3EC" w14:textId="535BA1CA" w:rsidR="00CF3460" w:rsidRDefault="009C1CA1" w:rsidP="006756D0">
      <w:pPr>
        <w:pStyle w:val="Default"/>
        <w:spacing w:after="120" w:line="276" w:lineRule="auto"/>
        <w:jc w:val="both"/>
        <w:rPr>
          <w:rFonts w:eastAsiaTheme="minorHAnsi"/>
        </w:rPr>
      </w:pPr>
      <w:r>
        <w:rPr>
          <w:rFonts w:eastAsiaTheme="minorHAnsi"/>
        </w:rPr>
        <w:t xml:space="preserve">The </w:t>
      </w:r>
      <w:r w:rsidR="009020DA">
        <w:rPr>
          <w:rFonts w:eastAsiaTheme="minorHAnsi"/>
        </w:rPr>
        <w:t>State</w:t>
      </w:r>
      <w:r>
        <w:rPr>
          <w:rFonts w:eastAsiaTheme="minorHAnsi"/>
        </w:rPr>
        <w:t xml:space="preserve"> has implemented </w:t>
      </w:r>
      <w:r w:rsidR="00316505">
        <w:rPr>
          <w:rFonts w:eastAsiaTheme="minorHAnsi"/>
        </w:rPr>
        <w:t xml:space="preserve">an </w:t>
      </w:r>
      <w:r>
        <w:rPr>
          <w:rFonts w:eastAsiaTheme="minorHAnsi"/>
        </w:rPr>
        <w:t>off-system support from</w:t>
      </w:r>
      <w:r w:rsidR="00316505">
        <w:rPr>
          <w:rFonts w:eastAsiaTheme="minorHAnsi"/>
        </w:rPr>
        <w:t xml:space="preserve"> a </w:t>
      </w:r>
      <w:r w:rsidR="00C70D2D">
        <w:rPr>
          <w:rFonts w:eastAsiaTheme="minorHAnsi"/>
          <w:bCs/>
        </w:rPr>
        <w:t>Commercial</w:t>
      </w:r>
      <w:r w:rsidR="00C70D2D" w:rsidRPr="00316505">
        <w:rPr>
          <w:rFonts w:eastAsiaTheme="minorHAnsi"/>
          <w:bCs/>
        </w:rPr>
        <w:t xml:space="preserve"> </w:t>
      </w:r>
      <w:r w:rsidR="00316505" w:rsidRPr="00316505">
        <w:rPr>
          <w:rFonts w:eastAsiaTheme="minorHAnsi"/>
          <w:bCs/>
        </w:rPr>
        <w:t>Off-The-Shelf</w:t>
      </w:r>
      <w:r w:rsidR="00DE7CFF" w:rsidRPr="00316505">
        <w:rPr>
          <w:rFonts w:eastAsiaTheme="minorHAnsi"/>
        </w:rPr>
        <w:t> (</w:t>
      </w:r>
      <w:r w:rsidR="00316505">
        <w:rPr>
          <w:rFonts w:eastAsiaTheme="minorHAnsi"/>
        </w:rPr>
        <w:t xml:space="preserve">COTS) software product, </w:t>
      </w:r>
      <w:r w:rsidRPr="00316505">
        <w:rPr>
          <w:rFonts w:eastAsiaTheme="minorHAnsi"/>
          <w:i/>
        </w:rPr>
        <w:t>Informer</w:t>
      </w:r>
      <w:r w:rsidR="00316505">
        <w:rPr>
          <w:rFonts w:eastAsiaTheme="minorHAnsi"/>
          <w:i/>
        </w:rPr>
        <w:t>,</w:t>
      </w:r>
      <w:r>
        <w:rPr>
          <w:rFonts w:eastAsiaTheme="minorHAnsi"/>
        </w:rPr>
        <w:t xml:space="preserve"> </w:t>
      </w:r>
      <w:r w:rsidR="00316505">
        <w:rPr>
          <w:rFonts w:eastAsiaTheme="minorHAnsi"/>
        </w:rPr>
        <w:t>which</w:t>
      </w:r>
      <w:r>
        <w:rPr>
          <w:rFonts w:eastAsiaTheme="minorHAnsi"/>
        </w:rPr>
        <w:t xml:space="preserve"> </w:t>
      </w:r>
      <w:r w:rsidR="00316505">
        <w:rPr>
          <w:rFonts w:eastAsiaTheme="minorHAnsi"/>
        </w:rPr>
        <w:t xml:space="preserve">extracts data elements from the CCSES database for the </w:t>
      </w:r>
      <w:r>
        <w:rPr>
          <w:rFonts w:eastAsiaTheme="minorHAnsi"/>
        </w:rPr>
        <w:t>creation of paper reports</w:t>
      </w:r>
      <w:r w:rsidR="006358AD">
        <w:rPr>
          <w:rFonts w:eastAsiaTheme="minorHAnsi"/>
        </w:rPr>
        <w:t>,</w:t>
      </w:r>
      <w:r>
        <w:rPr>
          <w:rFonts w:eastAsiaTheme="minorHAnsi"/>
        </w:rPr>
        <w:t xml:space="preserve"> assist</w:t>
      </w:r>
      <w:r w:rsidR="006358AD">
        <w:rPr>
          <w:rFonts w:eastAsiaTheme="minorHAnsi"/>
        </w:rPr>
        <w:t>ing</w:t>
      </w:r>
      <w:r>
        <w:rPr>
          <w:rFonts w:eastAsiaTheme="minorHAnsi"/>
        </w:rPr>
        <w:t xml:space="preserve"> staff in determining which cases need action</w:t>
      </w:r>
      <w:r w:rsidR="00234607">
        <w:rPr>
          <w:rFonts w:eastAsiaTheme="minorHAnsi"/>
        </w:rPr>
        <w:t xml:space="preserve">. </w:t>
      </w:r>
      <w:r>
        <w:rPr>
          <w:rFonts w:eastAsiaTheme="minorHAnsi"/>
        </w:rPr>
        <w:t>The bulk of locate work, however, is done by staff manually signing into individual databases to search for and attain information</w:t>
      </w:r>
      <w:r w:rsidR="00234607">
        <w:rPr>
          <w:rFonts w:eastAsiaTheme="minorHAnsi"/>
        </w:rPr>
        <w:t xml:space="preserve">. </w:t>
      </w:r>
      <w:r>
        <w:rPr>
          <w:rFonts w:eastAsiaTheme="minorHAnsi"/>
        </w:rPr>
        <w:t>The</w:t>
      </w:r>
      <w:r w:rsidR="003E4D83">
        <w:rPr>
          <w:rFonts w:eastAsiaTheme="minorHAnsi"/>
        </w:rPr>
        <w:t>se</w:t>
      </w:r>
      <w:r>
        <w:rPr>
          <w:rFonts w:eastAsiaTheme="minorHAnsi"/>
        </w:rPr>
        <w:t xml:space="preserve"> processes are time consuming and inefficient</w:t>
      </w:r>
      <w:r w:rsidR="006358AD">
        <w:rPr>
          <w:rFonts w:eastAsiaTheme="minorHAnsi"/>
        </w:rPr>
        <w:t>.</w:t>
      </w:r>
    </w:p>
    <w:p w14:paraId="3CD367CD" w14:textId="0A8B9111" w:rsidR="009C1CA1" w:rsidRDefault="009C1CA1" w:rsidP="004562C9">
      <w:pPr>
        <w:pStyle w:val="Heading3"/>
      </w:pPr>
      <w:bookmarkStart w:id="49" w:name="_Toc507058930"/>
      <w:r>
        <w:t xml:space="preserve">Needs Not Met </w:t>
      </w:r>
      <w:r w:rsidR="00486523">
        <w:t>By</w:t>
      </w:r>
      <w:r>
        <w:t xml:space="preserve"> Current System</w:t>
      </w:r>
      <w:bookmarkEnd w:id="49"/>
    </w:p>
    <w:p w14:paraId="61E842AF" w14:textId="15D6CC6D" w:rsidR="002874E2" w:rsidRDefault="009C1CA1" w:rsidP="006756D0">
      <w:pPr>
        <w:pStyle w:val="Default"/>
        <w:spacing w:after="120" w:line="276" w:lineRule="auto"/>
        <w:jc w:val="both"/>
        <w:rPr>
          <w:rFonts w:eastAsiaTheme="minorHAnsi"/>
        </w:rPr>
      </w:pPr>
      <w:r>
        <w:rPr>
          <w:rFonts w:eastAsiaTheme="minorHAnsi"/>
        </w:rPr>
        <w:t>Identifying addresses</w:t>
      </w:r>
      <w:r w:rsidR="00C47B7D">
        <w:rPr>
          <w:rFonts w:eastAsiaTheme="minorHAnsi"/>
        </w:rPr>
        <w:t>, e</w:t>
      </w:r>
      <w:r>
        <w:rPr>
          <w:rFonts w:eastAsiaTheme="minorHAnsi"/>
        </w:rPr>
        <w:t>mployers</w:t>
      </w:r>
      <w:r w:rsidR="00C47B7D">
        <w:rPr>
          <w:rFonts w:eastAsiaTheme="minorHAnsi"/>
        </w:rPr>
        <w:t>, assets and other key information, such as the existence of licenses,</w:t>
      </w:r>
      <w:r>
        <w:rPr>
          <w:rFonts w:eastAsiaTheme="minorHAnsi"/>
        </w:rPr>
        <w:t xml:space="preserve"> for </w:t>
      </w:r>
      <w:r w:rsidR="00834C18">
        <w:rPr>
          <w:rFonts w:eastAsiaTheme="minorHAnsi"/>
        </w:rPr>
        <w:t>non-custodial</w:t>
      </w:r>
      <w:r>
        <w:rPr>
          <w:rFonts w:eastAsiaTheme="minorHAnsi"/>
        </w:rPr>
        <w:t xml:space="preserve"> parents </w:t>
      </w:r>
      <w:r w:rsidR="00EB067D">
        <w:rPr>
          <w:rFonts w:eastAsiaTheme="minorHAnsi"/>
        </w:rPr>
        <w:t xml:space="preserve">(NCP) </w:t>
      </w:r>
      <w:r>
        <w:rPr>
          <w:rFonts w:eastAsiaTheme="minorHAnsi"/>
        </w:rPr>
        <w:t>is difficult and time consuming</w:t>
      </w:r>
      <w:r w:rsidR="0080737D">
        <w:rPr>
          <w:rFonts w:eastAsiaTheme="minorHAnsi"/>
        </w:rPr>
        <w:t xml:space="preserve">. </w:t>
      </w:r>
      <w:r w:rsidR="00C47B7D">
        <w:rPr>
          <w:rFonts w:eastAsiaTheme="minorHAnsi"/>
        </w:rPr>
        <w:t>The system allows addresses and employer</w:t>
      </w:r>
      <w:r w:rsidR="006C0D59">
        <w:rPr>
          <w:rFonts w:eastAsiaTheme="minorHAnsi"/>
        </w:rPr>
        <w:t xml:space="preserve"> record</w:t>
      </w:r>
      <w:r w:rsidR="00C47B7D">
        <w:rPr>
          <w:rFonts w:eastAsiaTheme="minorHAnsi"/>
        </w:rPr>
        <w:t xml:space="preserve">s to be over-written by certain interfaces, </w:t>
      </w:r>
      <w:r w:rsidR="000827BF">
        <w:rPr>
          <w:rFonts w:eastAsiaTheme="minorHAnsi"/>
        </w:rPr>
        <w:t>primarily the result of not having a robust rule engine to assist with validity determination</w:t>
      </w:r>
      <w:r w:rsidR="006358AD">
        <w:rPr>
          <w:rFonts w:eastAsiaTheme="minorHAnsi"/>
        </w:rPr>
        <w:t xml:space="preserve">. </w:t>
      </w:r>
      <w:r w:rsidR="00DE7CFF">
        <w:rPr>
          <w:rFonts w:eastAsiaTheme="minorHAnsi"/>
        </w:rPr>
        <w:t>This adds</w:t>
      </w:r>
      <w:r w:rsidR="006358AD">
        <w:rPr>
          <w:rFonts w:eastAsiaTheme="minorHAnsi"/>
        </w:rPr>
        <w:t xml:space="preserve"> </w:t>
      </w:r>
      <w:r w:rsidR="00DE7CFF">
        <w:rPr>
          <w:rFonts w:eastAsiaTheme="minorHAnsi"/>
        </w:rPr>
        <w:t>to the</w:t>
      </w:r>
      <w:r w:rsidR="00C47B7D">
        <w:rPr>
          <w:rFonts w:eastAsiaTheme="minorHAnsi"/>
        </w:rPr>
        <w:t xml:space="preserve"> loss of valid information, or </w:t>
      </w:r>
      <w:r w:rsidR="006C0D59">
        <w:rPr>
          <w:rFonts w:eastAsiaTheme="minorHAnsi"/>
        </w:rPr>
        <w:t xml:space="preserve">to </w:t>
      </w:r>
      <w:r w:rsidR="00C47B7D">
        <w:rPr>
          <w:rFonts w:eastAsiaTheme="minorHAnsi"/>
        </w:rPr>
        <w:t>input of information previously determined to be invalid – such as old address that come through various interfaces</w:t>
      </w:r>
      <w:r w:rsidR="00234607">
        <w:rPr>
          <w:rFonts w:eastAsiaTheme="minorHAnsi"/>
        </w:rPr>
        <w:t xml:space="preserve">. </w:t>
      </w:r>
    </w:p>
    <w:p w14:paraId="2D818831" w14:textId="5F96B3D8" w:rsidR="002874E2" w:rsidRDefault="002874E2" w:rsidP="006756D0">
      <w:pPr>
        <w:pStyle w:val="Default"/>
        <w:spacing w:after="120" w:line="276" w:lineRule="auto"/>
        <w:jc w:val="both"/>
        <w:rPr>
          <w:rFonts w:eastAsiaTheme="minorHAnsi"/>
        </w:rPr>
      </w:pPr>
      <w:r>
        <w:rPr>
          <w:rFonts w:eastAsiaTheme="minorHAnsi"/>
        </w:rPr>
        <w:t xml:space="preserve">The system </w:t>
      </w:r>
      <w:r w:rsidR="00C70D2D">
        <w:rPr>
          <w:rFonts w:eastAsiaTheme="minorHAnsi"/>
        </w:rPr>
        <w:t xml:space="preserve">does not </w:t>
      </w:r>
      <w:r>
        <w:rPr>
          <w:rFonts w:eastAsiaTheme="minorHAnsi"/>
        </w:rPr>
        <w:t>provide a framework that allows for the easy exchange o</w:t>
      </w:r>
      <w:r w:rsidR="00B51FC3">
        <w:rPr>
          <w:rFonts w:eastAsiaTheme="minorHAnsi"/>
        </w:rPr>
        <w:t>f</w:t>
      </w:r>
      <w:r>
        <w:rPr>
          <w:rFonts w:eastAsiaTheme="minorHAnsi"/>
        </w:rPr>
        <w:t xml:space="preserve"> information with</w:t>
      </w:r>
      <w:r w:rsidR="00B51FC3">
        <w:rPr>
          <w:rFonts w:eastAsiaTheme="minorHAnsi"/>
        </w:rPr>
        <w:t xml:space="preserve"> a broad range of</w:t>
      </w:r>
      <w:r>
        <w:rPr>
          <w:rFonts w:eastAsiaTheme="minorHAnsi"/>
        </w:rPr>
        <w:t xml:space="preserve"> different entities.</w:t>
      </w:r>
    </w:p>
    <w:p w14:paraId="44D95B49" w14:textId="2748FF16" w:rsidR="00B51FC3" w:rsidRDefault="00EB067D" w:rsidP="006756D0">
      <w:pPr>
        <w:pStyle w:val="Default"/>
        <w:spacing w:after="120" w:line="276" w:lineRule="auto"/>
        <w:jc w:val="both"/>
        <w:rPr>
          <w:rFonts w:eastAsiaTheme="minorHAnsi"/>
        </w:rPr>
      </w:pPr>
      <w:r>
        <w:rPr>
          <w:rFonts w:eastAsiaTheme="minorHAnsi"/>
        </w:rPr>
        <w:lastRenderedPageBreak/>
        <w:t>The system does not allow for multiple “good” address types – for example, an address for an employer may be good for receipt of income withholding documents, but not good for affecting service of process on the NCP</w:t>
      </w:r>
      <w:r w:rsidR="0080737D">
        <w:rPr>
          <w:rFonts w:eastAsiaTheme="minorHAnsi"/>
        </w:rPr>
        <w:t xml:space="preserve"> </w:t>
      </w:r>
      <w:r>
        <w:rPr>
          <w:rFonts w:eastAsiaTheme="minorHAnsi"/>
        </w:rPr>
        <w:t>since his or her work location may be entirely different</w:t>
      </w:r>
      <w:r w:rsidR="00234607">
        <w:rPr>
          <w:rFonts w:eastAsiaTheme="minorHAnsi"/>
        </w:rPr>
        <w:t xml:space="preserve">. </w:t>
      </w:r>
      <w:r>
        <w:rPr>
          <w:rFonts w:eastAsiaTheme="minorHAnsi"/>
        </w:rPr>
        <w:t>In addition, since the system contains inadequate data fields, much information is stored in free-form text in dairies/case notes</w:t>
      </w:r>
      <w:r w:rsidR="00234607">
        <w:rPr>
          <w:rFonts w:eastAsiaTheme="minorHAnsi"/>
        </w:rPr>
        <w:t xml:space="preserve">. </w:t>
      </w:r>
      <w:r>
        <w:rPr>
          <w:rFonts w:eastAsiaTheme="minorHAnsi"/>
        </w:rPr>
        <w:t>Searching these notes is time consuming and cumbersome, particularly since results are not a sure thing</w:t>
      </w:r>
      <w:r w:rsidR="00234607">
        <w:rPr>
          <w:rFonts w:eastAsiaTheme="minorHAnsi"/>
        </w:rPr>
        <w:t xml:space="preserve">. </w:t>
      </w:r>
      <w:r>
        <w:rPr>
          <w:rFonts w:eastAsiaTheme="minorHAnsi"/>
        </w:rPr>
        <w:t xml:space="preserve">There may or may not be valid information </w:t>
      </w:r>
      <w:r w:rsidR="006C0D59">
        <w:rPr>
          <w:rFonts w:eastAsiaTheme="minorHAnsi"/>
        </w:rPr>
        <w:t>available there</w:t>
      </w:r>
      <w:r w:rsidR="00234607">
        <w:rPr>
          <w:rFonts w:eastAsiaTheme="minorHAnsi"/>
        </w:rPr>
        <w:t xml:space="preserve">. </w:t>
      </w:r>
    </w:p>
    <w:p w14:paraId="180CA141" w14:textId="207664BF" w:rsidR="009C1CA1" w:rsidRDefault="00EB067D" w:rsidP="006756D0">
      <w:pPr>
        <w:pStyle w:val="Default"/>
        <w:spacing w:after="120" w:line="276" w:lineRule="auto"/>
        <w:jc w:val="both"/>
        <w:rPr>
          <w:rFonts w:eastAsiaTheme="minorHAnsi"/>
        </w:rPr>
      </w:pPr>
      <w:r>
        <w:rPr>
          <w:rFonts w:eastAsiaTheme="minorHAnsi"/>
        </w:rPr>
        <w:t xml:space="preserve">While the system does offer some “alert” processes, alerts are not supported by flexible case work </w:t>
      </w:r>
      <w:r w:rsidR="00834C18">
        <w:rPr>
          <w:rFonts w:eastAsiaTheme="minorHAnsi"/>
        </w:rPr>
        <w:t>assignments</w:t>
      </w:r>
      <w:r>
        <w:rPr>
          <w:rFonts w:eastAsiaTheme="minorHAnsi"/>
        </w:rPr>
        <w:t xml:space="preserve">, so that </w:t>
      </w:r>
      <w:r w:rsidR="00B51FC3">
        <w:rPr>
          <w:rFonts w:eastAsiaTheme="minorHAnsi"/>
        </w:rPr>
        <w:t>the</w:t>
      </w:r>
      <w:r>
        <w:rPr>
          <w:rFonts w:eastAsiaTheme="minorHAnsi"/>
        </w:rPr>
        <w:t xml:space="preserve"> individual who needs the locate information </w:t>
      </w:r>
      <w:r w:rsidR="000827BF">
        <w:rPr>
          <w:rFonts w:eastAsiaTheme="minorHAnsi"/>
        </w:rPr>
        <w:t xml:space="preserve">may </w:t>
      </w:r>
      <w:r>
        <w:rPr>
          <w:rFonts w:eastAsiaTheme="minorHAnsi"/>
        </w:rPr>
        <w:t>not receive the alert</w:t>
      </w:r>
      <w:r w:rsidR="00234607">
        <w:rPr>
          <w:rFonts w:eastAsiaTheme="minorHAnsi"/>
        </w:rPr>
        <w:t xml:space="preserve">. </w:t>
      </w:r>
      <w:r w:rsidR="000827BF">
        <w:rPr>
          <w:rFonts w:eastAsiaTheme="minorHAnsi"/>
        </w:rPr>
        <w:t xml:space="preserve">One way the </w:t>
      </w:r>
      <w:r w:rsidR="009020DA">
        <w:rPr>
          <w:rFonts w:eastAsiaTheme="minorHAnsi"/>
        </w:rPr>
        <w:t>State</w:t>
      </w:r>
      <w:r w:rsidR="000827BF">
        <w:rPr>
          <w:rFonts w:eastAsiaTheme="minorHAnsi"/>
        </w:rPr>
        <w:t xml:space="preserve"> </w:t>
      </w:r>
      <w:r w:rsidR="006C0D59">
        <w:rPr>
          <w:rFonts w:eastAsiaTheme="minorHAnsi"/>
        </w:rPr>
        <w:t xml:space="preserve">addresses </w:t>
      </w:r>
      <w:r w:rsidR="000827BF">
        <w:rPr>
          <w:rFonts w:eastAsiaTheme="minorHAnsi"/>
        </w:rPr>
        <w:t xml:space="preserve">this is </w:t>
      </w:r>
      <w:r w:rsidR="006C0D59">
        <w:rPr>
          <w:rFonts w:eastAsiaTheme="minorHAnsi"/>
        </w:rPr>
        <w:t xml:space="preserve">in </w:t>
      </w:r>
      <w:r w:rsidR="000827BF">
        <w:rPr>
          <w:rFonts w:eastAsiaTheme="minorHAnsi"/>
        </w:rPr>
        <w:t xml:space="preserve">programming and </w:t>
      </w:r>
      <w:r>
        <w:rPr>
          <w:rFonts w:eastAsiaTheme="minorHAnsi"/>
        </w:rPr>
        <w:t>implement</w:t>
      </w:r>
      <w:r w:rsidR="000827BF">
        <w:rPr>
          <w:rFonts w:eastAsiaTheme="minorHAnsi"/>
        </w:rPr>
        <w:t xml:space="preserve">ation of </w:t>
      </w:r>
      <w:r>
        <w:rPr>
          <w:rFonts w:eastAsiaTheme="minorHAnsi"/>
        </w:rPr>
        <w:t xml:space="preserve">reporting through </w:t>
      </w:r>
      <w:r w:rsidRPr="00EB067D">
        <w:rPr>
          <w:rFonts w:eastAsiaTheme="minorHAnsi"/>
          <w:i/>
        </w:rPr>
        <w:t>Informer</w:t>
      </w:r>
      <w:r w:rsidR="00234607">
        <w:rPr>
          <w:rFonts w:eastAsiaTheme="minorHAnsi"/>
        </w:rPr>
        <w:t xml:space="preserve">. </w:t>
      </w:r>
      <w:r w:rsidR="000827BF">
        <w:rPr>
          <w:rFonts w:eastAsiaTheme="minorHAnsi"/>
        </w:rPr>
        <w:t>H</w:t>
      </w:r>
      <w:r>
        <w:rPr>
          <w:rFonts w:eastAsiaTheme="minorHAnsi"/>
        </w:rPr>
        <w:t>owever, working these reports requires the generation of paper pages that are manually distributed</w:t>
      </w:r>
      <w:r w:rsidR="006358AD">
        <w:rPr>
          <w:rFonts w:eastAsiaTheme="minorHAnsi"/>
        </w:rPr>
        <w:t xml:space="preserve"> </w:t>
      </w:r>
      <w:r w:rsidR="006C0D59">
        <w:rPr>
          <w:rFonts w:eastAsiaTheme="minorHAnsi"/>
        </w:rPr>
        <w:t xml:space="preserve">to staff </w:t>
      </w:r>
      <w:r w:rsidR="006358AD">
        <w:rPr>
          <w:rFonts w:eastAsiaTheme="minorHAnsi"/>
        </w:rPr>
        <w:t>adding to possible erro</w:t>
      </w:r>
      <w:r w:rsidR="001B1C2C">
        <w:rPr>
          <w:rFonts w:eastAsiaTheme="minorHAnsi"/>
        </w:rPr>
        <w:t xml:space="preserve">rs because this does not </w:t>
      </w:r>
      <w:r>
        <w:rPr>
          <w:rFonts w:eastAsiaTheme="minorHAnsi"/>
        </w:rPr>
        <w:t xml:space="preserve">allow staff and managers to </w:t>
      </w:r>
      <w:r w:rsidR="006C0D59">
        <w:rPr>
          <w:rFonts w:eastAsiaTheme="minorHAnsi"/>
        </w:rPr>
        <w:t xml:space="preserve">easily </w:t>
      </w:r>
      <w:r>
        <w:rPr>
          <w:rFonts w:eastAsiaTheme="minorHAnsi"/>
        </w:rPr>
        <w:t xml:space="preserve">determine what </w:t>
      </w:r>
      <w:r w:rsidR="001B1C2C">
        <w:rPr>
          <w:rFonts w:eastAsiaTheme="minorHAnsi"/>
        </w:rPr>
        <w:t>has been completed</w:t>
      </w:r>
      <w:r w:rsidR="00234607">
        <w:rPr>
          <w:rFonts w:eastAsiaTheme="minorHAnsi"/>
        </w:rPr>
        <w:t xml:space="preserve">. </w:t>
      </w:r>
    </w:p>
    <w:p w14:paraId="26917E75" w14:textId="7903A8CF" w:rsidR="009E13DE" w:rsidRDefault="000827BF" w:rsidP="006756D0">
      <w:pPr>
        <w:pStyle w:val="Default"/>
        <w:spacing w:after="120" w:line="276" w:lineRule="auto"/>
        <w:jc w:val="both"/>
        <w:rPr>
          <w:rFonts w:eastAsiaTheme="minorHAnsi"/>
        </w:rPr>
      </w:pPr>
      <w:r>
        <w:rPr>
          <w:rFonts w:eastAsiaTheme="minorHAnsi"/>
        </w:rPr>
        <w:t>Needs identified often include the issues addressed below</w:t>
      </w:r>
      <w:r w:rsidR="006C0D59">
        <w:rPr>
          <w:rFonts w:eastAsiaTheme="minorHAnsi"/>
        </w:rPr>
        <w:t>:</w:t>
      </w:r>
    </w:p>
    <w:p w14:paraId="38DB1991" w14:textId="2529BE5E" w:rsidR="000827BF" w:rsidRPr="00803726" w:rsidRDefault="000827BF" w:rsidP="006756D0">
      <w:pPr>
        <w:pStyle w:val="Default"/>
        <w:spacing w:after="120" w:line="276" w:lineRule="auto"/>
        <w:jc w:val="both"/>
        <w:rPr>
          <w:rFonts w:eastAsiaTheme="minorHAnsi"/>
          <w:b/>
        </w:rPr>
      </w:pPr>
      <w:r w:rsidRPr="00803726">
        <w:rPr>
          <w:rFonts w:eastAsiaTheme="minorHAnsi"/>
          <w:b/>
        </w:rPr>
        <w:t>Interfaces</w:t>
      </w:r>
    </w:p>
    <w:p w14:paraId="1297B648" w14:textId="6638D84C" w:rsidR="00D93E76" w:rsidRDefault="000827BF" w:rsidP="006756D0">
      <w:pPr>
        <w:pStyle w:val="Default"/>
        <w:spacing w:after="120" w:line="276" w:lineRule="auto"/>
        <w:ind w:left="720"/>
        <w:jc w:val="both"/>
        <w:rPr>
          <w:rFonts w:eastAsiaTheme="minorHAnsi"/>
        </w:rPr>
      </w:pPr>
      <w:r>
        <w:rPr>
          <w:rFonts w:eastAsiaTheme="minorHAnsi"/>
        </w:rPr>
        <w:t>L</w:t>
      </w:r>
      <w:r w:rsidR="0056232F" w:rsidRPr="00F85760">
        <w:rPr>
          <w:rFonts w:eastAsiaTheme="minorHAnsi"/>
        </w:rPr>
        <w:t>ocate</w:t>
      </w:r>
      <w:r w:rsidR="0056232F">
        <w:rPr>
          <w:rFonts w:eastAsiaTheme="minorHAnsi"/>
        </w:rPr>
        <w:t xml:space="preserve"> processing in CCSES is largely manual and time intensive. The automated locate process interfaces with important federal and state sources, such NDNH, FPLS, FCR, State New Hire from DOL</w:t>
      </w:r>
      <w:r w:rsidR="00D93E76">
        <w:rPr>
          <w:rFonts w:eastAsiaTheme="minorHAnsi"/>
        </w:rPr>
        <w:t>,</w:t>
      </w:r>
      <w:r w:rsidR="006A42EA">
        <w:rPr>
          <w:rFonts w:eastAsiaTheme="minorHAnsi"/>
        </w:rPr>
        <w:t xml:space="preserve"> </w:t>
      </w:r>
      <w:r w:rsidR="00D93E76">
        <w:rPr>
          <w:rFonts w:eastAsiaTheme="minorHAnsi"/>
        </w:rPr>
        <w:t>SSN verification through the Social Security Administration (SSA</w:t>
      </w:r>
      <w:r w:rsidR="00883BA4">
        <w:rPr>
          <w:rFonts w:eastAsiaTheme="minorHAnsi"/>
        </w:rPr>
        <w:t xml:space="preserve"> </w:t>
      </w:r>
      <w:r w:rsidR="0056232F">
        <w:rPr>
          <w:rFonts w:eastAsiaTheme="minorHAnsi"/>
        </w:rPr>
        <w:t>and others, but do</w:t>
      </w:r>
      <w:r>
        <w:rPr>
          <w:rFonts w:eastAsiaTheme="minorHAnsi"/>
        </w:rPr>
        <w:t>es</w:t>
      </w:r>
      <w:r w:rsidR="0056232F">
        <w:rPr>
          <w:rFonts w:eastAsiaTheme="minorHAnsi"/>
        </w:rPr>
        <w:t xml:space="preserve"> not electronically interface with all mandated sources</w:t>
      </w:r>
      <w:r w:rsidR="005005DB">
        <w:rPr>
          <w:rFonts w:eastAsiaTheme="minorHAnsi"/>
        </w:rPr>
        <w:t xml:space="preserve">. </w:t>
      </w:r>
      <w:r w:rsidR="00D93E76">
        <w:rPr>
          <w:rFonts w:eastAsiaTheme="minorHAnsi"/>
        </w:rPr>
        <w:t>The ability to interface with as many sources as possible eliminates/reduces redundant staff intervention</w:t>
      </w:r>
      <w:r w:rsidR="00803726">
        <w:rPr>
          <w:rFonts w:eastAsiaTheme="minorHAnsi"/>
        </w:rPr>
        <w:t xml:space="preserve">). </w:t>
      </w:r>
    </w:p>
    <w:p w14:paraId="5D4B8104" w14:textId="61389E7A" w:rsidR="0056232F" w:rsidRDefault="00803726" w:rsidP="006756D0">
      <w:pPr>
        <w:pStyle w:val="Default"/>
        <w:spacing w:after="120" w:line="276" w:lineRule="auto"/>
        <w:ind w:left="720"/>
        <w:jc w:val="both"/>
        <w:rPr>
          <w:rFonts w:eastAsiaTheme="minorHAnsi"/>
        </w:rPr>
      </w:pPr>
      <w:r>
        <w:rPr>
          <w:rFonts w:eastAsiaTheme="minorHAnsi"/>
        </w:rPr>
        <w:t xml:space="preserve">Interface protocols must be easy to implement with </w:t>
      </w:r>
      <w:r w:rsidR="00111C45">
        <w:rPr>
          <w:rFonts w:eastAsiaTheme="minorHAnsi"/>
        </w:rPr>
        <w:t xml:space="preserve">different </w:t>
      </w:r>
      <w:r>
        <w:rPr>
          <w:rFonts w:eastAsiaTheme="minorHAnsi"/>
        </w:rPr>
        <w:t xml:space="preserve">sources, </w:t>
      </w:r>
      <w:r w:rsidR="00111C45">
        <w:rPr>
          <w:rFonts w:eastAsiaTheme="minorHAnsi"/>
        </w:rPr>
        <w:t xml:space="preserve">consistent in how data is received and used, </w:t>
      </w:r>
      <w:r>
        <w:rPr>
          <w:rFonts w:eastAsiaTheme="minorHAnsi"/>
        </w:rPr>
        <w:t>and data elements must be clearly and easily updatable by the interfaces, both incoming and outgoing.</w:t>
      </w:r>
      <w:r w:rsidR="00111C45">
        <w:rPr>
          <w:rFonts w:eastAsiaTheme="minorHAnsi"/>
        </w:rPr>
        <w:t xml:space="preserve"> </w:t>
      </w:r>
      <w:r w:rsidR="00111C45" w:rsidRPr="00111C45">
        <w:rPr>
          <w:rFonts w:eastAsiaTheme="minorHAnsi"/>
        </w:rPr>
        <w:t>The system must provide for easy monitoring to assure each interface is operating correctly, based on the rules of each interface.</w:t>
      </w:r>
    </w:p>
    <w:p w14:paraId="6791E3D8" w14:textId="14B5F2D7" w:rsidR="000827BF" w:rsidRPr="00111C45" w:rsidRDefault="000827BF" w:rsidP="006756D0">
      <w:pPr>
        <w:pStyle w:val="Default"/>
        <w:spacing w:after="120" w:line="276" w:lineRule="auto"/>
        <w:jc w:val="both"/>
        <w:rPr>
          <w:rFonts w:eastAsiaTheme="minorHAnsi"/>
          <w:b/>
        </w:rPr>
      </w:pPr>
      <w:r w:rsidRPr="00111C45">
        <w:rPr>
          <w:rFonts w:eastAsiaTheme="minorHAnsi"/>
          <w:b/>
        </w:rPr>
        <w:t>Participant and Case Data</w:t>
      </w:r>
    </w:p>
    <w:p w14:paraId="4C8A3E5E" w14:textId="02B016C7" w:rsidR="000827BF" w:rsidRDefault="000827BF" w:rsidP="006756D0">
      <w:pPr>
        <w:pStyle w:val="Default"/>
        <w:spacing w:after="120" w:line="276" w:lineRule="auto"/>
        <w:ind w:left="720"/>
        <w:jc w:val="both"/>
        <w:rPr>
          <w:rFonts w:eastAsiaTheme="minorHAnsi"/>
        </w:rPr>
      </w:pPr>
      <w:r>
        <w:rPr>
          <w:rFonts w:eastAsiaTheme="minorHAnsi"/>
        </w:rPr>
        <w:t>The system needs additional fields to capture broad types of participant data</w:t>
      </w:r>
      <w:r w:rsidR="007F1735">
        <w:rPr>
          <w:rFonts w:eastAsiaTheme="minorHAnsi"/>
        </w:rPr>
        <w:t xml:space="preserve"> to the level of detail needed for case management, reporting, and business intelligence</w:t>
      </w:r>
      <w:r w:rsidR="00234607">
        <w:rPr>
          <w:rFonts w:eastAsiaTheme="minorHAnsi"/>
        </w:rPr>
        <w:t xml:space="preserve">. </w:t>
      </w:r>
      <w:r w:rsidR="007F1735">
        <w:rPr>
          <w:rFonts w:eastAsiaTheme="minorHAnsi"/>
        </w:rPr>
        <w:t>The fields include</w:t>
      </w:r>
      <w:r>
        <w:rPr>
          <w:rFonts w:eastAsiaTheme="minorHAnsi"/>
        </w:rPr>
        <w:t xml:space="preserve"> multiple address types for participants (e.g. home; frequent visitor; mailing) as well as multiple employer address types (e.g. income withholding; benefits information; physical work address)</w:t>
      </w:r>
      <w:r w:rsidR="00B05517">
        <w:rPr>
          <w:rFonts w:eastAsiaTheme="minorHAnsi"/>
        </w:rPr>
        <w:t xml:space="preserve"> along with appropriate “verified” indicators</w:t>
      </w:r>
      <w:r w:rsidR="00234607">
        <w:rPr>
          <w:rFonts w:eastAsiaTheme="minorHAnsi"/>
        </w:rPr>
        <w:t xml:space="preserve">. </w:t>
      </w:r>
      <w:r>
        <w:rPr>
          <w:rFonts w:eastAsiaTheme="minorHAnsi"/>
        </w:rPr>
        <w:t xml:space="preserve">There must also be fields that indicate how information was verified </w:t>
      </w:r>
      <w:r w:rsidR="00BC518C">
        <w:rPr>
          <w:rFonts w:eastAsiaTheme="minorHAnsi"/>
        </w:rPr>
        <w:t>–</w:t>
      </w:r>
      <w:r>
        <w:rPr>
          <w:rFonts w:eastAsiaTheme="minorHAnsi"/>
        </w:rPr>
        <w:t xml:space="preserve"> w</w:t>
      </w:r>
      <w:r w:rsidR="00BC518C">
        <w:rPr>
          <w:rFonts w:eastAsiaTheme="minorHAnsi"/>
        </w:rPr>
        <w:t>ith a confidence table – and on what date(s) the information is or was valid.</w:t>
      </w:r>
      <w:r w:rsidR="007F1735">
        <w:rPr>
          <w:rFonts w:eastAsiaTheme="minorHAnsi"/>
        </w:rPr>
        <w:t xml:space="preserve"> </w:t>
      </w:r>
      <w:r w:rsidR="00B05517">
        <w:rPr>
          <w:rFonts w:eastAsiaTheme="minorHAnsi"/>
        </w:rPr>
        <w:t xml:space="preserve"> </w:t>
      </w:r>
      <w:r w:rsidR="007F1735">
        <w:rPr>
          <w:rFonts w:eastAsiaTheme="minorHAnsi"/>
        </w:rPr>
        <w:t xml:space="preserve">Histories of all locate </w:t>
      </w:r>
      <w:r w:rsidR="00834C18">
        <w:rPr>
          <w:rFonts w:eastAsiaTheme="minorHAnsi"/>
        </w:rPr>
        <w:t>activities</w:t>
      </w:r>
      <w:r w:rsidR="007F1735">
        <w:rPr>
          <w:rFonts w:eastAsiaTheme="minorHAnsi"/>
        </w:rPr>
        <w:t xml:space="preserve"> that appl</w:t>
      </w:r>
      <w:r w:rsidR="00B05517">
        <w:rPr>
          <w:rFonts w:eastAsiaTheme="minorHAnsi"/>
        </w:rPr>
        <w:t>y</w:t>
      </w:r>
      <w:r w:rsidR="007F1735">
        <w:rPr>
          <w:rFonts w:eastAsiaTheme="minorHAnsi"/>
        </w:rPr>
        <w:t xml:space="preserve"> to individuals and case </w:t>
      </w:r>
      <w:r w:rsidR="00834C18">
        <w:rPr>
          <w:rFonts w:eastAsiaTheme="minorHAnsi"/>
        </w:rPr>
        <w:t>activities</w:t>
      </w:r>
      <w:r w:rsidR="007F1735">
        <w:rPr>
          <w:rFonts w:eastAsiaTheme="minorHAnsi"/>
        </w:rPr>
        <w:t xml:space="preserve"> must be logically maintained and </w:t>
      </w:r>
      <w:r w:rsidR="00D43B2E">
        <w:rPr>
          <w:rFonts w:eastAsiaTheme="minorHAnsi"/>
        </w:rPr>
        <w:t xml:space="preserve">be </w:t>
      </w:r>
      <w:r w:rsidR="007F1735">
        <w:rPr>
          <w:rFonts w:eastAsiaTheme="minorHAnsi"/>
        </w:rPr>
        <w:t>searchable.</w:t>
      </w:r>
    </w:p>
    <w:p w14:paraId="2331D1B0" w14:textId="1F81BD8D" w:rsidR="000827BF" w:rsidRPr="007F1735" w:rsidRDefault="000827BF" w:rsidP="006756D0">
      <w:pPr>
        <w:pStyle w:val="Default"/>
        <w:spacing w:after="120" w:line="276" w:lineRule="auto"/>
        <w:jc w:val="both"/>
        <w:rPr>
          <w:rFonts w:eastAsiaTheme="minorHAnsi"/>
          <w:b/>
        </w:rPr>
      </w:pPr>
      <w:r w:rsidRPr="007F1735">
        <w:rPr>
          <w:rFonts w:eastAsiaTheme="minorHAnsi"/>
          <w:b/>
        </w:rPr>
        <w:lastRenderedPageBreak/>
        <w:t>Case Management</w:t>
      </w:r>
    </w:p>
    <w:p w14:paraId="0445E18A" w14:textId="7346FE81" w:rsidR="004562C9" w:rsidRPr="00F2049E" w:rsidRDefault="007F1735" w:rsidP="00F2049E">
      <w:pPr>
        <w:pStyle w:val="Default"/>
        <w:spacing w:after="120" w:line="276" w:lineRule="auto"/>
        <w:ind w:left="720"/>
        <w:jc w:val="both"/>
        <w:rPr>
          <w:rFonts w:eastAsiaTheme="minorHAnsi"/>
        </w:rPr>
      </w:pPr>
      <w:r>
        <w:rPr>
          <w:rFonts w:eastAsiaTheme="minorHAnsi"/>
        </w:rPr>
        <w:t>The system needs to store and use</w:t>
      </w:r>
      <w:r w:rsidR="00B05517">
        <w:rPr>
          <w:rFonts w:eastAsiaTheme="minorHAnsi"/>
        </w:rPr>
        <w:t xml:space="preserve"> information in such </w:t>
      </w:r>
      <w:r w:rsidR="009A1B63">
        <w:rPr>
          <w:rFonts w:eastAsiaTheme="minorHAnsi"/>
        </w:rPr>
        <w:t>a</w:t>
      </w:r>
      <w:r w:rsidR="00B05517">
        <w:rPr>
          <w:rFonts w:eastAsiaTheme="minorHAnsi"/>
        </w:rPr>
        <w:t xml:space="preserve"> way that the impact of incoming data is maximized. </w:t>
      </w:r>
      <w:r w:rsidR="00BC518C">
        <w:rPr>
          <w:rFonts w:eastAsiaTheme="minorHAnsi"/>
        </w:rPr>
        <w:t xml:space="preserve">The </w:t>
      </w:r>
      <w:r w:rsidR="00B51FC3">
        <w:rPr>
          <w:rFonts w:eastAsiaTheme="minorHAnsi"/>
        </w:rPr>
        <w:t xml:space="preserve">system must include </w:t>
      </w:r>
      <w:r w:rsidR="00BC518C">
        <w:rPr>
          <w:rFonts w:eastAsiaTheme="minorHAnsi"/>
        </w:rPr>
        <w:t xml:space="preserve">a rules hierarchy </w:t>
      </w:r>
      <w:r w:rsidR="00B51FC3">
        <w:rPr>
          <w:rFonts w:eastAsiaTheme="minorHAnsi"/>
        </w:rPr>
        <w:t xml:space="preserve">that eliminates or reduces to the extent possible staff intervention when acting upon locate leads, regardless of the source of the lead. </w:t>
      </w:r>
      <w:r w:rsidRPr="007F1735">
        <w:rPr>
          <w:rFonts w:eastAsiaTheme="minorHAnsi"/>
        </w:rPr>
        <w:t xml:space="preserve">If an automated interface cannot be established for a specific source, </w:t>
      </w:r>
      <w:r>
        <w:rPr>
          <w:rFonts w:eastAsiaTheme="minorHAnsi"/>
        </w:rPr>
        <w:t xml:space="preserve">the system needs to </w:t>
      </w:r>
      <w:r w:rsidRPr="007F1735">
        <w:rPr>
          <w:rFonts w:eastAsiaTheme="minorHAnsi"/>
        </w:rPr>
        <w:t>automatically prepare and send the information/documents required to submit the case to the information source</w:t>
      </w:r>
      <w:r w:rsidR="00B05517">
        <w:rPr>
          <w:rFonts w:eastAsiaTheme="minorHAnsi"/>
        </w:rPr>
        <w:t xml:space="preserve">. It further needs </w:t>
      </w:r>
      <w:r w:rsidR="00DE7CFF">
        <w:rPr>
          <w:rFonts w:eastAsiaTheme="minorHAnsi"/>
        </w:rPr>
        <w:t xml:space="preserve">to </w:t>
      </w:r>
      <w:r w:rsidR="00DE7CFF" w:rsidRPr="007F1735">
        <w:rPr>
          <w:rFonts w:eastAsiaTheme="minorHAnsi"/>
        </w:rPr>
        <w:t>provide</w:t>
      </w:r>
      <w:r w:rsidRPr="007F1735">
        <w:rPr>
          <w:rFonts w:eastAsiaTheme="minorHAnsi"/>
        </w:rPr>
        <w:t xml:space="preserve"> an easily accessible means to enter into the automated case record all manual attempts to obtain information</w:t>
      </w:r>
      <w:r w:rsidR="00B05517">
        <w:rPr>
          <w:rFonts w:eastAsiaTheme="minorHAnsi"/>
        </w:rPr>
        <w:t>,</w:t>
      </w:r>
      <w:r w:rsidRPr="007F1735">
        <w:rPr>
          <w:rFonts w:eastAsiaTheme="minorHAnsi"/>
        </w:rPr>
        <w:t xml:space="preserve"> and the results</w:t>
      </w:r>
      <w:r w:rsidR="00B05517">
        <w:rPr>
          <w:rFonts w:eastAsiaTheme="minorHAnsi"/>
        </w:rPr>
        <w:t xml:space="preserve"> of those attempts</w:t>
      </w:r>
      <w:r w:rsidRPr="007F1735">
        <w:rPr>
          <w:rFonts w:eastAsiaTheme="minorHAnsi"/>
        </w:rPr>
        <w:t>.</w:t>
      </w:r>
      <w:r>
        <w:rPr>
          <w:rFonts w:eastAsiaTheme="minorHAnsi"/>
        </w:rPr>
        <w:t xml:space="preserve"> The system needs to alert staff to take actions only when an au</w:t>
      </w:r>
      <w:r w:rsidR="00F2049E">
        <w:rPr>
          <w:rFonts w:eastAsiaTheme="minorHAnsi"/>
        </w:rPr>
        <w:t>tomated action is not possible.</w:t>
      </w:r>
    </w:p>
    <w:p w14:paraId="4F5184F7" w14:textId="56D884CF" w:rsidR="000827BF" w:rsidRPr="00770EE5" w:rsidRDefault="000827BF" w:rsidP="006756D0">
      <w:pPr>
        <w:pStyle w:val="Default"/>
        <w:spacing w:after="120" w:line="276" w:lineRule="auto"/>
        <w:jc w:val="both"/>
        <w:rPr>
          <w:rFonts w:eastAsiaTheme="minorHAnsi"/>
          <w:b/>
        </w:rPr>
      </w:pPr>
      <w:r w:rsidRPr="00770EE5">
        <w:rPr>
          <w:rFonts w:eastAsiaTheme="minorHAnsi"/>
          <w:b/>
        </w:rPr>
        <w:t>System Design</w:t>
      </w:r>
    </w:p>
    <w:p w14:paraId="13233FB5" w14:textId="572469F8" w:rsidR="00770EE5" w:rsidRDefault="0056232F" w:rsidP="006756D0">
      <w:pPr>
        <w:pStyle w:val="DeliverableText"/>
        <w:spacing w:after="120" w:line="276" w:lineRule="auto"/>
        <w:ind w:left="720"/>
        <w:jc w:val="both"/>
        <w:rPr>
          <w:rFonts w:eastAsiaTheme="minorHAnsi"/>
        </w:rPr>
      </w:pPr>
      <w:r>
        <w:rPr>
          <w:rFonts w:eastAsiaTheme="minorHAnsi"/>
        </w:rPr>
        <w:t>Th</w:t>
      </w:r>
      <w:r w:rsidR="00770EE5">
        <w:rPr>
          <w:rFonts w:eastAsiaTheme="minorHAnsi"/>
        </w:rPr>
        <w:t>e system must minimize to the extent possible, redundant data entry</w:t>
      </w:r>
      <w:r w:rsidR="00234607">
        <w:rPr>
          <w:rFonts w:eastAsiaTheme="minorHAnsi"/>
        </w:rPr>
        <w:t xml:space="preserve">. </w:t>
      </w:r>
      <w:r w:rsidR="00770EE5">
        <w:rPr>
          <w:rFonts w:eastAsiaTheme="minorHAnsi"/>
        </w:rPr>
        <w:t xml:space="preserve">Once a data field is completed, the system must attach that data to the person/case in such a way that it is </w:t>
      </w:r>
      <w:r w:rsidR="00D43B2E">
        <w:rPr>
          <w:rFonts w:eastAsiaTheme="minorHAnsi"/>
        </w:rPr>
        <w:t xml:space="preserve">available </w:t>
      </w:r>
      <w:r w:rsidR="00770EE5">
        <w:rPr>
          <w:rFonts w:eastAsiaTheme="minorHAnsi"/>
        </w:rPr>
        <w:t>when needed by workflow management, document management, rules management and other processes without manual reentry. While entries must be editable,</w:t>
      </w:r>
      <w:r w:rsidR="00D43B2E">
        <w:rPr>
          <w:rFonts w:eastAsiaTheme="minorHAnsi"/>
        </w:rPr>
        <w:t xml:space="preserve"> enhanced control should ensure that</w:t>
      </w:r>
      <w:r w:rsidR="00770EE5">
        <w:rPr>
          <w:rFonts w:eastAsiaTheme="minorHAnsi"/>
        </w:rPr>
        <w:t xml:space="preserve"> histories of </w:t>
      </w:r>
      <w:r w:rsidR="009A1B63">
        <w:rPr>
          <w:rFonts w:eastAsiaTheme="minorHAnsi"/>
        </w:rPr>
        <w:t>whom</w:t>
      </w:r>
      <w:r w:rsidR="00770EE5">
        <w:rPr>
          <w:rFonts w:eastAsiaTheme="minorHAnsi"/>
        </w:rPr>
        <w:t xml:space="preserve"> entered/edited the data with appropriate reason codes be included in the system design.</w:t>
      </w:r>
    </w:p>
    <w:p w14:paraId="759ECE61" w14:textId="4FDF5968" w:rsidR="00770EE5" w:rsidRDefault="00770EE5" w:rsidP="006756D0">
      <w:pPr>
        <w:pStyle w:val="DeliverableText"/>
        <w:spacing w:after="120" w:line="276" w:lineRule="auto"/>
        <w:ind w:left="720"/>
        <w:jc w:val="both"/>
        <w:rPr>
          <w:rFonts w:eastAsiaTheme="minorHAnsi"/>
        </w:rPr>
      </w:pPr>
      <w:r>
        <w:rPr>
          <w:rFonts w:eastAsiaTheme="minorHAnsi"/>
        </w:rPr>
        <w:t>The system design must provide for easy and accurate data verification processes and protocols, and search mechanisms.</w:t>
      </w:r>
    </w:p>
    <w:p w14:paraId="364E5D7C" w14:textId="77777777" w:rsidR="0056232F" w:rsidRDefault="0056232F" w:rsidP="004562C9">
      <w:pPr>
        <w:pStyle w:val="Heading2"/>
      </w:pPr>
      <w:bookmarkStart w:id="50" w:name="_Toc507058931"/>
      <w:r w:rsidRPr="00475218">
        <w:t>Reporting</w:t>
      </w:r>
      <w:bookmarkEnd w:id="50"/>
    </w:p>
    <w:p w14:paraId="742E0620" w14:textId="24ADEDFE" w:rsidR="00450135" w:rsidRDefault="00450135" w:rsidP="004562C9">
      <w:pPr>
        <w:pStyle w:val="Heading3"/>
      </w:pPr>
      <w:bookmarkStart w:id="51" w:name="_Toc507058932"/>
      <w:r>
        <w:t>Needs Met By Current System</w:t>
      </w:r>
      <w:bookmarkEnd w:id="51"/>
    </w:p>
    <w:p w14:paraId="655CC5DE" w14:textId="46E78F0E" w:rsidR="004A67C1" w:rsidRDefault="000632EC" w:rsidP="00936D9E">
      <w:pPr>
        <w:pStyle w:val="DeliverableText"/>
        <w:spacing w:after="120" w:line="276" w:lineRule="auto"/>
        <w:jc w:val="both"/>
        <w:rPr>
          <w:rFonts w:eastAsiaTheme="minorHAnsi"/>
        </w:rPr>
      </w:pPr>
      <w:r>
        <w:rPr>
          <w:rFonts w:eastAsiaTheme="minorHAnsi"/>
        </w:rPr>
        <w:t>The current system provides the basic capability to gather the data needed to generate the federal 157, 34, and 396</w:t>
      </w:r>
      <w:r w:rsidR="00CD1835">
        <w:rPr>
          <w:rFonts w:eastAsiaTheme="minorHAnsi"/>
        </w:rPr>
        <w:t>A</w:t>
      </w:r>
      <w:r>
        <w:rPr>
          <w:rFonts w:eastAsiaTheme="minorHAnsi"/>
        </w:rPr>
        <w:t xml:space="preserve"> reports as required by Section G.1 of the </w:t>
      </w:r>
      <w:r w:rsidRPr="000632EC">
        <w:rPr>
          <w:rFonts w:eastAsiaTheme="minorHAnsi"/>
          <w:i/>
        </w:rPr>
        <w:t>Guide for States</w:t>
      </w:r>
      <w:r>
        <w:rPr>
          <w:rFonts w:eastAsiaTheme="minorHAnsi"/>
        </w:rPr>
        <w:t xml:space="preserve">. CCSES also produces alerts, or diaries, to staff that </w:t>
      </w:r>
      <w:r w:rsidR="004A67C1">
        <w:rPr>
          <w:rFonts w:eastAsiaTheme="minorHAnsi"/>
        </w:rPr>
        <w:t>assists in case management, as well as the data for financial and performance reporting</w:t>
      </w:r>
      <w:r w:rsidR="00234607">
        <w:rPr>
          <w:rFonts w:eastAsiaTheme="minorHAnsi"/>
        </w:rPr>
        <w:t xml:space="preserve">. </w:t>
      </w:r>
      <w:r w:rsidR="004A67C1">
        <w:rPr>
          <w:rFonts w:eastAsiaTheme="minorHAnsi"/>
        </w:rPr>
        <w:t xml:space="preserve">However, these </w:t>
      </w:r>
      <w:r w:rsidR="00834C18">
        <w:rPr>
          <w:rFonts w:eastAsiaTheme="minorHAnsi"/>
        </w:rPr>
        <w:t>activates</w:t>
      </w:r>
      <w:r w:rsidR="004A67C1">
        <w:rPr>
          <w:rFonts w:eastAsiaTheme="minorHAnsi"/>
        </w:rPr>
        <w:t xml:space="preserve"> are minimal, and must be augmented with significant staff efforts</w:t>
      </w:r>
      <w:r w:rsidR="00234607">
        <w:rPr>
          <w:rFonts w:eastAsiaTheme="minorHAnsi"/>
        </w:rPr>
        <w:t xml:space="preserve">. </w:t>
      </w:r>
      <w:r w:rsidR="004A67C1">
        <w:rPr>
          <w:rFonts w:eastAsiaTheme="minorHAnsi"/>
        </w:rPr>
        <w:t>CCSES is the source for the data for the 157, although other systems provide additional data, such as full-time equivalent (FTE) data</w:t>
      </w:r>
      <w:r w:rsidR="00234607">
        <w:rPr>
          <w:rFonts w:eastAsiaTheme="minorHAnsi"/>
        </w:rPr>
        <w:t xml:space="preserve">. </w:t>
      </w:r>
      <w:r w:rsidR="004A67C1">
        <w:rPr>
          <w:rFonts w:eastAsiaTheme="minorHAnsi"/>
        </w:rPr>
        <w:t xml:space="preserve">Data for the 396A report comes primarily from the </w:t>
      </w:r>
      <w:r w:rsidR="009020DA">
        <w:rPr>
          <w:rFonts w:eastAsiaTheme="minorHAnsi"/>
        </w:rPr>
        <w:t>State</w:t>
      </w:r>
      <w:r w:rsidR="004A67C1">
        <w:rPr>
          <w:rFonts w:eastAsiaTheme="minorHAnsi"/>
        </w:rPr>
        <w:t xml:space="preserve">’s financial management system, with some data gathered from CCSES to prorate IV-D and non-IV-D shares of expenses. </w:t>
      </w:r>
      <w:r w:rsidR="004A67C1" w:rsidRPr="0059056D">
        <w:rPr>
          <w:rFonts w:eastAsiaTheme="minorHAnsi"/>
        </w:rPr>
        <w:t xml:space="preserve">Data is </w:t>
      </w:r>
      <w:r w:rsidR="004A67C1">
        <w:rPr>
          <w:rFonts w:eastAsiaTheme="minorHAnsi"/>
        </w:rPr>
        <w:t xml:space="preserve">also </w:t>
      </w:r>
      <w:r w:rsidR="004A67C1" w:rsidRPr="0059056D">
        <w:rPr>
          <w:rFonts w:eastAsiaTheme="minorHAnsi"/>
        </w:rPr>
        <w:t xml:space="preserve">pulled directly from </w:t>
      </w:r>
      <w:r w:rsidR="004A67C1">
        <w:rPr>
          <w:rFonts w:eastAsiaTheme="minorHAnsi"/>
        </w:rPr>
        <w:t xml:space="preserve">the databases within the organic CCSES, verified and validated by </w:t>
      </w:r>
      <w:r w:rsidR="00936D9E">
        <w:rPr>
          <w:rFonts w:eastAsiaTheme="minorHAnsi"/>
        </w:rPr>
        <w:t>S</w:t>
      </w:r>
      <w:r w:rsidR="004A67C1">
        <w:rPr>
          <w:rFonts w:eastAsiaTheme="minorHAnsi"/>
        </w:rPr>
        <w:t xml:space="preserve">tate staff on Excel spreadsheets or via </w:t>
      </w:r>
      <w:r w:rsidR="004A67C1" w:rsidRPr="004A67C1">
        <w:rPr>
          <w:rFonts w:eastAsiaTheme="minorHAnsi"/>
          <w:i/>
        </w:rPr>
        <w:t>Informer</w:t>
      </w:r>
      <w:r w:rsidR="004A67C1">
        <w:rPr>
          <w:rFonts w:eastAsiaTheme="minorHAnsi"/>
        </w:rPr>
        <w:t xml:space="preserve"> reports, which are then </w:t>
      </w:r>
      <w:r w:rsidR="004A67C1" w:rsidRPr="0059056D">
        <w:rPr>
          <w:rFonts w:eastAsiaTheme="minorHAnsi"/>
        </w:rPr>
        <w:t>used to</w:t>
      </w:r>
      <w:r w:rsidR="004A67C1">
        <w:rPr>
          <w:rFonts w:eastAsiaTheme="minorHAnsi"/>
        </w:rPr>
        <w:t xml:space="preserve"> manually</w:t>
      </w:r>
      <w:r w:rsidR="004A67C1" w:rsidRPr="0059056D">
        <w:rPr>
          <w:rFonts w:eastAsiaTheme="minorHAnsi"/>
        </w:rPr>
        <w:t xml:space="preserve"> generate federal reports such as the OCSE 157 and OCSE 34</w:t>
      </w:r>
      <w:r w:rsidR="004A67C1">
        <w:rPr>
          <w:rFonts w:eastAsiaTheme="minorHAnsi"/>
        </w:rPr>
        <w:t xml:space="preserve"> or to assist with day-to-day case management duties. </w:t>
      </w:r>
    </w:p>
    <w:p w14:paraId="4D266063" w14:textId="18F07B1B" w:rsidR="004A67C1" w:rsidRDefault="004A67C1" w:rsidP="004562C9">
      <w:pPr>
        <w:pStyle w:val="Heading3"/>
      </w:pPr>
      <w:bookmarkStart w:id="52" w:name="_Toc507058933"/>
      <w:r>
        <w:lastRenderedPageBreak/>
        <w:t>Needs Not Met By Current System</w:t>
      </w:r>
      <w:bookmarkEnd w:id="52"/>
    </w:p>
    <w:p w14:paraId="0A2F2C70" w14:textId="6C669BE2" w:rsidR="00C31469" w:rsidRPr="00C31469" w:rsidRDefault="00C31469" w:rsidP="00936D9E">
      <w:pPr>
        <w:pStyle w:val="DeliverableText"/>
        <w:spacing w:after="120" w:line="276" w:lineRule="auto"/>
        <w:jc w:val="both"/>
        <w:rPr>
          <w:rFonts w:eastAsiaTheme="minorHAnsi"/>
        </w:rPr>
      </w:pPr>
      <w:r>
        <w:rPr>
          <w:rFonts w:eastAsiaTheme="minorHAnsi"/>
        </w:rPr>
        <w:t xml:space="preserve">CCSES does not provide efficient, timely, and </w:t>
      </w:r>
      <w:r w:rsidR="00834C18">
        <w:rPr>
          <w:rFonts w:eastAsiaTheme="minorHAnsi"/>
        </w:rPr>
        <w:t>reliably</w:t>
      </w:r>
      <w:r>
        <w:rPr>
          <w:rFonts w:eastAsiaTheme="minorHAnsi"/>
        </w:rPr>
        <w:t xml:space="preserve"> accurate reporting support</w:t>
      </w:r>
      <w:r w:rsidR="00234607">
        <w:rPr>
          <w:rFonts w:eastAsiaTheme="minorHAnsi"/>
        </w:rPr>
        <w:t xml:space="preserve">. </w:t>
      </w:r>
      <w:r w:rsidR="00ED5B50">
        <w:rPr>
          <w:rFonts w:eastAsiaTheme="minorHAnsi"/>
        </w:rPr>
        <w:t xml:space="preserve">The lack of reporting support recently resulted in an error in Connecticut’s 157 </w:t>
      </w:r>
      <w:r w:rsidR="00F15252">
        <w:rPr>
          <w:rFonts w:eastAsiaTheme="minorHAnsi"/>
        </w:rPr>
        <w:t>reports</w:t>
      </w:r>
      <w:r w:rsidR="00ED5B50">
        <w:rPr>
          <w:rFonts w:eastAsiaTheme="minorHAnsi"/>
        </w:rPr>
        <w:t xml:space="preserve"> that resulted in a sanction against the </w:t>
      </w:r>
      <w:r w:rsidR="00C70D2D">
        <w:rPr>
          <w:rFonts w:eastAsiaTheme="minorHAnsi"/>
        </w:rPr>
        <w:t>S</w:t>
      </w:r>
      <w:r w:rsidR="00ED5B50">
        <w:rPr>
          <w:rFonts w:eastAsiaTheme="minorHAnsi"/>
        </w:rPr>
        <w:t>tate’s funding</w:t>
      </w:r>
      <w:r w:rsidR="00D43B2E">
        <w:rPr>
          <w:rFonts w:eastAsiaTheme="minorHAnsi"/>
        </w:rPr>
        <w:t>.</w:t>
      </w:r>
      <w:r w:rsidR="00ED5B50">
        <w:rPr>
          <w:rFonts w:eastAsiaTheme="minorHAnsi"/>
        </w:rPr>
        <w:t xml:space="preserve"> </w:t>
      </w:r>
      <w:r>
        <w:rPr>
          <w:rFonts w:eastAsiaTheme="minorHAnsi"/>
        </w:rPr>
        <w:t xml:space="preserve">While implementation of </w:t>
      </w:r>
      <w:r w:rsidRPr="00316505">
        <w:rPr>
          <w:rFonts w:eastAsiaTheme="minorHAnsi"/>
          <w:i/>
        </w:rPr>
        <w:t xml:space="preserve">Informer </w:t>
      </w:r>
      <w:r>
        <w:rPr>
          <w:rFonts w:eastAsiaTheme="minorHAnsi"/>
        </w:rPr>
        <w:t>has increased the ability to extract and use data</w:t>
      </w:r>
      <w:r w:rsidR="00316505">
        <w:rPr>
          <w:rFonts w:eastAsiaTheme="minorHAnsi"/>
        </w:rPr>
        <w:t xml:space="preserve"> for limited reporting support</w:t>
      </w:r>
      <w:r>
        <w:rPr>
          <w:rFonts w:eastAsiaTheme="minorHAnsi"/>
        </w:rPr>
        <w:t>, this out-of-system solution requires significant manual intervention to use and maintain</w:t>
      </w:r>
      <w:r w:rsidR="00234607">
        <w:rPr>
          <w:rFonts w:eastAsiaTheme="minorHAnsi"/>
        </w:rPr>
        <w:t xml:space="preserve">. </w:t>
      </w:r>
      <w:r w:rsidR="00D43B2E">
        <w:rPr>
          <w:rFonts w:eastAsiaTheme="minorHAnsi"/>
        </w:rPr>
        <w:t>Reporting n</w:t>
      </w:r>
      <w:r>
        <w:rPr>
          <w:rFonts w:eastAsiaTheme="minorHAnsi"/>
        </w:rPr>
        <w:t>eeds</w:t>
      </w:r>
      <w:r w:rsidR="00B05517">
        <w:rPr>
          <w:rFonts w:eastAsiaTheme="minorHAnsi"/>
        </w:rPr>
        <w:t xml:space="preserve"> </w:t>
      </w:r>
      <w:r>
        <w:rPr>
          <w:rFonts w:eastAsiaTheme="minorHAnsi"/>
        </w:rPr>
        <w:t>not met are summarized below.</w:t>
      </w:r>
    </w:p>
    <w:p w14:paraId="410106F2" w14:textId="3D2B486A" w:rsidR="00C31469" w:rsidRPr="00C31469" w:rsidRDefault="00C31469" w:rsidP="00936D9E">
      <w:pPr>
        <w:pStyle w:val="DeliverableText"/>
        <w:spacing w:after="120" w:line="276" w:lineRule="auto"/>
        <w:jc w:val="both"/>
        <w:rPr>
          <w:rFonts w:eastAsiaTheme="minorHAnsi"/>
          <w:b/>
        </w:rPr>
      </w:pPr>
      <w:r w:rsidRPr="00C31469">
        <w:rPr>
          <w:rFonts w:eastAsiaTheme="minorHAnsi"/>
          <w:b/>
        </w:rPr>
        <w:t>Data Warehouse</w:t>
      </w:r>
      <w:r w:rsidR="003B0113">
        <w:rPr>
          <w:rFonts w:eastAsiaTheme="minorHAnsi"/>
          <w:b/>
        </w:rPr>
        <w:t xml:space="preserve"> and Reporting</w:t>
      </w:r>
    </w:p>
    <w:p w14:paraId="005B48B0" w14:textId="10FF7B6D" w:rsidR="0056232F" w:rsidRDefault="004A67C1" w:rsidP="00936D9E">
      <w:pPr>
        <w:pStyle w:val="DeliverableText"/>
        <w:spacing w:after="120" w:line="276" w:lineRule="auto"/>
        <w:ind w:left="720"/>
        <w:jc w:val="both"/>
        <w:rPr>
          <w:rFonts w:eastAsiaTheme="minorHAnsi"/>
        </w:rPr>
      </w:pPr>
      <w:r>
        <w:rPr>
          <w:rFonts w:eastAsiaTheme="minorHAnsi"/>
        </w:rPr>
        <w:t xml:space="preserve">The </w:t>
      </w:r>
      <w:r w:rsidR="003B0113">
        <w:rPr>
          <w:rFonts w:eastAsiaTheme="minorHAnsi"/>
        </w:rPr>
        <w:t xml:space="preserve">system </w:t>
      </w:r>
      <w:r w:rsidR="00D43B2E">
        <w:rPr>
          <w:rFonts w:eastAsiaTheme="minorHAnsi"/>
        </w:rPr>
        <w:t>design should</w:t>
      </w:r>
      <w:r w:rsidR="003B0113">
        <w:rPr>
          <w:rFonts w:eastAsiaTheme="minorHAnsi"/>
        </w:rPr>
        <w:t xml:space="preserve"> </w:t>
      </w:r>
      <w:r w:rsidR="009A1B63">
        <w:rPr>
          <w:rFonts w:eastAsiaTheme="minorHAnsi"/>
        </w:rPr>
        <w:t>incorporate</w:t>
      </w:r>
      <w:r w:rsidR="00D43B2E">
        <w:rPr>
          <w:rFonts w:eastAsiaTheme="minorHAnsi"/>
        </w:rPr>
        <w:t xml:space="preserve"> </w:t>
      </w:r>
      <w:r w:rsidR="003B0113">
        <w:rPr>
          <w:rFonts w:eastAsiaTheme="minorHAnsi"/>
        </w:rPr>
        <w:t xml:space="preserve">a data warehouse that includes all the data elements </w:t>
      </w:r>
      <w:r w:rsidR="00D43B2E">
        <w:rPr>
          <w:rFonts w:eastAsiaTheme="minorHAnsi"/>
        </w:rPr>
        <w:t xml:space="preserve">required </w:t>
      </w:r>
      <w:r w:rsidR="003B0113">
        <w:rPr>
          <w:rFonts w:eastAsiaTheme="minorHAnsi"/>
        </w:rPr>
        <w:t>to provide and track specific data for federal and management reports</w:t>
      </w:r>
      <w:r w:rsidR="00234607">
        <w:rPr>
          <w:rFonts w:eastAsiaTheme="minorHAnsi"/>
        </w:rPr>
        <w:t xml:space="preserve">. </w:t>
      </w:r>
      <w:r w:rsidR="003B0113">
        <w:rPr>
          <w:rFonts w:eastAsiaTheme="minorHAnsi"/>
        </w:rPr>
        <w:t>It needs to produce reports for specific time periods, and on</w:t>
      </w:r>
      <w:r w:rsidR="00D43B2E">
        <w:rPr>
          <w:rFonts w:eastAsiaTheme="minorHAnsi"/>
        </w:rPr>
        <w:t>-</w:t>
      </w:r>
      <w:r w:rsidR="003B0113">
        <w:rPr>
          <w:rFonts w:eastAsiaTheme="minorHAnsi"/>
        </w:rPr>
        <w:t>demand timeframes, that reconcile to previously reported data</w:t>
      </w:r>
      <w:r w:rsidR="00234607">
        <w:rPr>
          <w:rFonts w:eastAsiaTheme="minorHAnsi"/>
        </w:rPr>
        <w:t xml:space="preserve">. </w:t>
      </w:r>
      <w:r w:rsidR="003B0113">
        <w:rPr>
          <w:rFonts w:eastAsiaTheme="minorHAnsi"/>
        </w:rPr>
        <w:t xml:space="preserve">The </w:t>
      </w:r>
      <w:r w:rsidR="00981B89">
        <w:rPr>
          <w:rFonts w:eastAsiaTheme="minorHAnsi"/>
        </w:rPr>
        <w:t xml:space="preserve">design should ensure that </w:t>
      </w:r>
      <w:r w:rsidR="003B0113">
        <w:rPr>
          <w:rFonts w:eastAsiaTheme="minorHAnsi"/>
        </w:rPr>
        <w:t xml:space="preserve">reporting </w:t>
      </w:r>
      <w:r w:rsidR="00981B89">
        <w:rPr>
          <w:rFonts w:eastAsiaTheme="minorHAnsi"/>
        </w:rPr>
        <w:t>outputs are</w:t>
      </w:r>
      <w:r w:rsidR="003B0113">
        <w:rPr>
          <w:rFonts w:eastAsiaTheme="minorHAnsi"/>
        </w:rPr>
        <w:t xml:space="preserve"> update</w:t>
      </w:r>
      <w:r w:rsidR="00981B89">
        <w:rPr>
          <w:rFonts w:eastAsiaTheme="minorHAnsi"/>
        </w:rPr>
        <w:t>d</w:t>
      </w:r>
      <w:r w:rsidR="003B0113">
        <w:rPr>
          <w:rFonts w:eastAsiaTheme="minorHAnsi"/>
        </w:rPr>
        <w:t xml:space="preserve"> as </w:t>
      </w:r>
      <w:r w:rsidR="00883BA4">
        <w:rPr>
          <w:rFonts w:eastAsiaTheme="minorHAnsi"/>
        </w:rPr>
        <w:t xml:space="preserve">State staff </w:t>
      </w:r>
      <w:r w:rsidR="003B0113">
        <w:rPr>
          <w:rFonts w:eastAsiaTheme="minorHAnsi"/>
        </w:rPr>
        <w:t>update data, and produce the needed alerts if standards and goals are not met</w:t>
      </w:r>
      <w:r w:rsidR="00234607">
        <w:rPr>
          <w:rFonts w:eastAsiaTheme="minorHAnsi"/>
        </w:rPr>
        <w:t xml:space="preserve">. </w:t>
      </w:r>
      <w:r w:rsidR="003B0113">
        <w:rPr>
          <w:rFonts w:eastAsiaTheme="minorHAnsi"/>
        </w:rPr>
        <w:t xml:space="preserve">It </w:t>
      </w:r>
      <w:r>
        <w:rPr>
          <w:rFonts w:eastAsiaTheme="minorHAnsi"/>
        </w:rPr>
        <w:t>need</w:t>
      </w:r>
      <w:r w:rsidR="00565B7E">
        <w:rPr>
          <w:rFonts w:eastAsiaTheme="minorHAnsi"/>
        </w:rPr>
        <w:t>s</w:t>
      </w:r>
      <w:r>
        <w:rPr>
          <w:rFonts w:eastAsiaTheme="minorHAnsi"/>
        </w:rPr>
        <w:t xml:space="preserve"> to allow for robust reporting </w:t>
      </w:r>
      <w:r w:rsidR="00C31469">
        <w:rPr>
          <w:rFonts w:eastAsiaTheme="minorHAnsi"/>
        </w:rPr>
        <w:t xml:space="preserve">to aid </w:t>
      </w:r>
      <w:r w:rsidR="003B0113">
        <w:rPr>
          <w:rFonts w:eastAsiaTheme="minorHAnsi"/>
        </w:rPr>
        <w:t xml:space="preserve">in </w:t>
      </w:r>
      <w:r w:rsidR="00981B89">
        <w:rPr>
          <w:rFonts w:eastAsiaTheme="minorHAnsi"/>
        </w:rPr>
        <w:t>both</w:t>
      </w:r>
      <w:r w:rsidR="003B0113">
        <w:rPr>
          <w:rFonts w:eastAsiaTheme="minorHAnsi"/>
        </w:rPr>
        <w:t xml:space="preserve"> report production</w:t>
      </w:r>
      <w:r w:rsidR="00C31469">
        <w:rPr>
          <w:rFonts w:eastAsiaTheme="minorHAnsi"/>
        </w:rPr>
        <w:t xml:space="preserve"> </w:t>
      </w:r>
      <w:r w:rsidR="00981B89">
        <w:rPr>
          <w:rFonts w:eastAsiaTheme="minorHAnsi"/>
        </w:rPr>
        <w:t xml:space="preserve">and </w:t>
      </w:r>
      <w:r w:rsidR="00C31469">
        <w:rPr>
          <w:rFonts w:eastAsiaTheme="minorHAnsi"/>
        </w:rPr>
        <w:t>proactive planning based on progress toward federal and state goals and requirements.</w:t>
      </w:r>
      <w:r w:rsidR="003B0113">
        <w:rPr>
          <w:rFonts w:eastAsiaTheme="minorHAnsi"/>
        </w:rPr>
        <w:t xml:space="preserve"> There also needs to be an easy-to-use query reporting tool</w:t>
      </w:r>
      <w:r w:rsidR="005005DB">
        <w:rPr>
          <w:rFonts w:eastAsiaTheme="minorHAnsi"/>
        </w:rPr>
        <w:t xml:space="preserve">. </w:t>
      </w:r>
    </w:p>
    <w:p w14:paraId="490041B5" w14:textId="77777777" w:rsidR="0056232F" w:rsidRPr="00565B7E" w:rsidRDefault="0056232F" w:rsidP="00936D9E">
      <w:pPr>
        <w:pStyle w:val="DeliverableText"/>
        <w:spacing w:after="120" w:line="276" w:lineRule="auto"/>
        <w:jc w:val="both"/>
        <w:rPr>
          <w:b/>
        </w:rPr>
      </w:pPr>
      <w:r w:rsidRPr="00565B7E">
        <w:rPr>
          <w:b/>
        </w:rPr>
        <w:t>Daily Worklists</w:t>
      </w:r>
    </w:p>
    <w:p w14:paraId="6811424D" w14:textId="362EE59E" w:rsidR="0056232F" w:rsidRDefault="0056232F" w:rsidP="00936D9E">
      <w:pPr>
        <w:pStyle w:val="DeliverableText"/>
        <w:spacing w:after="120" w:line="276" w:lineRule="auto"/>
        <w:ind w:left="720"/>
        <w:jc w:val="both"/>
        <w:rPr>
          <w:rFonts w:eastAsiaTheme="minorHAnsi"/>
        </w:rPr>
      </w:pPr>
      <w:r w:rsidRPr="00565B7E">
        <w:rPr>
          <w:rFonts w:eastAsiaTheme="minorHAnsi"/>
        </w:rPr>
        <w:t>The system</w:t>
      </w:r>
      <w:r w:rsidR="00565B7E">
        <w:rPr>
          <w:rFonts w:eastAsiaTheme="minorHAnsi"/>
        </w:rPr>
        <w:t xml:space="preserve"> </w:t>
      </w:r>
      <w:r w:rsidRPr="00565B7E">
        <w:rPr>
          <w:rFonts w:eastAsiaTheme="minorHAnsi"/>
        </w:rPr>
        <w:t xml:space="preserve">must </w:t>
      </w:r>
      <w:r w:rsidR="00565B7E">
        <w:rPr>
          <w:rFonts w:eastAsiaTheme="minorHAnsi"/>
        </w:rPr>
        <w:t xml:space="preserve">allow for multiple methods of notification to </w:t>
      </w:r>
      <w:r w:rsidR="00883BA4">
        <w:rPr>
          <w:rFonts w:eastAsiaTheme="minorHAnsi"/>
        </w:rPr>
        <w:t xml:space="preserve">State staff </w:t>
      </w:r>
      <w:r w:rsidR="00565B7E">
        <w:rPr>
          <w:rFonts w:eastAsiaTheme="minorHAnsi"/>
        </w:rPr>
        <w:t>of necessary case actions</w:t>
      </w:r>
      <w:r w:rsidR="00234607">
        <w:rPr>
          <w:rFonts w:eastAsiaTheme="minorHAnsi"/>
        </w:rPr>
        <w:t xml:space="preserve">. </w:t>
      </w:r>
      <w:r w:rsidR="00565B7E">
        <w:rPr>
          <w:rFonts w:eastAsiaTheme="minorHAnsi"/>
        </w:rPr>
        <w:t xml:space="preserve">Worklist assignment must be made based on case owners, as well as “process” owners, e.g. review and adjustment, medical support, </w:t>
      </w:r>
      <w:r w:rsidR="005457B9">
        <w:rPr>
          <w:rFonts w:eastAsiaTheme="minorHAnsi"/>
        </w:rPr>
        <w:t xml:space="preserve">and </w:t>
      </w:r>
      <w:r w:rsidR="00565B7E">
        <w:rPr>
          <w:rFonts w:eastAsiaTheme="minorHAnsi"/>
        </w:rPr>
        <w:t>enforcement</w:t>
      </w:r>
      <w:r w:rsidR="005457B9">
        <w:rPr>
          <w:rFonts w:eastAsiaTheme="minorHAnsi"/>
        </w:rPr>
        <w:t>, in support of specialization of case work activities</w:t>
      </w:r>
      <w:r w:rsidR="00565B7E">
        <w:rPr>
          <w:rFonts w:eastAsiaTheme="minorHAnsi"/>
        </w:rPr>
        <w:t>.</w:t>
      </w:r>
      <w:r w:rsidR="005457B9">
        <w:rPr>
          <w:rFonts w:eastAsiaTheme="minorHAnsi"/>
        </w:rPr>
        <w:t xml:space="preserve"> Worklists need to be generated to multiple </w:t>
      </w:r>
      <w:r w:rsidR="00883BA4">
        <w:rPr>
          <w:rFonts w:eastAsiaTheme="minorHAnsi"/>
        </w:rPr>
        <w:t xml:space="preserve">State staff </w:t>
      </w:r>
      <w:r w:rsidR="005457B9">
        <w:rPr>
          <w:rFonts w:eastAsiaTheme="minorHAnsi"/>
        </w:rPr>
        <w:t>as appropriate, and to “escalate” when case activities are not handled</w:t>
      </w:r>
      <w:r w:rsidR="00234607">
        <w:rPr>
          <w:rFonts w:eastAsiaTheme="minorHAnsi"/>
        </w:rPr>
        <w:t xml:space="preserve">. </w:t>
      </w:r>
      <w:r w:rsidR="005457B9">
        <w:rPr>
          <w:rFonts w:eastAsiaTheme="minorHAnsi"/>
        </w:rPr>
        <w:t>In addition, once an action has been taken, the system must automatically close any associated worklist notifications/</w:t>
      </w:r>
      <w:r w:rsidR="00834C18">
        <w:rPr>
          <w:rFonts w:eastAsiaTheme="minorHAnsi"/>
        </w:rPr>
        <w:t>alerts</w:t>
      </w:r>
      <w:r w:rsidR="005005DB">
        <w:rPr>
          <w:rFonts w:eastAsiaTheme="minorHAnsi"/>
        </w:rPr>
        <w:t xml:space="preserve">. </w:t>
      </w:r>
    </w:p>
    <w:p w14:paraId="7FDB1A03" w14:textId="70C18A23" w:rsidR="005457B9" w:rsidRDefault="005457B9" w:rsidP="00936D9E">
      <w:pPr>
        <w:pStyle w:val="DeliverableText"/>
        <w:spacing w:after="120" w:line="276" w:lineRule="auto"/>
        <w:ind w:left="720"/>
        <w:jc w:val="both"/>
        <w:rPr>
          <w:rFonts w:eastAsiaTheme="minorHAnsi"/>
        </w:rPr>
      </w:pPr>
      <w:r>
        <w:rPr>
          <w:rFonts w:eastAsiaTheme="minorHAnsi"/>
        </w:rPr>
        <w:t xml:space="preserve">Generation of notifications must occur to allow </w:t>
      </w:r>
      <w:r w:rsidR="0056232F">
        <w:rPr>
          <w:rFonts w:eastAsiaTheme="minorHAnsi"/>
        </w:rPr>
        <w:t xml:space="preserve">sufficient time to take actions necessary to </w:t>
      </w:r>
      <w:r w:rsidR="00F15252">
        <w:rPr>
          <w:rFonts w:eastAsiaTheme="minorHAnsi"/>
        </w:rPr>
        <w:t>get support</w:t>
      </w:r>
      <w:r w:rsidR="0056232F">
        <w:rPr>
          <w:rFonts w:eastAsiaTheme="minorHAnsi"/>
        </w:rPr>
        <w:t xml:space="preserve"> to families in a timely manner. </w:t>
      </w:r>
      <w:r>
        <w:rPr>
          <w:rFonts w:eastAsiaTheme="minorHAnsi"/>
        </w:rPr>
        <w:t xml:space="preserve">The system needs to provide automated case notification, and also allow </w:t>
      </w:r>
      <w:r w:rsidR="00883BA4">
        <w:rPr>
          <w:rFonts w:eastAsiaTheme="minorHAnsi"/>
        </w:rPr>
        <w:t xml:space="preserve">State staff </w:t>
      </w:r>
      <w:r>
        <w:rPr>
          <w:rFonts w:eastAsiaTheme="minorHAnsi"/>
        </w:rPr>
        <w:t>to manually set reminders on cases.</w:t>
      </w:r>
    </w:p>
    <w:p w14:paraId="0D97DBCC" w14:textId="1381E6B8" w:rsidR="0056232F" w:rsidRPr="005457B9" w:rsidRDefault="005457B9" w:rsidP="00936D9E">
      <w:pPr>
        <w:pStyle w:val="DeliverableText"/>
        <w:spacing w:after="120" w:line="276" w:lineRule="auto"/>
        <w:jc w:val="both"/>
        <w:rPr>
          <w:b/>
        </w:rPr>
      </w:pPr>
      <w:r w:rsidRPr="005457B9">
        <w:rPr>
          <w:b/>
        </w:rPr>
        <w:t xml:space="preserve"> </w:t>
      </w:r>
      <w:r w:rsidR="0056232F" w:rsidRPr="005457B9">
        <w:rPr>
          <w:b/>
        </w:rPr>
        <w:t>Arrears Affidavits</w:t>
      </w:r>
    </w:p>
    <w:p w14:paraId="46F6228F" w14:textId="7BE8A796" w:rsidR="000C6380" w:rsidRPr="00DA1A51" w:rsidRDefault="002C1FA4" w:rsidP="00DA1A51">
      <w:pPr>
        <w:pStyle w:val="DeliverableText"/>
        <w:spacing w:after="120" w:line="276" w:lineRule="auto"/>
        <w:ind w:left="720"/>
        <w:jc w:val="both"/>
      </w:pPr>
      <w:r>
        <w:rPr>
          <w:rFonts w:eastAsiaTheme="minorHAnsi"/>
        </w:rPr>
        <w:t xml:space="preserve">The system needs to </w:t>
      </w:r>
      <w:r w:rsidR="0056232F" w:rsidRPr="00CD42EA">
        <w:rPr>
          <w:rFonts w:eastAsiaTheme="minorHAnsi"/>
        </w:rPr>
        <w:t>produce an automated arrears affidavit.</w:t>
      </w:r>
      <w:r>
        <w:rPr>
          <w:rFonts w:eastAsiaTheme="minorHAnsi"/>
        </w:rPr>
        <w:t xml:space="preserve"> The affidavit </w:t>
      </w:r>
      <w:r w:rsidR="00981B89">
        <w:rPr>
          <w:rFonts w:eastAsiaTheme="minorHAnsi"/>
        </w:rPr>
        <w:t>should be inclusive of</w:t>
      </w:r>
      <w:r>
        <w:rPr>
          <w:rFonts w:eastAsiaTheme="minorHAnsi"/>
        </w:rPr>
        <w:t xml:space="preserve"> all court orders and the time frames associated with any modifications, as well as providing a mechanism to easily modify and update any inputs.</w:t>
      </w:r>
    </w:p>
    <w:p w14:paraId="191749A6" w14:textId="77777777" w:rsidR="0056232F" w:rsidRPr="002C1FA4" w:rsidRDefault="0056232F" w:rsidP="00936D9E">
      <w:pPr>
        <w:pStyle w:val="DeliverableText"/>
        <w:spacing w:after="120" w:line="276" w:lineRule="auto"/>
        <w:jc w:val="both"/>
        <w:rPr>
          <w:b/>
        </w:rPr>
      </w:pPr>
      <w:r w:rsidRPr="002C1FA4">
        <w:rPr>
          <w:b/>
        </w:rPr>
        <w:t>Performance Review Statistics</w:t>
      </w:r>
    </w:p>
    <w:p w14:paraId="75935C96" w14:textId="6B88578A" w:rsidR="002C1FA4" w:rsidRDefault="002C1FA4" w:rsidP="00936D9E">
      <w:pPr>
        <w:pStyle w:val="DeliverableText"/>
        <w:spacing w:after="120" w:line="276" w:lineRule="auto"/>
        <w:ind w:left="720"/>
        <w:jc w:val="both"/>
        <w:rPr>
          <w:rFonts w:eastAsiaTheme="minorHAnsi"/>
        </w:rPr>
      </w:pPr>
      <w:r>
        <w:rPr>
          <w:rFonts w:eastAsiaTheme="minorHAnsi"/>
        </w:rPr>
        <w:lastRenderedPageBreak/>
        <w:t>The system need</w:t>
      </w:r>
      <w:r w:rsidR="00ED5B50">
        <w:rPr>
          <w:rFonts w:eastAsiaTheme="minorHAnsi"/>
        </w:rPr>
        <w:t>s</w:t>
      </w:r>
      <w:r>
        <w:rPr>
          <w:rFonts w:eastAsiaTheme="minorHAnsi"/>
        </w:rPr>
        <w:t xml:space="preserve"> to </w:t>
      </w:r>
      <w:r w:rsidR="0056232F" w:rsidRPr="002C1FA4">
        <w:rPr>
          <w:rFonts w:eastAsiaTheme="minorHAnsi"/>
        </w:rPr>
        <w:t>provide the ability to gather statistics</w:t>
      </w:r>
      <w:r>
        <w:rPr>
          <w:rFonts w:eastAsiaTheme="minorHAnsi"/>
        </w:rPr>
        <w:t xml:space="preserve"> that support effective </w:t>
      </w:r>
      <w:r w:rsidR="00834C18">
        <w:rPr>
          <w:rFonts w:eastAsiaTheme="minorHAnsi"/>
        </w:rPr>
        <w:t>program</w:t>
      </w:r>
      <w:r>
        <w:rPr>
          <w:rFonts w:eastAsiaTheme="minorHAnsi"/>
        </w:rPr>
        <w:t xml:space="preserve"> performance</w:t>
      </w:r>
      <w:r w:rsidR="00981B89">
        <w:rPr>
          <w:rFonts w:eastAsiaTheme="minorHAnsi"/>
        </w:rPr>
        <w:t xml:space="preserve"> monitoring</w:t>
      </w:r>
      <w:r w:rsidR="00234607">
        <w:rPr>
          <w:rFonts w:eastAsiaTheme="minorHAnsi"/>
        </w:rPr>
        <w:t xml:space="preserve">. </w:t>
      </w:r>
      <w:r>
        <w:rPr>
          <w:rFonts w:eastAsiaTheme="minorHAnsi"/>
        </w:rPr>
        <w:t xml:space="preserve">It needs to gather statistics on </w:t>
      </w:r>
      <w:r w:rsidR="008A7B7A">
        <w:rPr>
          <w:rFonts w:eastAsiaTheme="minorHAnsi"/>
        </w:rPr>
        <w:t>staff</w:t>
      </w:r>
      <w:r w:rsidR="0056232F" w:rsidRPr="002C1FA4">
        <w:rPr>
          <w:rFonts w:eastAsiaTheme="minorHAnsi"/>
        </w:rPr>
        <w:t xml:space="preserve"> performance, including but not limited to</w:t>
      </w:r>
      <w:r w:rsidR="00981B89">
        <w:rPr>
          <w:rFonts w:eastAsiaTheme="minorHAnsi"/>
        </w:rPr>
        <w:t>,</w:t>
      </w:r>
      <w:r w:rsidR="0056232F" w:rsidRPr="002C1FA4">
        <w:rPr>
          <w:rFonts w:eastAsiaTheme="minorHAnsi"/>
        </w:rPr>
        <w:t xml:space="preserve"> adherence to mandated time frames, case actions undertaken, and collections on assigned cases and perform reporting on all measures and activities, to include performance measure and supervisor/management reporting.</w:t>
      </w:r>
      <w:r>
        <w:rPr>
          <w:rFonts w:eastAsiaTheme="minorHAnsi"/>
        </w:rPr>
        <w:t xml:space="preserve"> The statistics need to be generated </w:t>
      </w:r>
      <w:r w:rsidR="0056232F" w:rsidRPr="002C1FA4">
        <w:rPr>
          <w:rFonts w:eastAsiaTheme="minorHAnsi"/>
        </w:rPr>
        <w:t>at</w:t>
      </w:r>
      <w:r>
        <w:rPr>
          <w:rFonts w:eastAsiaTheme="minorHAnsi"/>
        </w:rPr>
        <w:t xml:space="preserve"> the</w:t>
      </w:r>
      <w:r w:rsidR="0056232F" w:rsidRPr="002C1FA4">
        <w:rPr>
          <w:rFonts w:eastAsiaTheme="minorHAnsi"/>
        </w:rPr>
        <w:t xml:space="preserve"> worker, case, </w:t>
      </w:r>
      <w:r>
        <w:rPr>
          <w:rFonts w:eastAsiaTheme="minorHAnsi"/>
        </w:rPr>
        <w:t xml:space="preserve">office, </w:t>
      </w:r>
      <w:r w:rsidR="0056232F" w:rsidRPr="002C1FA4">
        <w:rPr>
          <w:rFonts w:eastAsiaTheme="minorHAnsi"/>
        </w:rPr>
        <w:t>regional</w:t>
      </w:r>
      <w:r>
        <w:rPr>
          <w:rFonts w:eastAsiaTheme="minorHAnsi"/>
        </w:rPr>
        <w:t>, and statewide levels</w:t>
      </w:r>
      <w:r w:rsidR="00234607">
        <w:rPr>
          <w:rFonts w:eastAsiaTheme="minorHAnsi"/>
        </w:rPr>
        <w:t xml:space="preserve">. </w:t>
      </w:r>
    </w:p>
    <w:p w14:paraId="7D39E8F1" w14:textId="77777777" w:rsidR="0056232F" w:rsidRPr="002C1FA4" w:rsidRDefault="0056232F" w:rsidP="00936D9E">
      <w:pPr>
        <w:pStyle w:val="DeliverableText"/>
        <w:spacing w:after="120" w:line="276" w:lineRule="auto"/>
        <w:jc w:val="both"/>
        <w:rPr>
          <w:b/>
        </w:rPr>
      </w:pPr>
      <w:r w:rsidRPr="002C1FA4">
        <w:rPr>
          <w:b/>
        </w:rPr>
        <w:t>Self-Assessment Support</w:t>
      </w:r>
    </w:p>
    <w:p w14:paraId="6F8D4030" w14:textId="67423999" w:rsidR="0056232F" w:rsidRDefault="002C1FA4" w:rsidP="00936D9E">
      <w:pPr>
        <w:pStyle w:val="DeliverableText"/>
        <w:spacing w:after="120" w:line="276" w:lineRule="auto"/>
        <w:ind w:left="720"/>
        <w:jc w:val="both"/>
        <w:rPr>
          <w:rFonts w:eastAsiaTheme="minorHAnsi"/>
        </w:rPr>
      </w:pPr>
      <w:r>
        <w:rPr>
          <w:rFonts w:eastAsiaTheme="minorHAnsi"/>
        </w:rPr>
        <w:t xml:space="preserve">The system needs to support </w:t>
      </w:r>
      <w:r w:rsidR="0056232F" w:rsidRPr="002C1FA4">
        <w:rPr>
          <w:rFonts w:eastAsiaTheme="minorHAnsi"/>
        </w:rPr>
        <w:t>the self-assessment process by performing random case selection and review checklists and other necessary information, including generation of the final report</w:t>
      </w:r>
      <w:r w:rsidR="005005DB">
        <w:rPr>
          <w:rFonts w:eastAsiaTheme="minorHAnsi"/>
        </w:rPr>
        <w:t xml:space="preserve">. </w:t>
      </w:r>
    </w:p>
    <w:p w14:paraId="18E460EF" w14:textId="77777777" w:rsidR="0056232F" w:rsidRDefault="0056232F" w:rsidP="004562C9">
      <w:pPr>
        <w:pStyle w:val="Heading2"/>
      </w:pPr>
      <w:bookmarkStart w:id="53" w:name="_Toc507058934"/>
      <w:r w:rsidRPr="00CE2FFD">
        <w:t xml:space="preserve">Customer </w:t>
      </w:r>
      <w:r w:rsidRPr="004562C9">
        <w:rPr>
          <w:rStyle w:val="Heading2Char"/>
          <w:b/>
        </w:rPr>
        <w:t>Relationship Management</w:t>
      </w:r>
      <w:bookmarkEnd w:id="53"/>
    </w:p>
    <w:p w14:paraId="450EBA61" w14:textId="6EDBC863" w:rsidR="003B0113" w:rsidRDefault="00981B89" w:rsidP="004562C9">
      <w:pPr>
        <w:pStyle w:val="Heading3"/>
      </w:pPr>
      <w:bookmarkStart w:id="54" w:name="_Toc507058935"/>
      <w:r>
        <w:t>Needs Met By Current System</w:t>
      </w:r>
      <w:bookmarkEnd w:id="54"/>
    </w:p>
    <w:p w14:paraId="12BAC7B6" w14:textId="6BC16188" w:rsidR="00925F07" w:rsidRDefault="008103B0" w:rsidP="00936D9E">
      <w:pPr>
        <w:pStyle w:val="DeliverableText"/>
        <w:spacing w:after="120" w:line="276" w:lineRule="auto"/>
        <w:jc w:val="both"/>
      </w:pPr>
      <w:r>
        <w:t>The current system</w:t>
      </w:r>
      <w:r w:rsidR="006756D0">
        <w:t xml:space="preserve"> partially</w:t>
      </w:r>
      <w:r>
        <w:t xml:space="preserve"> meets the organization’s needs regarding customer relationships</w:t>
      </w:r>
      <w:r w:rsidR="00234607">
        <w:t xml:space="preserve">. </w:t>
      </w:r>
      <w:r>
        <w:t xml:space="preserve">The interactive voice response unit (IVR) </w:t>
      </w:r>
      <w:r w:rsidR="00981B89">
        <w:t xml:space="preserve">is </w:t>
      </w:r>
      <w:r>
        <w:t xml:space="preserve">operated by the State Disbursement Unit (SDU) vendor that provides limited financial information – </w:t>
      </w:r>
      <w:r w:rsidR="00DE7CFF">
        <w:t>payment information</w:t>
      </w:r>
      <w:r>
        <w:t xml:space="preserve"> – and offers the option to speak with an SDU customer service </w:t>
      </w:r>
      <w:r w:rsidR="008A7B7A">
        <w:t>staff</w:t>
      </w:r>
      <w:r>
        <w:t xml:space="preserve">. </w:t>
      </w:r>
      <w:r w:rsidR="00925F07">
        <w:t>It is not interactive</w:t>
      </w:r>
      <w:r w:rsidR="00234607">
        <w:t xml:space="preserve">. </w:t>
      </w:r>
      <w:r w:rsidR="00925F07">
        <w:t xml:space="preserve">The IVR does present callers with the option to speak to an SMI customer service </w:t>
      </w:r>
      <w:r w:rsidR="008A7B7A">
        <w:t>staff</w:t>
      </w:r>
      <w:r w:rsidR="00925F07">
        <w:t xml:space="preserve">, opt out to the SES Rockville Call Center, or to OCSS Administrative Enforcement Unit. Customer service </w:t>
      </w:r>
      <w:r w:rsidR="00883BA4">
        <w:t xml:space="preserve">State staff </w:t>
      </w:r>
      <w:r w:rsidR="00925F07">
        <w:t xml:space="preserve">are able to answer questions related to SDU payment processing and can take and enter some other case information and notes. Questions they cannot answer are referred to either OCSS or SES for resolution. </w:t>
      </w:r>
      <w:r>
        <w:t xml:space="preserve">Payment information is </w:t>
      </w:r>
      <w:r w:rsidR="00925F07">
        <w:t xml:space="preserve">obtained </w:t>
      </w:r>
      <w:r>
        <w:t xml:space="preserve">via a </w:t>
      </w:r>
      <w:r w:rsidR="00925F07">
        <w:t xml:space="preserve">nightly </w:t>
      </w:r>
      <w:r>
        <w:t>file download to the IVR</w:t>
      </w:r>
      <w:r w:rsidR="00234607">
        <w:t xml:space="preserve">. </w:t>
      </w:r>
    </w:p>
    <w:p w14:paraId="56A37353" w14:textId="449BCBF4" w:rsidR="00925F07" w:rsidRPr="0006777B" w:rsidRDefault="008103B0" w:rsidP="00936D9E">
      <w:pPr>
        <w:pStyle w:val="DeliverableText"/>
        <w:spacing w:after="120" w:line="276" w:lineRule="auto"/>
        <w:jc w:val="both"/>
      </w:pPr>
      <w:r>
        <w:t>There is also an IVR operated by SES that offers limited call routing</w:t>
      </w:r>
      <w:r w:rsidR="00925F07">
        <w:t>, but no interactive ability</w:t>
      </w:r>
      <w:r>
        <w:t xml:space="preserve">. </w:t>
      </w:r>
      <w:r w:rsidR="00925F07">
        <w:t xml:space="preserve">The SES Call Center has its own telephone number that customers may call directly, or they may connect to the SES call center from an option in the SDU call center’s telephony. The SES IVR provides basic call routing functionality, but no case specific information. While the call center exists primarily to handle cases assigned to SES staff, </w:t>
      </w:r>
      <w:r w:rsidR="00883BA4">
        <w:t xml:space="preserve">State staff </w:t>
      </w:r>
      <w:r w:rsidR="00925F07">
        <w:t xml:space="preserve">do attempt to provide information to any caller. In instances where an action is indicated, staff refer the caller to the appropriate office – whether SES or OCSS – for that action to be taken. </w:t>
      </w:r>
    </w:p>
    <w:p w14:paraId="198B1FE5" w14:textId="286D403C" w:rsidR="008103B0" w:rsidRDefault="00DE7CFF" w:rsidP="00936D9E">
      <w:pPr>
        <w:pStyle w:val="DeliverableText"/>
        <w:spacing w:after="120" w:line="276" w:lineRule="auto"/>
        <w:jc w:val="both"/>
      </w:pPr>
      <w:r>
        <w:t>Staff has</w:t>
      </w:r>
      <w:r w:rsidR="008103B0">
        <w:t xml:space="preserve"> access to QUICK to access other state’s IV-D case data.</w:t>
      </w:r>
    </w:p>
    <w:p w14:paraId="47F69C97" w14:textId="77777777" w:rsidR="00415C7C" w:rsidRDefault="00415C7C" w:rsidP="00936D9E">
      <w:pPr>
        <w:pStyle w:val="DeliverableText"/>
        <w:spacing w:after="120" w:line="276" w:lineRule="auto"/>
        <w:jc w:val="both"/>
      </w:pPr>
    </w:p>
    <w:p w14:paraId="5AE22FD6" w14:textId="77777777" w:rsidR="00415C7C" w:rsidRPr="003B0113" w:rsidRDefault="00415C7C" w:rsidP="00936D9E">
      <w:pPr>
        <w:pStyle w:val="DeliverableText"/>
        <w:spacing w:after="120" w:line="276" w:lineRule="auto"/>
        <w:jc w:val="both"/>
      </w:pPr>
    </w:p>
    <w:p w14:paraId="5AF0B234" w14:textId="00A37195" w:rsidR="00925F07" w:rsidRDefault="00981B89" w:rsidP="004562C9">
      <w:pPr>
        <w:pStyle w:val="Heading3"/>
      </w:pPr>
      <w:bookmarkStart w:id="55" w:name="_Toc507058936"/>
      <w:r>
        <w:lastRenderedPageBreak/>
        <w:t>Needs Not Met By Current System</w:t>
      </w:r>
      <w:bookmarkEnd w:id="55"/>
      <w:r>
        <w:t xml:space="preserve"> </w:t>
      </w:r>
    </w:p>
    <w:p w14:paraId="0C676F18" w14:textId="5EF16B6D" w:rsidR="0056232F" w:rsidRPr="00925F07" w:rsidRDefault="0056232F" w:rsidP="00936D9E">
      <w:pPr>
        <w:pStyle w:val="DeliverableText"/>
        <w:spacing w:after="120" w:line="276" w:lineRule="auto"/>
        <w:jc w:val="both"/>
        <w:rPr>
          <w:b/>
        </w:rPr>
      </w:pPr>
      <w:r w:rsidRPr="00925F07">
        <w:rPr>
          <w:b/>
        </w:rPr>
        <w:t>Incoming Interactive Voice Response (IVR)</w:t>
      </w:r>
    </w:p>
    <w:p w14:paraId="6BFA3920" w14:textId="19491F19" w:rsidR="00925F07" w:rsidRDefault="00925F07" w:rsidP="00936D9E">
      <w:pPr>
        <w:pStyle w:val="DeliverableText"/>
        <w:spacing w:after="120" w:line="276" w:lineRule="auto"/>
        <w:ind w:left="720"/>
        <w:jc w:val="both"/>
        <w:rPr>
          <w:rFonts w:eastAsiaTheme="minorHAnsi"/>
        </w:rPr>
      </w:pPr>
      <w:r>
        <w:rPr>
          <w:rFonts w:eastAsiaTheme="minorHAnsi"/>
        </w:rPr>
        <w:t>The system needs to s</w:t>
      </w:r>
      <w:r w:rsidRPr="00925F07">
        <w:rPr>
          <w:rFonts w:eastAsiaTheme="minorHAnsi"/>
        </w:rPr>
        <w:t xml:space="preserve">upport </w:t>
      </w:r>
      <w:r w:rsidR="00316505">
        <w:rPr>
          <w:rFonts w:eastAsiaTheme="minorHAnsi"/>
        </w:rPr>
        <w:t xml:space="preserve">central </w:t>
      </w:r>
      <w:r w:rsidRPr="00925F07">
        <w:rPr>
          <w:rFonts w:eastAsiaTheme="minorHAnsi"/>
        </w:rPr>
        <w:t xml:space="preserve">IVR capabilities to serve participants, employers, </w:t>
      </w:r>
      <w:r w:rsidR="00981B89">
        <w:rPr>
          <w:rFonts w:eastAsiaTheme="minorHAnsi"/>
        </w:rPr>
        <w:t>F</w:t>
      </w:r>
      <w:r w:rsidRPr="00925F07">
        <w:rPr>
          <w:rFonts w:eastAsiaTheme="minorHAnsi"/>
        </w:rPr>
        <w:t>atherhood participants, and members of the general public</w:t>
      </w:r>
      <w:r w:rsidR="00234607">
        <w:rPr>
          <w:rFonts w:eastAsiaTheme="minorHAnsi"/>
        </w:rPr>
        <w:t xml:space="preserve">. </w:t>
      </w:r>
      <w:r>
        <w:rPr>
          <w:rFonts w:eastAsiaTheme="minorHAnsi"/>
        </w:rPr>
        <w:t xml:space="preserve">It must interact with the IVR to allow for the provision and receipt of information from </w:t>
      </w:r>
      <w:r w:rsidR="0056232F" w:rsidRPr="00925F07">
        <w:rPr>
          <w:rFonts w:eastAsiaTheme="minorHAnsi"/>
        </w:rPr>
        <w:t>customer</w:t>
      </w:r>
      <w:r>
        <w:rPr>
          <w:rFonts w:eastAsiaTheme="minorHAnsi"/>
        </w:rPr>
        <w:t>s and employers when requested, correctly receive</w:t>
      </w:r>
      <w:r w:rsidR="00645D88">
        <w:rPr>
          <w:rFonts w:eastAsiaTheme="minorHAnsi"/>
        </w:rPr>
        <w:t>, maintain, and manage</w:t>
      </w:r>
      <w:r>
        <w:rPr>
          <w:rFonts w:eastAsiaTheme="minorHAnsi"/>
        </w:rPr>
        <w:t xml:space="preserve"> incoming information, and report on </w:t>
      </w:r>
      <w:r w:rsidR="00645D88">
        <w:rPr>
          <w:rFonts w:eastAsiaTheme="minorHAnsi"/>
        </w:rPr>
        <w:t xml:space="preserve">all telephone </w:t>
      </w:r>
      <w:r>
        <w:rPr>
          <w:rFonts w:eastAsiaTheme="minorHAnsi"/>
        </w:rPr>
        <w:t>contacts.</w:t>
      </w:r>
      <w:r w:rsidR="00645D88">
        <w:rPr>
          <w:rFonts w:eastAsiaTheme="minorHAnsi"/>
        </w:rPr>
        <w:t xml:space="preserve"> </w:t>
      </w:r>
      <w:r w:rsidR="00316505">
        <w:rPr>
          <w:rFonts w:eastAsiaTheme="minorHAnsi"/>
        </w:rPr>
        <w:t>In addition, i</w:t>
      </w:r>
      <w:r w:rsidR="00645D88">
        <w:rPr>
          <w:rFonts w:eastAsiaTheme="minorHAnsi"/>
        </w:rPr>
        <w:t>t needs to accept and pass data to notify staff when a contact results in a casework need.</w:t>
      </w:r>
    </w:p>
    <w:p w14:paraId="07EA2941" w14:textId="0D5D8D3B" w:rsidR="004562C9" w:rsidRPr="00DA1A51" w:rsidRDefault="00645D88" w:rsidP="00DA1A51">
      <w:pPr>
        <w:pStyle w:val="DeliverableText"/>
        <w:spacing w:after="120" w:line="276" w:lineRule="auto"/>
        <w:ind w:left="720"/>
        <w:jc w:val="both"/>
        <w:rPr>
          <w:rFonts w:eastAsiaTheme="minorHAnsi"/>
        </w:rPr>
      </w:pPr>
      <w:r>
        <w:rPr>
          <w:rFonts w:eastAsiaTheme="minorHAnsi"/>
        </w:rPr>
        <w:t xml:space="preserve">The interface with the IVR needs to include all the data elements needed to provide meaningful case information to callers </w:t>
      </w:r>
      <w:r w:rsidR="00AC366F">
        <w:rPr>
          <w:rFonts w:eastAsiaTheme="minorHAnsi"/>
        </w:rPr>
        <w:t>(</w:t>
      </w:r>
      <w:r>
        <w:rPr>
          <w:rFonts w:eastAsiaTheme="minorHAnsi"/>
        </w:rPr>
        <w:t xml:space="preserve">e.g. financial information, case </w:t>
      </w:r>
      <w:r w:rsidR="00834C18">
        <w:rPr>
          <w:rFonts w:eastAsiaTheme="minorHAnsi"/>
        </w:rPr>
        <w:t>activity</w:t>
      </w:r>
      <w:r>
        <w:rPr>
          <w:rFonts w:eastAsiaTheme="minorHAnsi"/>
        </w:rPr>
        <w:t xml:space="preserve"> information such as upcoming appointments and court dates</w:t>
      </w:r>
      <w:r w:rsidR="00AC366F">
        <w:rPr>
          <w:rFonts w:eastAsiaTheme="minorHAnsi"/>
        </w:rPr>
        <w:t>)</w:t>
      </w:r>
      <w:r>
        <w:rPr>
          <w:rFonts w:eastAsiaTheme="minorHAnsi"/>
        </w:rPr>
        <w:t>, and basic case status information. It must also trigger document generation when request</w:t>
      </w:r>
      <w:r w:rsidR="00981B89">
        <w:rPr>
          <w:rFonts w:eastAsiaTheme="minorHAnsi"/>
        </w:rPr>
        <w:t>s</w:t>
      </w:r>
      <w:r>
        <w:rPr>
          <w:rFonts w:eastAsiaTheme="minorHAnsi"/>
        </w:rPr>
        <w:t xml:space="preserve"> for documents are t</w:t>
      </w:r>
      <w:r w:rsidR="00DA1A51">
        <w:rPr>
          <w:rFonts w:eastAsiaTheme="minorHAnsi"/>
        </w:rPr>
        <w:t>riggered by an IVR interaction.</w:t>
      </w:r>
    </w:p>
    <w:p w14:paraId="56FC81B2" w14:textId="4EFCDBFF" w:rsidR="00925F07" w:rsidRPr="00925F07" w:rsidRDefault="00925F07" w:rsidP="00936D9E">
      <w:pPr>
        <w:pStyle w:val="DeliverableText"/>
        <w:spacing w:after="120" w:line="276" w:lineRule="auto"/>
        <w:jc w:val="both"/>
        <w:rPr>
          <w:rFonts w:eastAsiaTheme="minorHAnsi"/>
          <w:b/>
        </w:rPr>
      </w:pPr>
      <w:r w:rsidRPr="00925F07">
        <w:rPr>
          <w:rFonts w:eastAsiaTheme="minorHAnsi"/>
          <w:b/>
        </w:rPr>
        <w:t>Website Support</w:t>
      </w:r>
    </w:p>
    <w:p w14:paraId="55909669" w14:textId="59931DC4" w:rsidR="00925F07" w:rsidRDefault="00645D88" w:rsidP="00D87494">
      <w:pPr>
        <w:pStyle w:val="DeliverableText"/>
        <w:spacing w:after="0" w:line="276" w:lineRule="auto"/>
        <w:ind w:left="720"/>
        <w:jc w:val="both"/>
        <w:rPr>
          <w:rFonts w:eastAsiaTheme="minorHAnsi"/>
        </w:rPr>
      </w:pPr>
      <w:r w:rsidRPr="00645D88">
        <w:rPr>
          <w:rFonts w:eastAsiaTheme="minorHAnsi"/>
        </w:rPr>
        <w:t xml:space="preserve">The system </w:t>
      </w:r>
      <w:r>
        <w:rPr>
          <w:rFonts w:eastAsiaTheme="minorHAnsi"/>
        </w:rPr>
        <w:t xml:space="preserve">needs to </w:t>
      </w:r>
      <w:r w:rsidRPr="00645D88">
        <w:rPr>
          <w:rFonts w:eastAsiaTheme="minorHAnsi"/>
        </w:rPr>
        <w:t>support State Child Support Customer Service websites</w:t>
      </w:r>
      <w:r w:rsidR="00AC4409">
        <w:rPr>
          <w:rFonts w:eastAsiaTheme="minorHAnsi"/>
        </w:rPr>
        <w:t>.</w:t>
      </w:r>
      <w:r w:rsidR="00234607">
        <w:rPr>
          <w:rFonts w:eastAsiaTheme="minorHAnsi"/>
        </w:rPr>
        <w:t xml:space="preserve"> </w:t>
      </w:r>
      <w:r w:rsidRPr="00645D88">
        <w:rPr>
          <w:rFonts w:eastAsiaTheme="minorHAnsi"/>
        </w:rPr>
        <w:t>The system must be capable of:</w:t>
      </w:r>
    </w:p>
    <w:p w14:paraId="4063E965" w14:textId="1C8C1D10" w:rsidR="00645D88" w:rsidRPr="00645D88" w:rsidRDefault="00645D88" w:rsidP="008E56C2">
      <w:pPr>
        <w:pStyle w:val="DeliverableText"/>
        <w:numPr>
          <w:ilvl w:val="0"/>
          <w:numId w:val="56"/>
        </w:numPr>
        <w:spacing w:after="0" w:line="276" w:lineRule="auto"/>
        <w:jc w:val="both"/>
        <w:rPr>
          <w:rFonts w:eastAsiaTheme="minorHAnsi"/>
        </w:rPr>
      </w:pPr>
      <w:r w:rsidRPr="00645D88">
        <w:rPr>
          <w:rFonts w:eastAsiaTheme="minorHAnsi"/>
        </w:rPr>
        <w:t xml:space="preserve">Providing account and </w:t>
      </w:r>
      <w:r>
        <w:rPr>
          <w:rFonts w:eastAsiaTheme="minorHAnsi"/>
        </w:rPr>
        <w:t>identity setup and verification.</w:t>
      </w:r>
    </w:p>
    <w:p w14:paraId="53FD9338" w14:textId="10E925EE" w:rsidR="00645D88" w:rsidRPr="00645D88" w:rsidRDefault="00645D88" w:rsidP="008E56C2">
      <w:pPr>
        <w:pStyle w:val="DeliverableText"/>
        <w:numPr>
          <w:ilvl w:val="0"/>
          <w:numId w:val="56"/>
        </w:numPr>
        <w:spacing w:after="0" w:line="276" w:lineRule="auto"/>
        <w:jc w:val="both"/>
        <w:rPr>
          <w:rFonts w:eastAsiaTheme="minorHAnsi"/>
        </w:rPr>
      </w:pPr>
      <w:r>
        <w:rPr>
          <w:rFonts w:eastAsiaTheme="minorHAnsi"/>
        </w:rPr>
        <w:t>Accepting o</w:t>
      </w:r>
      <w:r w:rsidRPr="00645D88">
        <w:rPr>
          <w:rFonts w:eastAsiaTheme="minorHAnsi"/>
        </w:rPr>
        <w:t>nline, smart</w:t>
      </w:r>
      <w:r>
        <w:rPr>
          <w:rFonts w:eastAsiaTheme="minorHAnsi"/>
        </w:rPr>
        <w:t>,</w:t>
      </w:r>
      <w:r w:rsidRPr="00645D88">
        <w:rPr>
          <w:rFonts w:eastAsiaTheme="minorHAnsi"/>
        </w:rPr>
        <w:t xml:space="preserve"> application data entry</w:t>
      </w:r>
      <w:r>
        <w:rPr>
          <w:rFonts w:eastAsiaTheme="minorHAnsi"/>
        </w:rPr>
        <w:t xml:space="preserve"> with edits for mandatory data.</w:t>
      </w:r>
    </w:p>
    <w:p w14:paraId="4205A8C8" w14:textId="277212AA" w:rsidR="00645D88" w:rsidRPr="00645D88" w:rsidRDefault="00657B6C" w:rsidP="008E56C2">
      <w:pPr>
        <w:pStyle w:val="DeliverableText"/>
        <w:numPr>
          <w:ilvl w:val="0"/>
          <w:numId w:val="56"/>
        </w:numPr>
        <w:spacing w:after="0" w:line="276" w:lineRule="auto"/>
        <w:jc w:val="both"/>
        <w:rPr>
          <w:rFonts w:eastAsiaTheme="minorHAnsi"/>
        </w:rPr>
      </w:pPr>
      <w:r>
        <w:rPr>
          <w:rFonts w:eastAsiaTheme="minorHAnsi"/>
        </w:rPr>
        <w:t xml:space="preserve">Providing </w:t>
      </w:r>
      <w:r w:rsidR="00645D88">
        <w:rPr>
          <w:rFonts w:eastAsiaTheme="minorHAnsi"/>
        </w:rPr>
        <w:t>application status.</w:t>
      </w:r>
    </w:p>
    <w:p w14:paraId="6E28C789" w14:textId="2CC09C58" w:rsidR="00645D88" w:rsidRPr="00645D88" w:rsidRDefault="00645D88" w:rsidP="008E56C2">
      <w:pPr>
        <w:pStyle w:val="DeliverableText"/>
        <w:numPr>
          <w:ilvl w:val="0"/>
          <w:numId w:val="56"/>
        </w:numPr>
        <w:spacing w:after="0" w:line="276" w:lineRule="auto"/>
        <w:jc w:val="both"/>
        <w:rPr>
          <w:rFonts w:eastAsiaTheme="minorHAnsi"/>
        </w:rPr>
      </w:pPr>
      <w:r>
        <w:rPr>
          <w:rFonts w:eastAsiaTheme="minorHAnsi"/>
        </w:rPr>
        <w:t>Accepting d</w:t>
      </w:r>
      <w:r w:rsidRPr="00645D88">
        <w:rPr>
          <w:rFonts w:eastAsiaTheme="minorHAnsi"/>
        </w:rPr>
        <w:t>ocument upload</w:t>
      </w:r>
      <w:r>
        <w:rPr>
          <w:rFonts w:eastAsiaTheme="minorHAnsi"/>
        </w:rPr>
        <w:t>s and capturing associated identifying information such as the document types.</w:t>
      </w:r>
      <w:r w:rsidRPr="00645D88">
        <w:rPr>
          <w:rFonts w:eastAsiaTheme="minorHAnsi"/>
        </w:rPr>
        <w:t xml:space="preserve"> </w:t>
      </w:r>
    </w:p>
    <w:p w14:paraId="2D7BCC88" w14:textId="572473CD" w:rsidR="00645D88" w:rsidRPr="00645D88" w:rsidRDefault="007A1312" w:rsidP="008E56C2">
      <w:pPr>
        <w:pStyle w:val="DeliverableText"/>
        <w:numPr>
          <w:ilvl w:val="0"/>
          <w:numId w:val="56"/>
        </w:numPr>
        <w:spacing w:after="0" w:line="276" w:lineRule="auto"/>
        <w:jc w:val="both"/>
        <w:rPr>
          <w:rFonts w:eastAsiaTheme="minorHAnsi"/>
        </w:rPr>
      </w:pPr>
      <w:r>
        <w:rPr>
          <w:rFonts w:eastAsiaTheme="minorHAnsi"/>
        </w:rPr>
        <w:t xml:space="preserve">Handling application modifications and/or </w:t>
      </w:r>
      <w:r w:rsidR="00645D88" w:rsidRPr="00645D88">
        <w:rPr>
          <w:rFonts w:eastAsiaTheme="minorHAnsi"/>
        </w:rPr>
        <w:t>cancel</w:t>
      </w:r>
      <w:r>
        <w:rPr>
          <w:rFonts w:eastAsiaTheme="minorHAnsi"/>
        </w:rPr>
        <w:t>ations.</w:t>
      </w:r>
      <w:r w:rsidR="00645D88" w:rsidRPr="00645D88">
        <w:rPr>
          <w:rFonts w:eastAsiaTheme="minorHAnsi"/>
        </w:rPr>
        <w:t xml:space="preserve"> </w:t>
      </w:r>
    </w:p>
    <w:p w14:paraId="01623754" w14:textId="47383844" w:rsidR="00645D88" w:rsidRPr="00645D88" w:rsidRDefault="007A1312" w:rsidP="008E56C2">
      <w:pPr>
        <w:pStyle w:val="DeliverableText"/>
        <w:numPr>
          <w:ilvl w:val="0"/>
          <w:numId w:val="56"/>
        </w:numPr>
        <w:spacing w:after="0" w:line="276" w:lineRule="auto"/>
        <w:jc w:val="both"/>
        <w:rPr>
          <w:rFonts w:eastAsiaTheme="minorHAnsi"/>
        </w:rPr>
      </w:pPr>
      <w:r>
        <w:rPr>
          <w:rFonts w:eastAsiaTheme="minorHAnsi"/>
        </w:rPr>
        <w:t>Providing appointment status.</w:t>
      </w:r>
    </w:p>
    <w:p w14:paraId="2FF154A7" w14:textId="0EE7637A" w:rsidR="00645D88" w:rsidRPr="00645D88" w:rsidRDefault="007A1312" w:rsidP="008E56C2">
      <w:pPr>
        <w:pStyle w:val="DeliverableText"/>
        <w:numPr>
          <w:ilvl w:val="0"/>
          <w:numId w:val="56"/>
        </w:numPr>
        <w:spacing w:after="0" w:line="276" w:lineRule="auto"/>
        <w:jc w:val="both"/>
        <w:rPr>
          <w:rFonts w:eastAsiaTheme="minorHAnsi"/>
        </w:rPr>
      </w:pPr>
      <w:r>
        <w:rPr>
          <w:rFonts w:eastAsiaTheme="minorHAnsi"/>
        </w:rPr>
        <w:t>Capturing family violence indicators.</w:t>
      </w:r>
    </w:p>
    <w:p w14:paraId="766483FC" w14:textId="08EE2D21" w:rsidR="00645D88" w:rsidRDefault="00834C18" w:rsidP="008E56C2">
      <w:pPr>
        <w:pStyle w:val="DeliverableText"/>
        <w:numPr>
          <w:ilvl w:val="0"/>
          <w:numId w:val="56"/>
        </w:numPr>
        <w:spacing w:after="0" w:line="276" w:lineRule="auto"/>
        <w:jc w:val="both"/>
        <w:rPr>
          <w:rFonts w:eastAsiaTheme="minorHAnsi"/>
        </w:rPr>
      </w:pPr>
      <w:r>
        <w:rPr>
          <w:rFonts w:eastAsiaTheme="minorHAnsi"/>
        </w:rPr>
        <w:t>Accommodating</w:t>
      </w:r>
      <w:r w:rsidR="007A1312">
        <w:rPr>
          <w:rFonts w:eastAsiaTheme="minorHAnsi"/>
        </w:rPr>
        <w:t xml:space="preserve"> c</w:t>
      </w:r>
      <w:r w:rsidR="00645D88" w:rsidRPr="00645D88">
        <w:rPr>
          <w:rFonts w:eastAsiaTheme="minorHAnsi"/>
        </w:rPr>
        <w:t xml:space="preserve">ommunication between </w:t>
      </w:r>
      <w:r w:rsidR="007A1312">
        <w:rPr>
          <w:rFonts w:eastAsiaTheme="minorHAnsi"/>
        </w:rPr>
        <w:t xml:space="preserve">the </w:t>
      </w:r>
      <w:r w:rsidR="00645D88" w:rsidRPr="00645D88">
        <w:rPr>
          <w:rFonts w:eastAsiaTheme="minorHAnsi"/>
        </w:rPr>
        <w:t xml:space="preserve">public and </w:t>
      </w:r>
      <w:r w:rsidR="00883BA4">
        <w:rPr>
          <w:rFonts w:eastAsiaTheme="minorHAnsi"/>
        </w:rPr>
        <w:t>State staff</w:t>
      </w:r>
      <w:r w:rsidR="00645D88" w:rsidRPr="00645D88">
        <w:rPr>
          <w:rFonts w:eastAsiaTheme="minorHAnsi"/>
        </w:rPr>
        <w:t>.</w:t>
      </w:r>
    </w:p>
    <w:p w14:paraId="79200A83" w14:textId="3160A238" w:rsidR="00C62E0A" w:rsidRDefault="00C62E0A" w:rsidP="008E56C2">
      <w:pPr>
        <w:pStyle w:val="DeliverableText"/>
        <w:numPr>
          <w:ilvl w:val="0"/>
          <w:numId w:val="56"/>
        </w:numPr>
        <w:spacing w:after="0" w:line="276" w:lineRule="auto"/>
        <w:jc w:val="both"/>
        <w:rPr>
          <w:rFonts w:eastAsiaTheme="minorHAnsi"/>
        </w:rPr>
      </w:pPr>
      <w:r w:rsidRPr="00C62E0A">
        <w:rPr>
          <w:rFonts w:eastAsiaTheme="minorHAnsi"/>
        </w:rPr>
        <w:t>Intake requests for child support order review and adjustment</w:t>
      </w:r>
      <w:r>
        <w:rPr>
          <w:rFonts w:eastAsiaTheme="minorHAnsi"/>
        </w:rPr>
        <w:t>.</w:t>
      </w:r>
    </w:p>
    <w:p w14:paraId="7B4F4CCD" w14:textId="77777777" w:rsidR="00D87494" w:rsidRDefault="00D87494" w:rsidP="00B05517">
      <w:pPr>
        <w:pStyle w:val="DeliverableText"/>
        <w:spacing w:after="120" w:line="276" w:lineRule="auto"/>
        <w:ind w:left="720"/>
        <w:jc w:val="both"/>
        <w:rPr>
          <w:rFonts w:eastAsiaTheme="minorHAnsi"/>
        </w:rPr>
      </w:pPr>
    </w:p>
    <w:p w14:paraId="1BC1DFB0" w14:textId="541207EA" w:rsidR="00925F07" w:rsidRDefault="007A1312" w:rsidP="00B05517">
      <w:pPr>
        <w:pStyle w:val="DeliverableText"/>
        <w:spacing w:after="120" w:line="276" w:lineRule="auto"/>
        <w:ind w:left="720"/>
        <w:jc w:val="both"/>
        <w:rPr>
          <w:rFonts w:eastAsiaTheme="minorHAnsi"/>
        </w:rPr>
      </w:pPr>
      <w:r>
        <w:rPr>
          <w:rFonts w:eastAsiaTheme="minorHAnsi"/>
        </w:rPr>
        <w:t>Interfaces need to include enhanced data exchanges that automatically update the associated data elements</w:t>
      </w:r>
      <w:r w:rsidR="00D87494">
        <w:rPr>
          <w:rFonts w:eastAsiaTheme="minorHAnsi"/>
        </w:rPr>
        <w:t xml:space="preserve">, </w:t>
      </w:r>
      <w:r>
        <w:rPr>
          <w:rFonts w:eastAsiaTheme="minorHAnsi"/>
        </w:rPr>
        <w:t>such as change of addresses; change of employers and income; change of health insurance coverage, and payments made by telephone or web</w:t>
      </w:r>
      <w:r w:rsidR="00234607">
        <w:rPr>
          <w:rFonts w:eastAsiaTheme="minorHAnsi"/>
        </w:rPr>
        <w:t xml:space="preserve">. </w:t>
      </w:r>
      <w:r>
        <w:rPr>
          <w:rFonts w:eastAsiaTheme="minorHAnsi"/>
        </w:rPr>
        <w:t xml:space="preserve">Incoming requests for forms, or receipt of information requiring form generation, such as a new employer for an NCP, need to automatically generate the requested/required form without </w:t>
      </w:r>
      <w:r w:rsidR="008A7B7A">
        <w:rPr>
          <w:rFonts w:eastAsiaTheme="minorHAnsi"/>
        </w:rPr>
        <w:t>staff</w:t>
      </w:r>
      <w:r>
        <w:rPr>
          <w:rFonts w:eastAsiaTheme="minorHAnsi"/>
        </w:rPr>
        <w:t xml:space="preserve"> intervention.</w:t>
      </w:r>
    </w:p>
    <w:p w14:paraId="7D5CD5DD" w14:textId="4B79D14C" w:rsidR="003915EE" w:rsidRPr="003915EE" w:rsidRDefault="008A7B7A" w:rsidP="00936D9E">
      <w:pPr>
        <w:pStyle w:val="DeliverableText"/>
        <w:spacing w:after="120" w:line="276" w:lineRule="auto"/>
        <w:jc w:val="both"/>
        <w:rPr>
          <w:rFonts w:eastAsiaTheme="minorHAnsi"/>
          <w:b/>
        </w:rPr>
      </w:pPr>
      <w:r>
        <w:rPr>
          <w:rFonts w:eastAsiaTheme="minorHAnsi"/>
          <w:b/>
        </w:rPr>
        <w:t>Staff</w:t>
      </w:r>
      <w:r w:rsidR="003915EE" w:rsidRPr="003915EE">
        <w:rPr>
          <w:rFonts w:eastAsiaTheme="minorHAnsi"/>
          <w:b/>
        </w:rPr>
        <w:t>/ Interstate/ Employer Portals</w:t>
      </w:r>
    </w:p>
    <w:p w14:paraId="6D85730C" w14:textId="18781BCD" w:rsidR="003915EE" w:rsidRDefault="003915EE" w:rsidP="00936D9E">
      <w:pPr>
        <w:pStyle w:val="DeliverableText"/>
        <w:spacing w:after="120" w:line="276" w:lineRule="auto"/>
        <w:ind w:left="720"/>
        <w:jc w:val="both"/>
        <w:rPr>
          <w:rFonts w:eastAsiaTheme="minorHAnsi"/>
        </w:rPr>
      </w:pPr>
      <w:r>
        <w:rPr>
          <w:rFonts w:eastAsiaTheme="minorHAnsi"/>
        </w:rPr>
        <w:t>The system needs to s</w:t>
      </w:r>
      <w:r w:rsidRPr="003915EE">
        <w:rPr>
          <w:rFonts w:eastAsiaTheme="minorHAnsi"/>
        </w:rPr>
        <w:t xml:space="preserve">upport </w:t>
      </w:r>
      <w:r>
        <w:rPr>
          <w:rFonts w:eastAsiaTheme="minorHAnsi"/>
        </w:rPr>
        <w:t xml:space="preserve">multiple portals that are accessed by different user types through modern, in-depth data retrieval/exchange protocols. The portals </w:t>
      </w:r>
      <w:r>
        <w:rPr>
          <w:rFonts w:eastAsiaTheme="minorHAnsi"/>
        </w:rPr>
        <w:lastRenderedPageBreak/>
        <w:t>and exchanges/protocols need to contain all the data elements necessary to provide and received participant and case information.</w:t>
      </w:r>
      <w:r w:rsidR="008546A4">
        <w:rPr>
          <w:rFonts w:eastAsiaTheme="minorHAnsi"/>
        </w:rPr>
        <w:t xml:space="preserve"> Each also needs to be capable of exchanging and creating necessary documents associated with case reporting, requesting, or other actions.</w:t>
      </w:r>
    </w:p>
    <w:p w14:paraId="52CF3866" w14:textId="646D9386" w:rsidR="008546A4" w:rsidRPr="008546A4" w:rsidRDefault="008546A4" w:rsidP="00936D9E">
      <w:pPr>
        <w:pStyle w:val="DeliverableText"/>
        <w:spacing w:after="120" w:line="276" w:lineRule="auto"/>
        <w:jc w:val="both"/>
        <w:rPr>
          <w:rFonts w:eastAsiaTheme="minorHAnsi"/>
          <w:b/>
        </w:rPr>
      </w:pPr>
      <w:r w:rsidRPr="008546A4">
        <w:rPr>
          <w:rFonts w:eastAsiaTheme="minorHAnsi"/>
          <w:b/>
        </w:rPr>
        <w:t>Support Additional Activities</w:t>
      </w:r>
    </w:p>
    <w:p w14:paraId="6E022C62" w14:textId="7DC99527" w:rsidR="008546A4" w:rsidRDefault="009A1B63" w:rsidP="00936D9E">
      <w:pPr>
        <w:pStyle w:val="DeliverableText"/>
        <w:spacing w:after="120" w:line="276" w:lineRule="auto"/>
        <w:ind w:left="720"/>
        <w:jc w:val="both"/>
        <w:rPr>
          <w:rFonts w:eastAsiaTheme="minorHAnsi"/>
        </w:rPr>
      </w:pPr>
      <w:r>
        <w:rPr>
          <w:rFonts w:eastAsiaTheme="minorHAnsi"/>
        </w:rPr>
        <w:t xml:space="preserve">The system needs </w:t>
      </w:r>
      <w:r w:rsidR="0040485E">
        <w:rPr>
          <w:rFonts w:eastAsiaTheme="minorHAnsi"/>
        </w:rPr>
        <w:t xml:space="preserve">to </w:t>
      </w:r>
      <w:r>
        <w:rPr>
          <w:rFonts w:eastAsiaTheme="minorHAnsi"/>
        </w:rPr>
        <w:t>offer a direct exchange with QUICK that allows staff to access the application / information with</w:t>
      </w:r>
      <w:r w:rsidR="0040485E">
        <w:rPr>
          <w:rFonts w:eastAsiaTheme="minorHAnsi"/>
        </w:rPr>
        <w:t>out</w:t>
      </w:r>
      <w:r>
        <w:rPr>
          <w:rFonts w:eastAsiaTheme="minorHAnsi"/>
        </w:rPr>
        <w:t xml:space="preserve"> leaving the system. </w:t>
      </w:r>
      <w:r w:rsidR="008546A4">
        <w:rPr>
          <w:rFonts w:eastAsiaTheme="minorHAnsi"/>
        </w:rPr>
        <w:t>It needs to also support mobile application data exchange</w:t>
      </w:r>
      <w:r w:rsidR="00234607">
        <w:rPr>
          <w:rFonts w:eastAsiaTheme="minorHAnsi"/>
        </w:rPr>
        <w:t xml:space="preserve">. </w:t>
      </w:r>
      <w:r w:rsidR="008546A4">
        <w:rPr>
          <w:rFonts w:eastAsiaTheme="minorHAnsi"/>
        </w:rPr>
        <w:t>The system needs to maintain a history of customer contacts, and the method of contact, e.g. telephone, website, mobile applications and maintain an audit trail of customer IDs and contacts.</w:t>
      </w:r>
    </w:p>
    <w:p w14:paraId="27DE68B6" w14:textId="796E6912" w:rsidR="0056232F" w:rsidRDefault="0056232F" w:rsidP="004562C9">
      <w:pPr>
        <w:pStyle w:val="Heading2"/>
      </w:pPr>
      <w:bookmarkStart w:id="56" w:name="_Toc507058937"/>
      <w:r w:rsidRPr="00475218">
        <w:t>Security, Privacy, Confidentiality</w:t>
      </w:r>
      <w:bookmarkEnd w:id="56"/>
    </w:p>
    <w:p w14:paraId="19D4E578" w14:textId="13A22133" w:rsidR="002872FD" w:rsidRDefault="00AC4409" w:rsidP="004562C9">
      <w:pPr>
        <w:pStyle w:val="Heading3"/>
      </w:pPr>
      <w:bookmarkStart w:id="57" w:name="_Toc507058938"/>
      <w:r>
        <w:t>Needs Met By Current System</w:t>
      </w:r>
      <w:bookmarkEnd w:id="57"/>
    </w:p>
    <w:p w14:paraId="7D116C92" w14:textId="7CE30009" w:rsidR="008E6AAB" w:rsidRDefault="002872FD" w:rsidP="00936D9E">
      <w:pPr>
        <w:pStyle w:val="DeliverableText"/>
        <w:spacing w:after="120" w:line="276" w:lineRule="auto"/>
        <w:jc w:val="both"/>
      </w:pPr>
      <w:r>
        <w:t xml:space="preserve">The system partially meets the security requirements contained in Section H of the </w:t>
      </w:r>
      <w:r w:rsidRPr="002872FD">
        <w:rPr>
          <w:i/>
        </w:rPr>
        <w:t>Guide for States</w:t>
      </w:r>
      <w:r w:rsidR="00234607">
        <w:t xml:space="preserve">. </w:t>
      </w:r>
      <w:r>
        <w:t>The system provides limited capture of the data needed to evaluate and recognize risk</w:t>
      </w:r>
      <w:r w:rsidR="00234607">
        <w:t xml:space="preserve">. </w:t>
      </w:r>
      <w:r w:rsidR="00883D9B">
        <w:t xml:space="preserve">While the system </w:t>
      </w:r>
      <w:r w:rsidR="00883D9B" w:rsidRPr="00883D9B">
        <w:t>offer</w:t>
      </w:r>
      <w:r w:rsidR="00883D9B">
        <w:t>s</w:t>
      </w:r>
      <w:r w:rsidR="00883D9B" w:rsidRPr="00883D9B">
        <w:t xml:space="preserve"> a mechanism for providing Security, Privacy and Confidentiality for all information stored in the application as well as the ability to secure a case which may require confidentiality based requirements other than Protected Health Information (PHI) or Personally Identifiable Information (PII)</w:t>
      </w:r>
      <w:r w:rsidR="00883D9B">
        <w:t>, the effectiveness of these processes is dependent on manually input information</w:t>
      </w:r>
      <w:r w:rsidR="00883D9B" w:rsidRPr="00883D9B">
        <w:t xml:space="preserve">. </w:t>
      </w:r>
    </w:p>
    <w:p w14:paraId="57F12FF6" w14:textId="35BDA905" w:rsidR="002872FD" w:rsidRDefault="00883D9B" w:rsidP="00936D9E">
      <w:pPr>
        <w:pStyle w:val="DeliverableText"/>
        <w:spacing w:after="120" w:line="276" w:lineRule="auto"/>
        <w:jc w:val="both"/>
      </w:pPr>
      <w:r w:rsidRPr="00883D9B">
        <w:t xml:space="preserve">System, terminal, and password identifications </w:t>
      </w:r>
      <w:r>
        <w:t xml:space="preserve">are </w:t>
      </w:r>
      <w:r w:rsidRPr="00883D9B">
        <w:t>controlled, randomly selected, and uniquely identify the system user.</w:t>
      </w:r>
      <w:r>
        <w:t xml:space="preserve"> </w:t>
      </w:r>
      <w:r w:rsidR="008E6AAB">
        <w:t xml:space="preserve">The system </w:t>
      </w:r>
      <w:r>
        <w:t xml:space="preserve">automatically requires password resets and </w:t>
      </w:r>
      <w:r w:rsidRPr="00883D9B">
        <w:t>provide</w:t>
      </w:r>
      <w:r>
        <w:t>s</w:t>
      </w:r>
      <w:r w:rsidRPr="00883D9B">
        <w:t xml:space="preserve"> security levels for access to records and files and u</w:t>
      </w:r>
      <w:r>
        <w:t>ses</w:t>
      </w:r>
      <w:r w:rsidRPr="00883D9B">
        <w:t xml:space="preserve"> automatic sign-off techniques</w:t>
      </w:r>
      <w:r w:rsidR="00234607">
        <w:t xml:space="preserve">. </w:t>
      </w:r>
      <w:r w:rsidR="005D7349">
        <w:t xml:space="preserve">It </w:t>
      </w:r>
      <w:r w:rsidR="005D7349" w:rsidRPr="005D7349">
        <w:t>detect</w:t>
      </w:r>
      <w:r w:rsidR="005D7349">
        <w:t>s</w:t>
      </w:r>
      <w:r w:rsidR="005D7349" w:rsidRPr="005D7349">
        <w:t>, record</w:t>
      </w:r>
      <w:r w:rsidR="005D7349">
        <w:t>s</w:t>
      </w:r>
      <w:r w:rsidR="005D7349" w:rsidRPr="005D7349">
        <w:t>, and lock</w:t>
      </w:r>
      <w:r w:rsidR="005D7349">
        <w:t>s</w:t>
      </w:r>
      <w:r w:rsidR="005D7349" w:rsidRPr="005D7349">
        <w:t xml:space="preserve"> out unauthorized attempts to gain access to system software and data.</w:t>
      </w:r>
    </w:p>
    <w:p w14:paraId="6922EED3" w14:textId="5364F826" w:rsidR="00584378" w:rsidRPr="002872FD" w:rsidRDefault="00584378" w:rsidP="00936D9E">
      <w:pPr>
        <w:pStyle w:val="DeliverableText"/>
        <w:spacing w:after="120" w:line="276" w:lineRule="auto"/>
        <w:jc w:val="both"/>
      </w:pPr>
      <w:r>
        <w:t>The a</w:t>
      </w:r>
      <w:r w:rsidRPr="00584378">
        <w:t xml:space="preserve">pplication </w:t>
      </w:r>
      <w:r w:rsidR="00DE7CFF" w:rsidRPr="00584378">
        <w:t>software includes</w:t>
      </w:r>
      <w:r w:rsidRPr="00584378">
        <w:t xml:space="preserve"> recovery and restart capabilities for events such as operator errors, data errors and/or hardware/software failures.</w:t>
      </w:r>
      <w:r>
        <w:t xml:space="preserve"> </w:t>
      </w:r>
      <w:r w:rsidR="008E6AAB">
        <w:t xml:space="preserve">The system </w:t>
      </w:r>
      <w:r w:rsidRPr="00584378">
        <w:t>accurately process</w:t>
      </w:r>
      <w:r w:rsidR="008E6AAB">
        <w:t>es</w:t>
      </w:r>
      <w:r w:rsidRPr="00584378">
        <w:t xml:space="preserve"> </w:t>
      </w:r>
      <w:r w:rsidR="008E6AAB">
        <w:t xml:space="preserve">and exchanges </w:t>
      </w:r>
      <w:r w:rsidRPr="00584378">
        <w:t>date/time data.</w:t>
      </w:r>
    </w:p>
    <w:p w14:paraId="0539FFCF" w14:textId="4DE0676F" w:rsidR="00584378" w:rsidRDefault="00584378" w:rsidP="004562C9">
      <w:pPr>
        <w:pStyle w:val="Heading3"/>
      </w:pPr>
      <w:bookmarkStart w:id="58" w:name="_Toc507058939"/>
      <w:r>
        <w:t xml:space="preserve">Needs Not Met By </w:t>
      </w:r>
      <w:r w:rsidR="00AC4409">
        <w:t xml:space="preserve">Current </w:t>
      </w:r>
      <w:r>
        <w:t>System</w:t>
      </w:r>
      <w:bookmarkEnd w:id="58"/>
    </w:p>
    <w:p w14:paraId="1A63CA4A" w14:textId="1D1767D1" w:rsidR="0056232F" w:rsidRPr="00584378" w:rsidRDefault="0056232F" w:rsidP="006756D0">
      <w:pPr>
        <w:pStyle w:val="DeliverableText"/>
        <w:spacing w:after="120" w:line="276" w:lineRule="auto"/>
        <w:rPr>
          <w:b/>
        </w:rPr>
      </w:pPr>
      <w:r w:rsidRPr="00584378">
        <w:rPr>
          <w:b/>
        </w:rPr>
        <w:t>Information Security</w:t>
      </w:r>
    </w:p>
    <w:p w14:paraId="1464C08A" w14:textId="3F9AD157" w:rsidR="0056232F" w:rsidRDefault="006604B4" w:rsidP="006756D0">
      <w:pPr>
        <w:spacing w:after="120" w:line="276" w:lineRule="auto"/>
        <w:ind w:left="720"/>
        <w:jc w:val="both"/>
        <w:rPr>
          <w:rFonts w:ascii="Arial" w:hAnsi="Arial" w:cs="Arial"/>
        </w:rPr>
      </w:pPr>
      <w:r>
        <w:rPr>
          <w:rFonts w:ascii="Arial" w:hAnsi="Arial" w:cs="Arial"/>
        </w:rPr>
        <w:t>A</w:t>
      </w:r>
      <w:r w:rsidR="0056232F">
        <w:rPr>
          <w:rFonts w:ascii="Arial" w:hAnsi="Arial" w:cs="Arial"/>
        </w:rPr>
        <w:t xml:space="preserve"> 2017 IRS audit </w:t>
      </w:r>
      <w:r w:rsidR="0056232F" w:rsidRPr="008C6952">
        <w:rPr>
          <w:rFonts w:ascii="Arial" w:hAnsi="Arial" w:cs="Arial"/>
        </w:rPr>
        <w:t xml:space="preserve">found that data restrictions were not adequate to secure data at a </w:t>
      </w:r>
      <w:r w:rsidR="008E6AAB">
        <w:rPr>
          <w:rFonts w:ascii="Arial" w:hAnsi="Arial" w:cs="Arial"/>
        </w:rPr>
        <w:t>granular (case or record) level</w:t>
      </w:r>
      <w:r w:rsidR="00DE7CFF">
        <w:rPr>
          <w:rFonts w:ascii="Arial" w:hAnsi="Arial" w:cs="Arial"/>
        </w:rPr>
        <w:t>.</w:t>
      </w:r>
      <w:r w:rsidR="00234607">
        <w:rPr>
          <w:rFonts w:ascii="Arial" w:hAnsi="Arial" w:cs="Arial"/>
        </w:rPr>
        <w:t xml:space="preserve"> </w:t>
      </w:r>
      <w:r w:rsidR="00316505">
        <w:rPr>
          <w:rFonts w:ascii="Arial" w:hAnsi="Arial" w:cs="Arial"/>
        </w:rPr>
        <w:t xml:space="preserve">The lack of the ability to provide a PIN to users of the IVRs was another deficiency cited in the audit. </w:t>
      </w:r>
    </w:p>
    <w:p w14:paraId="4D8F418C" w14:textId="4ED0B46F" w:rsidR="008E6AAB" w:rsidRPr="008E6AAB" w:rsidRDefault="00B20AC4" w:rsidP="006756D0">
      <w:pPr>
        <w:spacing w:after="120" w:line="276" w:lineRule="auto"/>
        <w:jc w:val="both"/>
        <w:rPr>
          <w:rFonts w:ascii="Arial" w:hAnsi="Arial" w:cs="Arial"/>
          <w:b/>
        </w:rPr>
      </w:pPr>
      <w:r>
        <w:rPr>
          <w:rFonts w:ascii="Arial" w:hAnsi="Arial" w:cs="Arial"/>
          <w:b/>
        </w:rPr>
        <w:t>Data Elements</w:t>
      </w:r>
    </w:p>
    <w:p w14:paraId="263AD0DA" w14:textId="34ECF939" w:rsidR="008E6AAB" w:rsidRPr="008E6AAB" w:rsidRDefault="008E6AAB" w:rsidP="00936D9E">
      <w:pPr>
        <w:pStyle w:val="DeliverableText"/>
        <w:spacing w:after="120" w:line="276" w:lineRule="auto"/>
        <w:ind w:left="720"/>
        <w:jc w:val="both"/>
      </w:pPr>
      <w:r w:rsidRPr="008E6AAB">
        <w:t xml:space="preserve">The system </w:t>
      </w:r>
      <w:r>
        <w:t xml:space="preserve">needs to capture additional data elements to support </w:t>
      </w:r>
      <w:r w:rsidRPr="008E6AAB">
        <w:t>a</w:t>
      </w:r>
      <w:r>
        <w:t xml:space="preserve"> fully</w:t>
      </w:r>
      <w:r w:rsidRPr="008E6AAB">
        <w:t xml:space="preserve"> automated mechanism for providing Security, Privacy and Confidentiality for all </w:t>
      </w:r>
      <w:r w:rsidRPr="008E6AAB">
        <w:lastRenderedPageBreak/>
        <w:t>information stored in the application</w:t>
      </w:r>
      <w:r>
        <w:t xml:space="preserve">. </w:t>
      </w:r>
      <w:r w:rsidRPr="008E6AAB">
        <w:t xml:space="preserve">The system </w:t>
      </w:r>
      <w:r w:rsidR="008A2A22">
        <w:t xml:space="preserve">needs to </w:t>
      </w:r>
      <w:r w:rsidRPr="008E6AAB">
        <w:t xml:space="preserve">capture the </w:t>
      </w:r>
      <w:r w:rsidR="008A2A22">
        <w:t xml:space="preserve">additional </w:t>
      </w:r>
      <w:r w:rsidRPr="008E6AAB">
        <w:t>data elements necessary to conduct a</w:t>
      </w:r>
      <w:r w:rsidR="006604B4">
        <w:t>n audit</w:t>
      </w:r>
      <w:r w:rsidR="00AC4409">
        <w:t xml:space="preserve"> </w:t>
      </w:r>
      <w:r w:rsidRPr="008E6AAB">
        <w:t>that measures the system's vulnerability to fraud or theft, loss of data, physical destruction, unauthorized access, intrusion, and harm to agency activities.</w:t>
      </w:r>
    </w:p>
    <w:p w14:paraId="783B1B16" w14:textId="77777777" w:rsidR="0056232F" w:rsidRPr="008E6AAB" w:rsidRDefault="0056232F" w:rsidP="006756D0">
      <w:pPr>
        <w:pStyle w:val="DeliverableText"/>
        <w:spacing w:after="120" w:line="276" w:lineRule="auto"/>
        <w:rPr>
          <w:b/>
        </w:rPr>
      </w:pPr>
      <w:r w:rsidRPr="008E6AAB">
        <w:rPr>
          <w:b/>
        </w:rPr>
        <w:t>Role Based Security Access</w:t>
      </w:r>
    </w:p>
    <w:p w14:paraId="4E78EC8D" w14:textId="771B5144" w:rsidR="00BC4B6A" w:rsidRDefault="008E6AAB" w:rsidP="006756D0">
      <w:pPr>
        <w:pStyle w:val="DeliverableText"/>
        <w:spacing w:after="120" w:line="276" w:lineRule="auto"/>
        <w:ind w:left="720"/>
        <w:jc w:val="both"/>
      </w:pPr>
      <w:r>
        <w:t xml:space="preserve">The system needs to provide robust role </w:t>
      </w:r>
      <w:r w:rsidR="006604B4">
        <w:t xml:space="preserve">and attribute </w:t>
      </w:r>
      <w:r>
        <w:t xml:space="preserve">based security to users </w:t>
      </w:r>
      <w:r w:rsidR="0056232F" w:rsidRPr="008E6AAB">
        <w:t xml:space="preserve">based on their </w:t>
      </w:r>
      <w:r w:rsidR="002C4FE4">
        <w:t>work assignments</w:t>
      </w:r>
      <w:r w:rsidR="0056232F" w:rsidRPr="008E6AAB">
        <w:t xml:space="preserve"> and need. </w:t>
      </w:r>
      <w:r w:rsidR="002C4FE4">
        <w:t xml:space="preserve">Currently </w:t>
      </w:r>
      <w:r w:rsidR="0056232F" w:rsidRPr="00AC25D0">
        <w:t>C</w:t>
      </w:r>
      <w:r w:rsidR="0056232F">
        <w:t xml:space="preserve">CSES </w:t>
      </w:r>
      <w:r w:rsidR="0056232F" w:rsidRPr="00C25F04">
        <w:t>provides</w:t>
      </w:r>
      <w:r w:rsidR="0056232F">
        <w:t xml:space="preserve"> only</w:t>
      </w:r>
      <w:r w:rsidR="0056232F" w:rsidRPr="00C25F04">
        <w:t xml:space="preserve"> role</w:t>
      </w:r>
      <w:r w:rsidR="0056232F">
        <w:t>-</w:t>
      </w:r>
      <w:r w:rsidR="0056232F" w:rsidRPr="00C25F04">
        <w:t>based security</w:t>
      </w:r>
      <w:r w:rsidR="006604B4">
        <w:t xml:space="preserve"> in certain cases</w:t>
      </w:r>
      <w:r w:rsidR="0056232F" w:rsidRPr="00AC25D0">
        <w:t xml:space="preserve">. </w:t>
      </w:r>
      <w:r w:rsidR="0056232F" w:rsidRPr="00BC6120">
        <w:rPr>
          <w:i/>
        </w:rPr>
        <w:t>System Administrator</w:t>
      </w:r>
      <w:r w:rsidR="0056232F" w:rsidRPr="00C25F04">
        <w:t xml:space="preserve"> and </w:t>
      </w:r>
      <w:r w:rsidR="0056232F" w:rsidRPr="00BC6120">
        <w:rPr>
          <w:i/>
        </w:rPr>
        <w:t>User</w:t>
      </w:r>
      <w:r w:rsidR="0056232F" w:rsidRPr="00AC25D0">
        <w:t xml:space="preserve"> </w:t>
      </w:r>
      <w:r w:rsidR="0056232F">
        <w:t xml:space="preserve">security </w:t>
      </w:r>
      <w:r w:rsidR="0056232F" w:rsidRPr="00AC25D0">
        <w:t>levels seem well-</w:t>
      </w:r>
      <w:r w:rsidR="00DE7CFF" w:rsidRPr="00AC25D0">
        <w:t>defined</w:t>
      </w:r>
      <w:r w:rsidR="00DE7CFF">
        <w:t>;</w:t>
      </w:r>
      <w:r w:rsidR="00883BA4">
        <w:t xml:space="preserve"> h</w:t>
      </w:r>
      <w:r w:rsidR="0056232F" w:rsidRPr="00AC25D0">
        <w:t>owever, all</w:t>
      </w:r>
      <w:r w:rsidR="006604B4">
        <w:t xml:space="preserve"> users in the same role have the same access to </w:t>
      </w:r>
      <w:r w:rsidR="0056232F" w:rsidRPr="00AC25D0">
        <w:t xml:space="preserve">data </w:t>
      </w:r>
      <w:r w:rsidR="0056232F">
        <w:t xml:space="preserve">in all </w:t>
      </w:r>
      <w:r w:rsidR="009A1B63">
        <w:t xml:space="preserve">cases. </w:t>
      </w:r>
      <w:r w:rsidR="009A1B63" w:rsidRPr="00AC25D0">
        <w:t>No</w:t>
      </w:r>
      <w:r w:rsidR="0056232F" w:rsidRPr="00AC25D0">
        <w:t xml:space="preserve"> record viewing</w:t>
      </w:r>
      <w:r w:rsidR="006604B4">
        <w:t xml:space="preserve"> cases </w:t>
      </w:r>
      <w:r w:rsidR="00B05517">
        <w:t>are</w:t>
      </w:r>
      <w:r w:rsidR="006604B4">
        <w:t xml:space="preserve"> </w:t>
      </w:r>
      <w:r w:rsidR="0056232F">
        <w:t xml:space="preserve">captured. </w:t>
      </w:r>
      <w:r w:rsidR="0056232F" w:rsidRPr="00AC25D0">
        <w:t xml:space="preserve">Changes made by </w:t>
      </w:r>
      <w:r w:rsidR="0056232F">
        <w:t>u</w:t>
      </w:r>
      <w:r w:rsidR="0056232F" w:rsidRPr="00AC25D0">
        <w:t>sers are</w:t>
      </w:r>
      <w:r w:rsidR="0056232F">
        <w:t>,</w:t>
      </w:r>
      <w:r w:rsidR="0056232F" w:rsidRPr="00AC25D0">
        <w:t xml:space="preserve"> for the most part</w:t>
      </w:r>
      <w:r w:rsidR="0056232F">
        <w:t>,</w:t>
      </w:r>
      <w:r w:rsidR="0056232F" w:rsidRPr="00AC25D0">
        <w:t xml:space="preserve"> tracked and</w:t>
      </w:r>
      <w:r w:rsidR="0056232F">
        <w:t xml:space="preserve"> are partially revivable out of the case chronology, but </w:t>
      </w:r>
      <w:r>
        <w:t xml:space="preserve">an </w:t>
      </w:r>
      <w:r w:rsidR="0056232F">
        <w:t xml:space="preserve">auditable log </w:t>
      </w:r>
      <w:r>
        <w:t>needs to be available</w:t>
      </w:r>
      <w:r w:rsidR="0056232F">
        <w:t xml:space="preserve">. </w:t>
      </w:r>
      <w:r w:rsidR="0056232F" w:rsidRPr="00AC25D0">
        <w:t xml:space="preserve">The </w:t>
      </w:r>
      <w:r>
        <w:t xml:space="preserve">system needs </w:t>
      </w:r>
      <w:r w:rsidR="0056232F" w:rsidRPr="00AC25D0">
        <w:t xml:space="preserve">to restrict and audit access </w:t>
      </w:r>
      <w:r w:rsidR="0056232F">
        <w:t xml:space="preserve">in </w:t>
      </w:r>
      <w:r w:rsidR="0056232F" w:rsidRPr="00AC25D0">
        <w:t>to certain information based on caseload assignment</w:t>
      </w:r>
      <w:r>
        <w:t>.</w:t>
      </w:r>
      <w:r w:rsidR="0056232F" w:rsidRPr="00AC25D0">
        <w:t xml:space="preserve"> </w:t>
      </w:r>
    </w:p>
    <w:p w14:paraId="4CE7757F" w14:textId="77777777" w:rsidR="0056232F" w:rsidRPr="00316505" w:rsidRDefault="0056232F" w:rsidP="004562C9">
      <w:pPr>
        <w:pStyle w:val="Heading2"/>
      </w:pPr>
      <w:bookmarkStart w:id="59" w:name="_Toc507058940"/>
      <w:r w:rsidRPr="00316505">
        <w:t>Document Management</w:t>
      </w:r>
      <w:bookmarkEnd w:id="59"/>
    </w:p>
    <w:p w14:paraId="0675C79D" w14:textId="77777777" w:rsidR="00F817B0" w:rsidRDefault="00F817B0" w:rsidP="004562C9">
      <w:pPr>
        <w:pStyle w:val="Heading3"/>
      </w:pPr>
      <w:bookmarkStart w:id="60" w:name="_Toc507058941"/>
      <w:r>
        <w:t>Needs Met By Current System</w:t>
      </w:r>
      <w:bookmarkEnd w:id="60"/>
    </w:p>
    <w:p w14:paraId="66936526" w14:textId="465C2A3D" w:rsidR="0056232F" w:rsidRDefault="0056232F" w:rsidP="006756D0">
      <w:pPr>
        <w:pStyle w:val="DeliverableText"/>
        <w:spacing w:after="120" w:line="276" w:lineRule="auto"/>
        <w:jc w:val="both"/>
      </w:pPr>
      <w:r w:rsidRPr="00E81BAD">
        <w:t>CCSES</w:t>
      </w:r>
      <w:r>
        <w:t xml:space="preserve"> document management consists of menus of available documents from which </w:t>
      </w:r>
      <w:r w:rsidR="00883BA4">
        <w:t xml:space="preserve">State staff </w:t>
      </w:r>
      <w:r>
        <w:t xml:space="preserve">manually select, edit, and print </w:t>
      </w:r>
      <w:r w:rsidR="00B20AC4">
        <w:t xml:space="preserve">the </w:t>
      </w:r>
      <w:r>
        <w:t>necessary</w:t>
      </w:r>
      <w:r w:rsidR="00B20AC4">
        <w:t xml:space="preserve"> documents</w:t>
      </w:r>
      <w:r>
        <w:t xml:space="preserve"> to take case actions. </w:t>
      </w:r>
      <w:r w:rsidR="00F817B0">
        <w:t xml:space="preserve">Documents are created using the COTS product </w:t>
      </w:r>
      <w:r w:rsidR="00C405BC" w:rsidRPr="00C405BC">
        <w:rPr>
          <w:i/>
        </w:rPr>
        <w:t>Planet Press</w:t>
      </w:r>
      <w:r w:rsidR="00234607">
        <w:t xml:space="preserve">. </w:t>
      </w:r>
      <w:r>
        <w:t>A document history is maintained on each case with a listing of documents printed</w:t>
      </w:r>
      <w:r w:rsidR="00762122">
        <w:t>.</w:t>
      </w:r>
      <w:r>
        <w:t xml:space="preserve"> </w:t>
      </w:r>
      <w:r w:rsidR="00762122">
        <w:t>H</w:t>
      </w:r>
      <w:r>
        <w:t>owever, a copy of the document with the text contained in the original</w:t>
      </w:r>
      <w:r w:rsidR="00762122">
        <w:t xml:space="preserve"> case</w:t>
      </w:r>
      <w:r>
        <w:t xml:space="preserve"> is not maintained within CCSES.</w:t>
      </w:r>
    </w:p>
    <w:p w14:paraId="57041B45" w14:textId="66736FF4" w:rsidR="00F817B0" w:rsidRDefault="00F817B0" w:rsidP="004562C9">
      <w:pPr>
        <w:pStyle w:val="Heading3"/>
      </w:pPr>
      <w:bookmarkStart w:id="61" w:name="_Toc507058942"/>
      <w:r>
        <w:t>Needs Not Met By Current System</w:t>
      </w:r>
      <w:bookmarkEnd w:id="61"/>
    </w:p>
    <w:p w14:paraId="6C5C9D41" w14:textId="78C81507" w:rsidR="003354DD" w:rsidRDefault="00C405BC" w:rsidP="006756D0">
      <w:pPr>
        <w:pStyle w:val="DeliverableText"/>
        <w:spacing w:after="120" w:line="276" w:lineRule="auto"/>
        <w:jc w:val="both"/>
      </w:pPr>
      <w:r>
        <w:t xml:space="preserve">The current system does not offer a modern platform </w:t>
      </w:r>
      <w:r w:rsidR="002C4FE4">
        <w:t>allowing for</w:t>
      </w:r>
      <w:r>
        <w:t xml:space="preserve"> easy template creation and updates, </w:t>
      </w:r>
      <w:r w:rsidR="00732305">
        <w:t xml:space="preserve">for </w:t>
      </w:r>
      <w:r>
        <w:t xml:space="preserve">document </w:t>
      </w:r>
      <w:r w:rsidR="00883BA4">
        <w:t>generation</w:t>
      </w:r>
      <w:r w:rsidR="00732305">
        <w:t>,</w:t>
      </w:r>
      <w:r w:rsidR="00883BA4">
        <w:t xml:space="preserve"> for</w:t>
      </w:r>
      <w:r>
        <w:t xml:space="preserve"> on-screen editing of documents created using all known data elements, and consistent creation of automatically created and sent documents. While the document history retains the </w:t>
      </w:r>
      <w:r w:rsidR="009128E7">
        <w:t xml:space="preserve">fact </w:t>
      </w:r>
      <w:r>
        <w:t>that a specific type of document was created, it does not retain a copy of the content of the document</w:t>
      </w:r>
      <w:r w:rsidR="00234607">
        <w:t xml:space="preserve">. </w:t>
      </w:r>
    </w:p>
    <w:p w14:paraId="539717A8" w14:textId="620F56F5" w:rsidR="00F817B0" w:rsidRDefault="00C405BC" w:rsidP="006756D0">
      <w:pPr>
        <w:pStyle w:val="DeliverableText"/>
        <w:spacing w:after="120" w:line="276" w:lineRule="auto"/>
        <w:jc w:val="both"/>
      </w:pPr>
      <w:r>
        <w:t>The system needs to provide for a document management solution that produces easily editable templates and documents that use modern platforms</w:t>
      </w:r>
      <w:r w:rsidR="00234607">
        <w:t xml:space="preserve">. </w:t>
      </w:r>
      <w:r>
        <w:t>All known and verified data fields should pre</w:t>
      </w:r>
      <w:r w:rsidR="002C4FE4">
        <w:t>-</w:t>
      </w:r>
      <w:r>
        <w:t>populate both automatically created and forwarded documents as well as created-on-demand documents. Documents created and sent in the past need to be viewable on-line</w:t>
      </w:r>
      <w:r w:rsidR="00234607">
        <w:t xml:space="preserve">. </w:t>
      </w:r>
    </w:p>
    <w:p w14:paraId="5AA45E58" w14:textId="6EC44070" w:rsidR="00C405BC" w:rsidRPr="003354DD" w:rsidRDefault="00C405BC" w:rsidP="006756D0">
      <w:pPr>
        <w:pStyle w:val="DeliverableText"/>
        <w:spacing w:after="120" w:line="276" w:lineRule="auto"/>
        <w:jc w:val="both"/>
        <w:rPr>
          <w:b/>
        </w:rPr>
      </w:pPr>
      <w:r w:rsidRPr="003354DD">
        <w:rPr>
          <w:b/>
        </w:rPr>
        <w:t>Document Management</w:t>
      </w:r>
    </w:p>
    <w:p w14:paraId="1B338D8A" w14:textId="1F8C38AC" w:rsidR="00863AD6" w:rsidRDefault="003354DD" w:rsidP="006756D0">
      <w:pPr>
        <w:pStyle w:val="DeliverableText"/>
        <w:spacing w:after="120" w:line="276" w:lineRule="auto"/>
        <w:ind w:left="720"/>
        <w:jc w:val="both"/>
      </w:pPr>
      <w:r w:rsidRPr="003354DD">
        <w:t xml:space="preserve">The system </w:t>
      </w:r>
      <w:r>
        <w:t xml:space="preserve">needs to </w:t>
      </w:r>
      <w:r w:rsidRPr="003354DD">
        <w:t>support a robust document management capability</w:t>
      </w:r>
      <w:r w:rsidR="00234607">
        <w:t xml:space="preserve">. </w:t>
      </w:r>
      <w:r w:rsidRPr="003354DD">
        <w:t>Document templates must be easy to add and updat</w:t>
      </w:r>
      <w:r>
        <w:t>e</w:t>
      </w:r>
      <w:r w:rsidR="00234607">
        <w:t xml:space="preserve">. </w:t>
      </w:r>
      <w:r w:rsidRPr="003354DD">
        <w:t xml:space="preserve">The system </w:t>
      </w:r>
      <w:r>
        <w:t xml:space="preserve">needs to </w:t>
      </w:r>
      <w:r w:rsidRPr="003354DD">
        <w:lastRenderedPageBreak/>
        <w:t>maintain version histories for each document</w:t>
      </w:r>
      <w:r w:rsidR="00234607">
        <w:t xml:space="preserve">. </w:t>
      </w:r>
      <w:r w:rsidRPr="003354DD">
        <w:t xml:space="preserve">Document management must also support workflows and automatically generate documents </w:t>
      </w:r>
      <w:r w:rsidR="00863AD6">
        <w:t xml:space="preserve">or packets of documents </w:t>
      </w:r>
      <w:r w:rsidRPr="003354DD">
        <w:t>needed to support next actions</w:t>
      </w:r>
      <w:r w:rsidR="00863AD6">
        <w:t xml:space="preserve"> when information on an individual or case indicates needs for new or follow-up actions</w:t>
      </w:r>
      <w:r w:rsidR="00234607">
        <w:t xml:space="preserve">. </w:t>
      </w:r>
      <w:r w:rsidR="00863AD6">
        <w:t>The document management solution needs to include timeframe monitoring and reporting components</w:t>
      </w:r>
      <w:r w:rsidR="00234607">
        <w:t xml:space="preserve">. </w:t>
      </w:r>
    </w:p>
    <w:p w14:paraId="2102CFF6" w14:textId="23C99E48" w:rsidR="003354DD" w:rsidRDefault="003354DD" w:rsidP="006756D0">
      <w:pPr>
        <w:pStyle w:val="DeliverableText"/>
        <w:spacing w:after="120" w:line="276" w:lineRule="auto"/>
        <w:ind w:left="720"/>
        <w:jc w:val="both"/>
      </w:pPr>
      <w:r>
        <w:t xml:space="preserve">The document management solution needs to: </w:t>
      </w:r>
    </w:p>
    <w:p w14:paraId="21EFD275" w14:textId="6290F207" w:rsidR="003354DD" w:rsidRDefault="003354DD" w:rsidP="002013F5">
      <w:pPr>
        <w:pStyle w:val="DeliverableText"/>
        <w:numPr>
          <w:ilvl w:val="0"/>
          <w:numId w:val="18"/>
        </w:numPr>
        <w:spacing w:after="120" w:line="276" w:lineRule="auto"/>
        <w:ind w:left="1440"/>
      </w:pPr>
      <w:r w:rsidRPr="003354DD">
        <w:t>Provid</w:t>
      </w:r>
      <w:r w:rsidR="009C7DFD">
        <w:t>e 2D bar code reader capability;</w:t>
      </w:r>
    </w:p>
    <w:p w14:paraId="516B5396" w14:textId="7A8DD2E3" w:rsidR="003354DD" w:rsidRDefault="003354DD" w:rsidP="002013F5">
      <w:pPr>
        <w:pStyle w:val="DeliverableText"/>
        <w:numPr>
          <w:ilvl w:val="0"/>
          <w:numId w:val="18"/>
        </w:numPr>
        <w:spacing w:after="120" w:line="276" w:lineRule="auto"/>
        <w:ind w:left="1440"/>
      </w:pPr>
      <w:r w:rsidRPr="003354DD">
        <w:t xml:space="preserve">Capture and store metadata related </w:t>
      </w:r>
      <w:r w:rsidR="009C7DFD">
        <w:t>to documents and document types;</w:t>
      </w:r>
    </w:p>
    <w:p w14:paraId="37907801" w14:textId="2DE04BD2" w:rsidR="003354DD" w:rsidRDefault="003354DD" w:rsidP="002013F5">
      <w:pPr>
        <w:pStyle w:val="DeliverableText"/>
        <w:numPr>
          <w:ilvl w:val="0"/>
          <w:numId w:val="18"/>
        </w:numPr>
        <w:spacing w:after="120" w:line="276" w:lineRule="auto"/>
        <w:ind w:left="1440"/>
      </w:pPr>
      <w:r w:rsidRPr="003354DD">
        <w:t xml:space="preserve">Provide document search via multiple data fields such </w:t>
      </w:r>
      <w:r w:rsidR="00834C18" w:rsidRPr="003354DD">
        <w:t>as case</w:t>
      </w:r>
      <w:r w:rsidRPr="003354DD">
        <w:t>, member, date ranges, document types, etc.</w:t>
      </w:r>
      <w:r w:rsidR="009C7DFD">
        <w:t>;</w:t>
      </w:r>
    </w:p>
    <w:p w14:paraId="379A56FF" w14:textId="44E7DF20" w:rsidR="003354DD" w:rsidRDefault="003354DD" w:rsidP="002013F5">
      <w:pPr>
        <w:pStyle w:val="DeliverableText"/>
        <w:numPr>
          <w:ilvl w:val="0"/>
          <w:numId w:val="18"/>
        </w:numPr>
        <w:spacing w:after="120" w:line="276" w:lineRule="auto"/>
        <w:ind w:left="1440"/>
      </w:pPr>
      <w:r w:rsidRPr="003354DD">
        <w:t>Provide a text search within a d</w:t>
      </w:r>
      <w:r w:rsidR="009C7DFD">
        <w:t>ocument;</w:t>
      </w:r>
    </w:p>
    <w:p w14:paraId="1965B9FA" w14:textId="3A77463D" w:rsidR="003354DD" w:rsidRDefault="003354DD" w:rsidP="002013F5">
      <w:pPr>
        <w:pStyle w:val="DeliverableText"/>
        <w:numPr>
          <w:ilvl w:val="0"/>
          <w:numId w:val="18"/>
        </w:numPr>
        <w:spacing w:after="120" w:line="276" w:lineRule="auto"/>
        <w:ind w:left="1440"/>
      </w:pPr>
      <w:r w:rsidRPr="003354DD">
        <w:t xml:space="preserve">Integrate with Judicial </w:t>
      </w:r>
      <w:r w:rsidR="00834C18" w:rsidRPr="003354DD">
        <w:t>filing</w:t>
      </w:r>
      <w:r w:rsidRPr="003354DD">
        <w:t xml:space="preserve"> system (inbound and outbound)</w:t>
      </w:r>
      <w:r>
        <w:t xml:space="preserve"> to process all incoming and outgoing legal documents</w:t>
      </w:r>
      <w:r w:rsidR="009C7DFD">
        <w:t>;</w:t>
      </w:r>
    </w:p>
    <w:p w14:paraId="2F7F965B" w14:textId="46351693" w:rsidR="003354DD" w:rsidRDefault="003354DD" w:rsidP="002013F5">
      <w:pPr>
        <w:pStyle w:val="DeliverableText"/>
        <w:numPr>
          <w:ilvl w:val="0"/>
          <w:numId w:val="18"/>
        </w:numPr>
        <w:spacing w:after="120" w:line="276" w:lineRule="auto"/>
        <w:ind w:left="1440"/>
      </w:pPr>
      <w:r w:rsidRPr="003354DD">
        <w:t xml:space="preserve">Allow access to document </w:t>
      </w:r>
      <w:r w:rsidR="00834C18" w:rsidRPr="003354DD">
        <w:t>management from</w:t>
      </w:r>
      <w:r w:rsidR="009C7DFD">
        <w:t xml:space="preserve"> a State approved mobile device;</w:t>
      </w:r>
    </w:p>
    <w:p w14:paraId="12879A1D" w14:textId="7507FA03" w:rsidR="003354DD" w:rsidRDefault="003354DD" w:rsidP="002013F5">
      <w:pPr>
        <w:pStyle w:val="DeliverableText"/>
        <w:numPr>
          <w:ilvl w:val="0"/>
          <w:numId w:val="18"/>
        </w:numPr>
        <w:spacing w:after="120" w:line="276" w:lineRule="auto"/>
        <w:ind w:left="1440"/>
      </w:pPr>
      <w:r w:rsidRPr="003354DD">
        <w:t>Notify appropriate worker(s) that a document has been recei</w:t>
      </w:r>
      <w:r w:rsidR="009C7DFD">
        <w:t>ved- based on business rules;</w:t>
      </w:r>
    </w:p>
    <w:p w14:paraId="1DBAD072" w14:textId="0428A410" w:rsidR="003354DD" w:rsidRDefault="009C7DFD" w:rsidP="002013F5">
      <w:pPr>
        <w:pStyle w:val="DeliverableText"/>
        <w:numPr>
          <w:ilvl w:val="0"/>
          <w:numId w:val="18"/>
        </w:numPr>
        <w:spacing w:after="120" w:line="276" w:lineRule="auto"/>
        <w:ind w:left="1440"/>
      </w:pPr>
      <w:r>
        <w:t>Capture electronic signatures;</w:t>
      </w:r>
    </w:p>
    <w:p w14:paraId="571487DE" w14:textId="262A99CF" w:rsidR="003354DD" w:rsidRDefault="003354DD" w:rsidP="002013F5">
      <w:pPr>
        <w:pStyle w:val="DeliverableText"/>
        <w:numPr>
          <w:ilvl w:val="0"/>
          <w:numId w:val="18"/>
        </w:numPr>
        <w:spacing w:after="120" w:line="276" w:lineRule="auto"/>
        <w:ind w:left="1440"/>
      </w:pPr>
      <w:r w:rsidRPr="003354DD">
        <w:t>Store various formats such as PDF, Word, Excel, JPG etc.</w:t>
      </w:r>
      <w:r w:rsidR="009C7DFD">
        <w:t>;</w:t>
      </w:r>
    </w:p>
    <w:p w14:paraId="3B23841D" w14:textId="5EE0F953" w:rsidR="003354DD" w:rsidRDefault="009C7DFD" w:rsidP="002013F5">
      <w:pPr>
        <w:pStyle w:val="DeliverableText"/>
        <w:numPr>
          <w:ilvl w:val="0"/>
          <w:numId w:val="18"/>
        </w:numPr>
        <w:spacing w:after="120" w:line="276" w:lineRule="auto"/>
        <w:ind w:left="1440"/>
      </w:pPr>
      <w:r>
        <w:t>Import faxed documents;</w:t>
      </w:r>
    </w:p>
    <w:p w14:paraId="0D439F0E" w14:textId="1490C6D7" w:rsidR="003354DD" w:rsidRDefault="003354DD" w:rsidP="002013F5">
      <w:pPr>
        <w:pStyle w:val="DeliverableText"/>
        <w:numPr>
          <w:ilvl w:val="0"/>
          <w:numId w:val="18"/>
        </w:numPr>
        <w:spacing w:after="120" w:line="276" w:lineRule="auto"/>
        <w:ind w:left="1440"/>
      </w:pPr>
      <w:r>
        <w:t>Provide a scanning solution that handles all aspects of scanned documents</w:t>
      </w:r>
      <w:r w:rsidR="009C7DFD">
        <w:t>;</w:t>
      </w:r>
    </w:p>
    <w:p w14:paraId="1D5BA833" w14:textId="6778CC87" w:rsidR="003354DD" w:rsidRDefault="003354DD" w:rsidP="002013F5">
      <w:pPr>
        <w:pStyle w:val="DeliverableText"/>
        <w:numPr>
          <w:ilvl w:val="0"/>
          <w:numId w:val="18"/>
        </w:numPr>
        <w:spacing w:after="120" w:line="276" w:lineRule="auto"/>
        <w:ind w:left="1440"/>
      </w:pPr>
      <w:r w:rsidRPr="003354DD">
        <w:t>Provide for the centralized printing of</w:t>
      </w:r>
      <w:r w:rsidR="009C7DFD">
        <w:t xml:space="preserve"> all forms;</w:t>
      </w:r>
    </w:p>
    <w:p w14:paraId="659856AE" w14:textId="2A464E77" w:rsidR="003354DD" w:rsidRDefault="003354DD" w:rsidP="002013F5">
      <w:pPr>
        <w:pStyle w:val="DeliverableText"/>
        <w:numPr>
          <w:ilvl w:val="0"/>
          <w:numId w:val="18"/>
        </w:numPr>
        <w:spacing w:after="120" w:line="276" w:lineRule="auto"/>
        <w:ind w:left="1440"/>
      </w:pPr>
      <w:r w:rsidRPr="003354DD">
        <w:t>Include both</w:t>
      </w:r>
      <w:r w:rsidR="009C7DFD">
        <w:t xml:space="preserve"> print and automated processing; and,</w:t>
      </w:r>
    </w:p>
    <w:p w14:paraId="4769DB42" w14:textId="2C8FF8BE" w:rsidR="003354DD" w:rsidRDefault="003354DD" w:rsidP="002013F5">
      <w:pPr>
        <w:pStyle w:val="DeliverableText"/>
        <w:numPr>
          <w:ilvl w:val="0"/>
          <w:numId w:val="18"/>
        </w:numPr>
        <w:spacing w:after="120" w:line="276" w:lineRule="auto"/>
        <w:ind w:left="1440"/>
      </w:pPr>
      <w:r w:rsidRPr="003354DD">
        <w:t xml:space="preserve">Create housing verification requests, scan and store authorizations, via interface with </w:t>
      </w:r>
      <w:r w:rsidR="009A1B63" w:rsidRPr="003354DD">
        <w:t>the</w:t>
      </w:r>
      <w:r w:rsidR="009A1B63">
        <w:t xml:space="preserve"> Connecticut</w:t>
      </w:r>
      <w:r w:rsidR="009C7DFD">
        <w:t xml:space="preserve"> Housing Authority.</w:t>
      </w:r>
    </w:p>
    <w:p w14:paraId="2133C3A3" w14:textId="1850CA23" w:rsidR="003354DD" w:rsidRPr="00E81BAD" w:rsidRDefault="003354DD" w:rsidP="002013F5">
      <w:pPr>
        <w:pStyle w:val="DeliverableText"/>
        <w:spacing w:after="120" w:line="276" w:lineRule="auto"/>
        <w:ind w:left="720"/>
      </w:pPr>
      <w:r>
        <w:t>The current system does not support any of the above-listed needs, resulting in labor intensive document handling processes.</w:t>
      </w:r>
    </w:p>
    <w:p w14:paraId="3F9C3EBE" w14:textId="77777777" w:rsidR="0056232F" w:rsidRPr="00863AD6" w:rsidRDefault="0056232F" w:rsidP="006756D0">
      <w:pPr>
        <w:pStyle w:val="DeliverableText"/>
        <w:spacing w:after="120" w:line="276" w:lineRule="auto"/>
        <w:rPr>
          <w:b/>
        </w:rPr>
      </w:pPr>
      <w:r w:rsidRPr="00863AD6">
        <w:rPr>
          <w:b/>
        </w:rPr>
        <w:t>Electronic Document Capabilities</w:t>
      </w:r>
    </w:p>
    <w:p w14:paraId="681FD3FD" w14:textId="449E0F62" w:rsidR="0056232F" w:rsidRDefault="00863AD6" w:rsidP="006756D0">
      <w:pPr>
        <w:pStyle w:val="DeliverableText"/>
        <w:spacing w:after="120" w:line="276" w:lineRule="auto"/>
        <w:ind w:left="720"/>
        <w:jc w:val="both"/>
      </w:pPr>
      <w:r>
        <w:t>T</w:t>
      </w:r>
      <w:r w:rsidR="0056232F" w:rsidRPr="00863AD6">
        <w:t xml:space="preserve">he </w:t>
      </w:r>
      <w:r w:rsidR="0056232F" w:rsidRPr="00863AD6">
        <w:rPr>
          <w:rFonts w:eastAsiaTheme="minorHAnsi"/>
        </w:rPr>
        <w:t xml:space="preserve">system </w:t>
      </w:r>
      <w:r>
        <w:rPr>
          <w:rFonts w:eastAsiaTheme="minorHAnsi"/>
        </w:rPr>
        <w:t xml:space="preserve">needs to </w:t>
      </w:r>
      <w:r w:rsidR="0056232F" w:rsidRPr="00863AD6">
        <w:t>provide the ability to email appropriate documents, bills / coupons, payment records, appointment notices, and other designated documents when a</w:t>
      </w:r>
      <w:r w:rsidR="009128E7">
        <w:t xml:space="preserve"> validated</w:t>
      </w:r>
      <w:r w:rsidR="0056232F" w:rsidRPr="00863AD6">
        <w:t xml:space="preserve"> email address exists </w:t>
      </w:r>
      <w:r w:rsidR="009128E7">
        <w:t xml:space="preserve">coupled with an </w:t>
      </w:r>
      <w:r>
        <w:t xml:space="preserve">indicated desire to receive electronic notification is noted </w:t>
      </w:r>
      <w:r w:rsidR="0056232F" w:rsidRPr="00863AD6">
        <w:t xml:space="preserve">on the system for the receiving </w:t>
      </w:r>
      <w:r w:rsidR="0056232F" w:rsidRPr="00863AD6">
        <w:lastRenderedPageBreak/>
        <w:t xml:space="preserve">party. </w:t>
      </w:r>
      <w:r w:rsidR="0029189F">
        <w:t>The system</w:t>
      </w:r>
      <w:r>
        <w:t xml:space="preserve"> needs to </w:t>
      </w:r>
      <w:r w:rsidR="0056232F" w:rsidRPr="00863AD6">
        <w:t xml:space="preserve">provide the ability for individuals to complete and sign forms electronically. The system </w:t>
      </w:r>
      <w:r w:rsidR="000B541D">
        <w:t xml:space="preserve">should be </w:t>
      </w:r>
      <w:r w:rsidR="00DE7CFF">
        <w:t>able to</w:t>
      </w:r>
      <w:r>
        <w:t xml:space="preserve"> </w:t>
      </w:r>
      <w:r w:rsidR="0056232F" w:rsidRPr="00863AD6">
        <w:t>further support these functions in mobile applications.</w:t>
      </w:r>
    </w:p>
    <w:p w14:paraId="08F96D44" w14:textId="63C4A1D3" w:rsidR="00863AD6" w:rsidRDefault="00863AD6" w:rsidP="006756D0">
      <w:pPr>
        <w:pStyle w:val="DeliverableText"/>
        <w:spacing w:after="120" w:line="276" w:lineRule="auto"/>
        <w:ind w:left="720"/>
        <w:jc w:val="both"/>
      </w:pPr>
      <w:r>
        <w:t xml:space="preserve">The system needs to support notification (documents) to clients via text or email of correspondence available on the portal and </w:t>
      </w:r>
      <w:r w:rsidR="009128E7">
        <w:t xml:space="preserve">to </w:t>
      </w:r>
      <w:r>
        <w:t>capture the text or email sent in the Doc Management System (</w:t>
      </w:r>
      <w:r w:rsidR="00C70D2D">
        <w:t>DMS</w:t>
      </w:r>
      <w:r>
        <w:t xml:space="preserve">), with the ability to receive confirmation of </w:t>
      </w:r>
      <w:r w:rsidR="00C70D2D">
        <w:t xml:space="preserve">DMS </w:t>
      </w:r>
      <w:r>
        <w:t>or email delivery.</w:t>
      </w:r>
    </w:p>
    <w:p w14:paraId="1F50D5B0" w14:textId="029C9CD2" w:rsidR="00863AD6" w:rsidRDefault="00863AD6" w:rsidP="006756D0">
      <w:pPr>
        <w:pStyle w:val="DeliverableText"/>
        <w:spacing w:after="120" w:line="276" w:lineRule="auto"/>
        <w:ind w:left="720"/>
        <w:jc w:val="both"/>
      </w:pPr>
      <w:r>
        <w:t>The system also needs to allow the worker to import electronic documents/emails into the document management system and index it to the appropriate case.</w:t>
      </w:r>
    </w:p>
    <w:p w14:paraId="37F31880" w14:textId="77777777" w:rsidR="0056232F" w:rsidRPr="00316505" w:rsidRDefault="0056232F" w:rsidP="009128E7">
      <w:pPr>
        <w:pStyle w:val="DeliverableText"/>
        <w:spacing w:after="120" w:line="276" w:lineRule="auto"/>
        <w:rPr>
          <w:b/>
        </w:rPr>
      </w:pPr>
      <w:r w:rsidRPr="00316505">
        <w:rPr>
          <w:b/>
        </w:rPr>
        <w:t>Form Template Creation and Maintenance</w:t>
      </w:r>
    </w:p>
    <w:p w14:paraId="475908AF" w14:textId="4DACB7B3" w:rsidR="0056232F" w:rsidRDefault="00492A27" w:rsidP="006756D0">
      <w:pPr>
        <w:pStyle w:val="DeliverableText"/>
        <w:spacing w:after="120" w:line="276" w:lineRule="auto"/>
        <w:ind w:left="720"/>
        <w:jc w:val="both"/>
      </w:pPr>
      <w:r w:rsidRPr="00492A27">
        <w:t xml:space="preserve">The system </w:t>
      </w:r>
      <w:r>
        <w:t xml:space="preserve">needs to </w:t>
      </w:r>
      <w:r w:rsidRPr="00492A27">
        <w:t>provide the ability for specified users to create new forms templates and maintain existing form templates</w:t>
      </w:r>
      <w:r w:rsidR="00DE7CFF" w:rsidRPr="00492A27">
        <w:t>.</w:t>
      </w:r>
      <w:r w:rsidRPr="00492A27">
        <w:t xml:space="preserve"> Form templates must be searchable by any included text, and an automated method of prompting users to review expiring forms must be available.</w:t>
      </w:r>
      <w:r>
        <w:t xml:space="preserve"> </w:t>
      </w:r>
      <w:r w:rsidR="0056232F">
        <w:t>When producing the standardized forms</w:t>
      </w:r>
      <w:r>
        <w:t xml:space="preserve">, staff need to be able to </w:t>
      </w:r>
      <w:r w:rsidR="0056232F">
        <w:t>select forms and directly print them for mailing from their office</w:t>
      </w:r>
      <w:r>
        <w:t xml:space="preserve"> or allow for batch </w:t>
      </w:r>
      <w:r w:rsidR="009128E7">
        <w:t xml:space="preserve">printing </w:t>
      </w:r>
      <w:r>
        <w:t>to a central location</w:t>
      </w:r>
      <w:r w:rsidR="0056232F">
        <w:t xml:space="preserve">. </w:t>
      </w:r>
      <w:r w:rsidR="0056624E" w:rsidRPr="00492A27">
        <w:t>All form templates must include bar codes for imaging purposes</w:t>
      </w:r>
      <w:r w:rsidR="0056624E">
        <w:t>.</w:t>
      </w:r>
    </w:p>
    <w:p w14:paraId="3DAEFBCA" w14:textId="491DFA57" w:rsidR="0056232F" w:rsidRDefault="00492A27" w:rsidP="006756D0">
      <w:pPr>
        <w:pStyle w:val="DeliverableText"/>
        <w:spacing w:after="120" w:line="276" w:lineRule="auto"/>
        <w:ind w:left="720"/>
        <w:jc w:val="both"/>
      </w:pPr>
      <w:r>
        <w:t xml:space="preserve">In the case of federal or state forms that have expiration dates, the system needs to track these expiration dates and notify the appropriate </w:t>
      </w:r>
      <w:r w:rsidR="00883BA4">
        <w:t xml:space="preserve">State staff </w:t>
      </w:r>
      <w:r>
        <w:t>when expiration dates are approaching</w:t>
      </w:r>
      <w:r w:rsidR="005005DB">
        <w:t xml:space="preserve">. </w:t>
      </w:r>
    </w:p>
    <w:p w14:paraId="60238394" w14:textId="5E1E4BF5" w:rsidR="00492A27" w:rsidRDefault="0056232F" w:rsidP="006756D0">
      <w:pPr>
        <w:pStyle w:val="DeliverableText"/>
        <w:spacing w:after="120" w:line="276" w:lineRule="auto"/>
        <w:ind w:left="720"/>
        <w:jc w:val="both"/>
      </w:pPr>
      <w:r>
        <w:t>The Federal Office of Management and Budget (OMB) approves versions of federally mandated forms for pr</w:t>
      </w:r>
      <w:r w:rsidR="0056624E">
        <w:t>e</w:t>
      </w:r>
      <w:r>
        <w:t xml:space="preserve">scribed periods of time. At the end of the authorized period, the OMB releases a new version of the form, often times with the only change being the expiration date. </w:t>
      </w:r>
      <w:r w:rsidR="00492A27">
        <w:t xml:space="preserve">The system needs to </w:t>
      </w:r>
      <w:r>
        <w:t xml:space="preserve">maintain these expiration dates on their form templates. In addition, the newly required international forms resulting from the Hague Convention, effective January 1, 2017, </w:t>
      </w:r>
      <w:r w:rsidR="00492A27">
        <w:t>need to be part of the system.</w:t>
      </w:r>
    </w:p>
    <w:p w14:paraId="3251FC8F" w14:textId="77777777" w:rsidR="00415C7C" w:rsidRDefault="00415C7C" w:rsidP="006756D0">
      <w:pPr>
        <w:pStyle w:val="DeliverableText"/>
        <w:spacing w:after="120" w:line="276" w:lineRule="auto"/>
        <w:ind w:left="720"/>
        <w:jc w:val="both"/>
      </w:pPr>
    </w:p>
    <w:p w14:paraId="16BB6B16" w14:textId="20DA1FF3" w:rsidR="0056232F" w:rsidRPr="00DE77B6" w:rsidRDefault="0056232F" w:rsidP="004562C9">
      <w:pPr>
        <w:pStyle w:val="Heading2"/>
      </w:pPr>
      <w:bookmarkStart w:id="62" w:name="_Toc507058943"/>
      <w:r w:rsidRPr="00475218">
        <w:t>Workflow</w:t>
      </w:r>
      <w:r w:rsidR="00492A27">
        <w:t xml:space="preserve"> Management</w:t>
      </w:r>
      <w:bookmarkEnd w:id="62"/>
    </w:p>
    <w:p w14:paraId="79CD24EB" w14:textId="77777777" w:rsidR="00492A27" w:rsidRDefault="00492A27" w:rsidP="004562C9">
      <w:pPr>
        <w:pStyle w:val="Heading3"/>
      </w:pPr>
      <w:bookmarkStart w:id="63" w:name="_Toc507058944"/>
      <w:r>
        <w:t>Needs Met By Current System</w:t>
      </w:r>
      <w:bookmarkEnd w:id="63"/>
    </w:p>
    <w:p w14:paraId="141487FC" w14:textId="5AA3E7D8" w:rsidR="00492A27" w:rsidRPr="0094228C" w:rsidRDefault="00492A27" w:rsidP="006756D0">
      <w:pPr>
        <w:pStyle w:val="DeliverableText"/>
        <w:spacing w:after="120" w:line="276" w:lineRule="auto"/>
        <w:jc w:val="both"/>
      </w:pPr>
      <w:r w:rsidRPr="0094228C">
        <w:t xml:space="preserve">The current system does not </w:t>
      </w:r>
      <w:r w:rsidR="0056624E">
        <w:t xml:space="preserve">fully </w:t>
      </w:r>
      <w:r w:rsidRPr="0094228C">
        <w:t>support workflow management</w:t>
      </w:r>
      <w:r w:rsidR="0056624E">
        <w:t xml:space="preserve">. </w:t>
      </w:r>
      <w:r w:rsidRPr="0094228C">
        <w:t>It tracks and ages activities based on coded aging, and generate</w:t>
      </w:r>
      <w:r w:rsidR="00996F83">
        <w:t>s</w:t>
      </w:r>
      <w:r w:rsidRPr="0094228C">
        <w:t xml:space="preserve"> case alerts / diaries based on this coding which does help ensure that basic workflow occurs</w:t>
      </w:r>
      <w:r w:rsidR="00234607">
        <w:t xml:space="preserve">. </w:t>
      </w:r>
    </w:p>
    <w:p w14:paraId="1FFE0489" w14:textId="77777777" w:rsidR="00492A27" w:rsidRDefault="00492A27" w:rsidP="004562C9">
      <w:pPr>
        <w:pStyle w:val="Heading3"/>
      </w:pPr>
      <w:bookmarkStart w:id="64" w:name="_Toc507058945"/>
      <w:r>
        <w:lastRenderedPageBreak/>
        <w:t>Needs Not Met By Current System</w:t>
      </w:r>
      <w:bookmarkEnd w:id="64"/>
    </w:p>
    <w:p w14:paraId="2F07DCAC" w14:textId="750BF3E8" w:rsidR="0056232F" w:rsidRDefault="0056232F" w:rsidP="006756D0">
      <w:pPr>
        <w:pStyle w:val="DeliverableText"/>
        <w:spacing w:after="120" w:line="276" w:lineRule="auto"/>
        <w:jc w:val="both"/>
      </w:pPr>
      <w:r w:rsidRPr="0094228C">
        <w:t xml:space="preserve">The system </w:t>
      </w:r>
      <w:r w:rsidR="0094228C" w:rsidRPr="0094228C">
        <w:t xml:space="preserve">needs to provide </w:t>
      </w:r>
      <w:r w:rsidRPr="0094228C">
        <w:t xml:space="preserve">for workflow </w:t>
      </w:r>
      <w:r w:rsidR="0094228C" w:rsidRPr="0094228C">
        <w:t xml:space="preserve">by using business </w:t>
      </w:r>
      <w:r w:rsidRPr="0094228C">
        <w:t>rules for automatic and manual launching of activities</w:t>
      </w:r>
      <w:r w:rsidR="0094228C" w:rsidRPr="0094228C">
        <w:t>,</w:t>
      </w:r>
      <w:r w:rsidRPr="0094228C">
        <w:t xml:space="preserve"> and providing prompts to workers identifying the appropriate </w:t>
      </w:r>
      <w:r w:rsidR="008D478B">
        <w:t xml:space="preserve">required </w:t>
      </w:r>
      <w:r w:rsidRPr="0094228C">
        <w:t xml:space="preserve">next steps </w:t>
      </w:r>
      <w:r w:rsidR="008D478B">
        <w:t>listed below</w:t>
      </w:r>
      <w:r w:rsidR="00DE7CFF">
        <w:t>.</w:t>
      </w:r>
    </w:p>
    <w:p w14:paraId="45BC7B7C" w14:textId="557ADFE0" w:rsidR="0094228C" w:rsidRDefault="0094228C" w:rsidP="006756D0">
      <w:pPr>
        <w:pStyle w:val="DeliverableText"/>
        <w:spacing w:after="120" w:line="276" w:lineRule="auto"/>
        <w:ind w:left="360"/>
        <w:jc w:val="both"/>
      </w:pPr>
      <w:r>
        <w:t>The system needs to:</w:t>
      </w:r>
    </w:p>
    <w:p w14:paraId="49770B21" w14:textId="2AB8DA0C" w:rsidR="00094F23" w:rsidRPr="00094F23" w:rsidRDefault="00094F23" w:rsidP="00B53CCD">
      <w:pPr>
        <w:pStyle w:val="DeliverableText"/>
        <w:numPr>
          <w:ilvl w:val="0"/>
          <w:numId w:val="19"/>
        </w:numPr>
        <w:spacing w:after="0" w:line="276" w:lineRule="auto"/>
        <w:ind w:left="1080"/>
        <w:jc w:val="both"/>
        <w:rPr>
          <w:rFonts w:eastAsiaTheme="minorHAnsi"/>
        </w:rPr>
      </w:pPr>
      <w:r>
        <w:rPr>
          <w:rFonts w:eastAsiaTheme="minorHAnsi"/>
        </w:rPr>
        <w:t>Assign cases based on pre-determined rule</w:t>
      </w:r>
      <w:r w:rsidR="004721AD">
        <w:rPr>
          <w:rFonts w:eastAsiaTheme="minorHAnsi"/>
        </w:rPr>
        <w:t>;</w:t>
      </w:r>
    </w:p>
    <w:p w14:paraId="4ACDD540" w14:textId="12F565F4"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Update the </w:t>
      </w:r>
      <w:r w:rsidR="00996F83">
        <w:rPr>
          <w:rFonts w:eastAsiaTheme="minorHAnsi"/>
        </w:rPr>
        <w:t>case records</w:t>
      </w:r>
      <w:r w:rsidR="00996F83" w:rsidRPr="0094228C">
        <w:rPr>
          <w:rFonts w:eastAsiaTheme="minorHAnsi"/>
        </w:rPr>
        <w:t xml:space="preserve"> </w:t>
      </w:r>
      <w:r w:rsidRPr="0094228C">
        <w:rPr>
          <w:rFonts w:eastAsiaTheme="minorHAnsi"/>
        </w:rPr>
        <w:t>with data in selected document fields which may be imported into</w:t>
      </w:r>
      <w:r w:rsidR="004721AD">
        <w:rPr>
          <w:rFonts w:eastAsiaTheme="minorHAnsi"/>
        </w:rPr>
        <w:t xml:space="preserve"> the document management system;</w:t>
      </w:r>
    </w:p>
    <w:p w14:paraId="0E1BE060" w14:textId="4C01449C"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Assign the case to the next function based on the </w:t>
      </w:r>
      <w:r w:rsidR="00996F83">
        <w:rPr>
          <w:rFonts w:eastAsiaTheme="minorHAnsi"/>
        </w:rPr>
        <w:t>business rules</w:t>
      </w:r>
      <w:r w:rsidR="00996F83" w:rsidRPr="0094228C">
        <w:rPr>
          <w:rFonts w:eastAsiaTheme="minorHAnsi"/>
        </w:rPr>
        <w:t xml:space="preserve"> </w:t>
      </w:r>
      <w:r w:rsidR="004721AD">
        <w:rPr>
          <w:rFonts w:eastAsiaTheme="minorHAnsi"/>
        </w:rPr>
        <w:t>for that function;</w:t>
      </w:r>
    </w:p>
    <w:p w14:paraId="275077B1" w14:textId="78BE3D0F"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Validate data prior to the system setting the ca</w:t>
      </w:r>
      <w:r w:rsidR="004721AD">
        <w:rPr>
          <w:rFonts w:eastAsiaTheme="minorHAnsi"/>
        </w:rPr>
        <w:t>se to the next step/function;</w:t>
      </w:r>
    </w:p>
    <w:p w14:paraId="5CF27373" w14:textId="42398375"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Alert the worker, based on </w:t>
      </w:r>
      <w:r w:rsidR="009128E7">
        <w:rPr>
          <w:rFonts w:eastAsiaTheme="minorHAnsi"/>
        </w:rPr>
        <w:t xml:space="preserve">pre-defined </w:t>
      </w:r>
      <w:r w:rsidRPr="0094228C">
        <w:rPr>
          <w:rFonts w:eastAsiaTheme="minorHAnsi"/>
        </w:rPr>
        <w:t>rules, to determine if next step is appropriate; (e.g. checking data from other systems to e</w:t>
      </w:r>
      <w:r w:rsidR="004721AD">
        <w:rPr>
          <w:rFonts w:eastAsiaTheme="minorHAnsi"/>
        </w:rPr>
        <w:t>nsure accurate case processing);</w:t>
      </w:r>
    </w:p>
    <w:p w14:paraId="5B659981" w14:textId="7AB858E8" w:rsidR="0094228C" w:rsidRDefault="00996F83" w:rsidP="00B53CCD">
      <w:pPr>
        <w:pStyle w:val="DeliverableText"/>
        <w:numPr>
          <w:ilvl w:val="0"/>
          <w:numId w:val="19"/>
        </w:numPr>
        <w:spacing w:after="0" w:line="276" w:lineRule="auto"/>
        <w:ind w:left="1080"/>
        <w:jc w:val="both"/>
        <w:rPr>
          <w:rFonts w:eastAsiaTheme="minorHAnsi"/>
        </w:rPr>
      </w:pPr>
      <w:r>
        <w:rPr>
          <w:rFonts w:eastAsiaTheme="minorHAnsi"/>
        </w:rPr>
        <w:t>Have the a</w:t>
      </w:r>
      <w:r w:rsidR="0094228C" w:rsidRPr="0094228C">
        <w:rPr>
          <w:rFonts w:eastAsiaTheme="minorHAnsi"/>
        </w:rPr>
        <w:t>bility to reconfigure workflow when needed without p</w:t>
      </w:r>
      <w:r w:rsidR="004721AD">
        <w:rPr>
          <w:rFonts w:eastAsiaTheme="minorHAnsi"/>
        </w:rPr>
        <w:t>rogramming;</w:t>
      </w:r>
    </w:p>
    <w:p w14:paraId="0AE4B4AF" w14:textId="3E5376DE"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Provide workfl</w:t>
      </w:r>
      <w:r w:rsidR="004721AD">
        <w:rPr>
          <w:rFonts w:eastAsiaTheme="minorHAnsi"/>
        </w:rPr>
        <w:t>ow at the case and worker level;</w:t>
      </w:r>
    </w:p>
    <w:p w14:paraId="1E49EF6B" w14:textId="760DD061"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Notify Supervisors for </w:t>
      </w:r>
      <w:r w:rsidR="00834C18" w:rsidRPr="0094228C">
        <w:rPr>
          <w:rFonts w:eastAsiaTheme="minorHAnsi"/>
        </w:rPr>
        <w:t>approvals prior</w:t>
      </w:r>
      <w:r w:rsidRPr="0094228C">
        <w:rPr>
          <w:rFonts w:eastAsiaTheme="minorHAnsi"/>
        </w:rPr>
        <w:t xml:space="preserve"> to moving a case to the next step based on pre-determined rules</w:t>
      </w:r>
      <w:r w:rsidR="004721AD">
        <w:rPr>
          <w:rFonts w:eastAsiaTheme="minorHAnsi"/>
        </w:rPr>
        <w:t>;</w:t>
      </w:r>
    </w:p>
    <w:p w14:paraId="2194090F" w14:textId="4DDB86AF"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Provide a Supervisor checklist and approval needs for certain processes and to the extent possible, pre</w:t>
      </w:r>
      <w:r w:rsidR="008D478B">
        <w:rPr>
          <w:rFonts w:eastAsiaTheme="minorHAnsi"/>
        </w:rPr>
        <w:t>-</w:t>
      </w:r>
      <w:r w:rsidRPr="0094228C">
        <w:rPr>
          <w:rFonts w:eastAsiaTheme="minorHAnsi"/>
        </w:rPr>
        <w:t>populate those list with s</w:t>
      </w:r>
      <w:r w:rsidR="004721AD">
        <w:rPr>
          <w:rFonts w:eastAsiaTheme="minorHAnsi"/>
        </w:rPr>
        <w:t>ystem data (e.g. case closures);</w:t>
      </w:r>
    </w:p>
    <w:p w14:paraId="0300C29B" w14:textId="77341629"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Provide configurable dashboards for supervisors that provide access to cases, functions, and tasks completed with easy navigat</w:t>
      </w:r>
      <w:r w:rsidR="004721AD">
        <w:rPr>
          <w:rFonts w:eastAsiaTheme="minorHAnsi"/>
        </w:rPr>
        <w:t>ion to supporting documentation;</w:t>
      </w:r>
    </w:p>
    <w:p w14:paraId="7A532413" w14:textId="6740D484"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Alert </w:t>
      </w:r>
      <w:r w:rsidR="00883BA4">
        <w:rPr>
          <w:rFonts w:eastAsiaTheme="minorHAnsi"/>
        </w:rPr>
        <w:t>State staff</w:t>
      </w:r>
      <w:r w:rsidR="00883BA4" w:rsidRPr="0094228C">
        <w:rPr>
          <w:rFonts w:eastAsiaTheme="minorHAnsi"/>
        </w:rPr>
        <w:t xml:space="preserve"> </w:t>
      </w:r>
      <w:r w:rsidRPr="0094228C">
        <w:rPr>
          <w:rFonts w:eastAsiaTheme="minorHAnsi"/>
        </w:rPr>
        <w:t xml:space="preserve">at the time of needed action </w:t>
      </w:r>
      <w:r w:rsidR="00834C18" w:rsidRPr="0094228C">
        <w:rPr>
          <w:rFonts w:eastAsiaTheme="minorHAnsi"/>
        </w:rPr>
        <w:t>to associated</w:t>
      </w:r>
      <w:r w:rsidRPr="0094228C">
        <w:rPr>
          <w:rFonts w:eastAsiaTheme="minorHAnsi"/>
        </w:rPr>
        <w:t xml:space="preserve"> / companion cases that may impact the action b</w:t>
      </w:r>
      <w:r w:rsidR="004721AD">
        <w:rPr>
          <w:rFonts w:eastAsiaTheme="minorHAnsi"/>
        </w:rPr>
        <w:t>ased on per-determined criteria;</w:t>
      </w:r>
    </w:p>
    <w:p w14:paraId="39E7C47C" w14:textId="5277D006"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Reassign existing caseload(s) to another worker or multiple </w:t>
      </w:r>
      <w:r w:rsidR="004721AD">
        <w:rPr>
          <w:rFonts w:eastAsiaTheme="minorHAnsi"/>
        </w:rPr>
        <w:t>workers based on business needs;</w:t>
      </w:r>
    </w:p>
    <w:p w14:paraId="55E4A753" w14:textId="06E0F53F"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Provid</w:t>
      </w:r>
      <w:r w:rsidR="004721AD">
        <w:rPr>
          <w:rFonts w:eastAsiaTheme="minorHAnsi"/>
        </w:rPr>
        <w:t>e Configurable timeframe alerts; and,</w:t>
      </w:r>
    </w:p>
    <w:p w14:paraId="7C18D427" w14:textId="2D1EE99A" w:rsidR="0094228C" w:rsidRDefault="0094228C" w:rsidP="00B53CCD">
      <w:pPr>
        <w:pStyle w:val="DeliverableText"/>
        <w:numPr>
          <w:ilvl w:val="0"/>
          <w:numId w:val="19"/>
        </w:numPr>
        <w:spacing w:after="0" w:line="276" w:lineRule="auto"/>
        <w:ind w:left="1080"/>
        <w:jc w:val="both"/>
        <w:rPr>
          <w:rFonts w:eastAsiaTheme="minorHAnsi"/>
        </w:rPr>
      </w:pPr>
      <w:r w:rsidRPr="0094228C">
        <w:rPr>
          <w:rFonts w:eastAsiaTheme="minorHAnsi"/>
        </w:rPr>
        <w:t xml:space="preserve">Support – </w:t>
      </w:r>
      <w:r w:rsidR="004721AD">
        <w:rPr>
          <w:rFonts w:eastAsiaTheme="minorHAnsi"/>
        </w:rPr>
        <w:t>both automated and manual – enf</w:t>
      </w:r>
      <w:r w:rsidRPr="0094228C">
        <w:rPr>
          <w:rFonts w:eastAsiaTheme="minorHAnsi"/>
        </w:rPr>
        <w:t>orcement workflows.</w:t>
      </w:r>
    </w:p>
    <w:p w14:paraId="2027652A" w14:textId="77777777" w:rsidR="00996F83" w:rsidRPr="0094228C" w:rsidRDefault="00996F83" w:rsidP="006756D0">
      <w:pPr>
        <w:pStyle w:val="DeliverableText"/>
        <w:spacing w:after="120" w:line="276" w:lineRule="auto"/>
        <w:jc w:val="both"/>
        <w:rPr>
          <w:rFonts w:eastAsiaTheme="minorHAnsi"/>
        </w:rPr>
      </w:pPr>
    </w:p>
    <w:p w14:paraId="12FEC459" w14:textId="404AF98D" w:rsidR="0056232F" w:rsidRPr="00316505" w:rsidRDefault="004721AD" w:rsidP="004562C9">
      <w:pPr>
        <w:pStyle w:val="Heading2"/>
      </w:pPr>
      <w:bookmarkStart w:id="65" w:name="_Toc507058946"/>
      <w:r>
        <w:t xml:space="preserve">Court – Judicial / </w:t>
      </w:r>
      <w:r w:rsidR="0056232F" w:rsidRPr="00316505">
        <w:t>Administrative</w:t>
      </w:r>
      <w:bookmarkEnd w:id="65"/>
    </w:p>
    <w:p w14:paraId="31EFC921" w14:textId="77777777" w:rsidR="00316505" w:rsidRDefault="00316505" w:rsidP="004562C9">
      <w:pPr>
        <w:pStyle w:val="Heading3"/>
      </w:pPr>
      <w:bookmarkStart w:id="66" w:name="_Toc507058947"/>
      <w:r>
        <w:t>Needs Met By Current System</w:t>
      </w:r>
      <w:bookmarkEnd w:id="66"/>
    </w:p>
    <w:p w14:paraId="63620391" w14:textId="1755E81C" w:rsidR="00CF734F" w:rsidRDefault="00316505" w:rsidP="006756D0">
      <w:pPr>
        <w:pStyle w:val="DeliverableText"/>
        <w:spacing w:after="120" w:line="276" w:lineRule="auto"/>
        <w:jc w:val="both"/>
      </w:pPr>
      <w:r w:rsidRPr="0094228C">
        <w:t xml:space="preserve">The current system </w:t>
      </w:r>
      <w:r>
        <w:t>is used by both OCSS and SES</w:t>
      </w:r>
      <w:r w:rsidR="008D478B">
        <w:t xml:space="preserve"> and</w:t>
      </w:r>
      <w:r>
        <w:t xml:space="preserve"> offer</w:t>
      </w:r>
      <w:r w:rsidR="008D478B">
        <w:t>s</w:t>
      </w:r>
      <w:r>
        <w:t xml:space="preserve"> both agencies the ability to see and use the data contained within it</w:t>
      </w:r>
      <w:r w:rsidR="00234607">
        <w:t xml:space="preserve">. </w:t>
      </w:r>
      <w:r w:rsidR="00CF734F">
        <w:t xml:space="preserve">Both agencies use </w:t>
      </w:r>
      <w:r w:rsidR="00CF734F" w:rsidRPr="00CF734F">
        <w:rPr>
          <w:i/>
        </w:rPr>
        <w:t>Informer</w:t>
      </w:r>
      <w:r w:rsidR="00CF734F">
        <w:t xml:space="preserve"> and </w:t>
      </w:r>
      <w:r w:rsidR="00CF734F" w:rsidRPr="00CF734F">
        <w:rPr>
          <w:i/>
        </w:rPr>
        <w:t>Planet Press</w:t>
      </w:r>
      <w:r w:rsidR="00CF734F">
        <w:t>, to augment CCSES’s abilities</w:t>
      </w:r>
      <w:r w:rsidR="00234607">
        <w:t xml:space="preserve">. </w:t>
      </w:r>
      <w:r w:rsidR="00CF734F">
        <w:t xml:space="preserve">However, both have had to fit the system to their </w:t>
      </w:r>
      <w:r w:rsidR="00CF734F">
        <w:lastRenderedPageBreak/>
        <w:t xml:space="preserve">differing case management </w:t>
      </w:r>
      <w:r w:rsidR="00926FA3">
        <w:t>approaches</w:t>
      </w:r>
      <w:r w:rsidR="00CF734F">
        <w:t xml:space="preserve">, resulting </w:t>
      </w:r>
      <w:r w:rsidR="00CE1B42">
        <w:t xml:space="preserve">in </w:t>
      </w:r>
      <w:r w:rsidR="00CF734F">
        <w:t>unclear work assignments and follow</w:t>
      </w:r>
      <w:r w:rsidR="00CE1B42">
        <w:t>-</w:t>
      </w:r>
      <w:r w:rsidR="00CF734F">
        <w:t>up difficulties</w:t>
      </w:r>
      <w:r w:rsidR="00234607">
        <w:t xml:space="preserve">. </w:t>
      </w:r>
    </w:p>
    <w:p w14:paraId="44503626" w14:textId="422FB625" w:rsidR="00316505" w:rsidRDefault="00316505" w:rsidP="004562C9">
      <w:pPr>
        <w:pStyle w:val="Heading3"/>
      </w:pPr>
      <w:bookmarkStart w:id="67" w:name="_Toc507058948"/>
      <w:r>
        <w:t>Needs Not Met By Current System</w:t>
      </w:r>
      <w:bookmarkEnd w:id="67"/>
    </w:p>
    <w:p w14:paraId="65BC70B4" w14:textId="5BF8E31E" w:rsidR="00841669" w:rsidRDefault="00316505" w:rsidP="006756D0">
      <w:pPr>
        <w:pStyle w:val="DeliverableText"/>
        <w:spacing w:after="120" w:line="276" w:lineRule="auto"/>
        <w:jc w:val="both"/>
      </w:pPr>
      <w:r w:rsidRPr="00841669">
        <w:t xml:space="preserve">The system needs to provide for workflow by using business rules for automatic and </w:t>
      </w:r>
      <w:r w:rsidR="00841669" w:rsidRPr="00841669">
        <w:t>accurate processing to the next appropriate case action</w:t>
      </w:r>
      <w:r w:rsidR="00234607">
        <w:t xml:space="preserve">. </w:t>
      </w:r>
      <w:r w:rsidR="00841669" w:rsidRPr="00841669">
        <w:t>It must p</w:t>
      </w:r>
      <w:r w:rsidR="0056232F" w:rsidRPr="00841669">
        <w:t xml:space="preserve">rovide the functionality to support program operations that occur in multiple agencies and offices. </w:t>
      </w:r>
    </w:p>
    <w:p w14:paraId="74ADDBA2" w14:textId="4CCFCA5D" w:rsidR="00841669" w:rsidRPr="00841669" w:rsidRDefault="00841669" w:rsidP="006756D0">
      <w:pPr>
        <w:pStyle w:val="DeliverableText"/>
        <w:spacing w:after="120" w:line="276" w:lineRule="auto"/>
        <w:jc w:val="both"/>
        <w:rPr>
          <w:b/>
        </w:rPr>
      </w:pPr>
      <w:r w:rsidRPr="00841669">
        <w:rPr>
          <w:b/>
        </w:rPr>
        <w:t>System Design</w:t>
      </w:r>
    </w:p>
    <w:p w14:paraId="52BF3E42" w14:textId="093C985D" w:rsidR="0056232F" w:rsidRPr="00841669" w:rsidRDefault="0056232F" w:rsidP="0033211C">
      <w:pPr>
        <w:pStyle w:val="DeliverableText"/>
        <w:spacing w:after="120" w:line="276" w:lineRule="auto"/>
        <w:ind w:left="720"/>
        <w:jc w:val="both"/>
      </w:pPr>
      <w:r w:rsidRPr="00841669">
        <w:t>OCSS has cooperative agreements with other agencies under the Child Support Program’s ‘umbrella,’ all of which must be seamlessly accommodated by the system. Those agencies include:</w:t>
      </w:r>
    </w:p>
    <w:p w14:paraId="0DC43F19" w14:textId="77777777" w:rsidR="0056232F" w:rsidRPr="00841669" w:rsidRDefault="0056232F" w:rsidP="00B53CCD">
      <w:pPr>
        <w:pStyle w:val="DeliverableText"/>
        <w:numPr>
          <w:ilvl w:val="0"/>
          <w:numId w:val="13"/>
        </w:numPr>
        <w:spacing w:after="0" w:line="276" w:lineRule="auto"/>
        <w:ind w:left="1080"/>
      </w:pPr>
      <w:r w:rsidRPr="00841669">
        <w:t>The Attorney General’s Office (AGO), which is the legal counsel for the Child Support Program;</w:t>
      </w:r>
    </w:p>
    <w:p w14:paraId="3CB562BF" w14:textId="77777777" w:rsidR="0056232F" w:rsidRPr="00841669" w:rsidRDefault="0056232F" w:rsidP="00B53CCD">
      <w:pPr>
        <w:pStyle w:val="DeliverableText"/>
        <w:numPr>
          <w:ilvl w:val="0"/>
          <w:numId w:val="13"/>
        </w:numPr>
        <w:spacing w:after="0" w:line="276" w:lineRule="auto"/>
        <w:ind w:left="1080"/>
      </w:pPr>
      <w:r w:rsidRPr="00841669">
        <w:t>Support Enforcement Services (SES), Judicial Branch, responsible for court based enforcement and most modification processes;</w:t>
      </w:r>
    </w:p>
    <w:p w14:paraId="159A09DD" w14:textId="77777777" w:rsidR="0056232F" w:rsidRPr="00841669" w:rsidRDefault="0056232F" w:rsidP="00B53CCD">
      <w:pPr>
        <w:pStyle w:val="DeliverableText"/>
        <w:numPr>
          <w:ilvl w:val="0"/>
          <w:numId w:val="13"/>
        </w:numPr>
        <w:spacing w:after="0" w:line="276" w:lineRule="auto"/>
        <w:ind w:left="1080"/>
      </w:pPr>
      <w:r w:rsidRPr="00841669">
        <w:t>Family Support Magistrates, Judicial Branch, responsible for adjudicating court cases in the Child Support / IV-D Program; and,</w:t>
      </w:r>
    </w:p>
    <w:p w14:paraId="517919E8" w14:textId="77777777" w:rsidR="0056232F" w:rsidRPr="00B53CCD" w:rsidRDefault="0056232F" w:rsidP="00B53CCD">
      <w:pPr>
        <w:pStyle w:val="DeliverableText"/>
        <w:numPr>
          <w:ilvl w:val="0"/>
          <w:numId w:val="13"/>
        </w:numPr>
        <w:spacing w:after="0" w:line="276" w:lineRule="auto"/>
        <w:ind w:left="1080"/>
        <w:rPr>
          <w:rFonts w:ascii="Tahoma" w:hAnsi="Tahoma" w:cs="Tahoma"/>
        </w:rPr>
      </w:pPr>
      <w:r w:rsidRPr="00841669">
        <w:t xml:space="preserve">Court Operations, of the Judicial Branch. </w:t>
      </w:r>
    </w:p>
    <w:p w14:paraId="2C7436A8" w14:textId="77777777" w:rsidR="00B53CCD" w:rsidRPr="00841669" w:rsidRDefault="00B53CCD" w:rsidP="00B53CCD">
      <w:pPr>
        <w:pStyle w:val="DeliverableText"/>
        <w:spacing w:after="0" w:line="276" w:lineRule="auto"/>
        <w:ind w:left="1080"/>
        <w:rPr>
          <w:rFonts w:ascii="Tahoma" w:hAnsi="Tahoma" w:cs="Tahoma"/>
        </w:rPr>
      </w:pPr>
    </w:p>
    <w:p w14:paraId="03942783" w14:textId="06C878DE" w:rsidR="00841669" w:rsidRDefault="00841669" w:rsidP="0033211C">
      <w:pPr>
        <w:pStyle w:val="DeliverableText"/>
        <w:spacing w:after="120" w:line="276" w:lineRule="auto"/>
        <w:ind w:left="720"/>
        <w:rPr>
          <w:rFonts w:ascii="Tahoma" w:hAnsi="Tahoma" w:cs="Tahoma"/>
        </w:rPr>
      </w:pPr>
      <w:r>
        <w:rPr>
          <w:rFonts w:ascii="Tahoma" w:hAnsi="Tahoma" w:cs="Tahoma"/>
        </w:rPr>
        <w:t xml:space="preserve">The </w:t>
      </w:r>
      <w:r w:rsidR="004F3F70">
        <w:rPr>
          <w:rFonts w:ascii="Tahoma" w:hAnsi="Tahoma" w:cs="Tahoma"/>
        </w:rPr>
        <w:t xml:space="preserve">system </w:t>
      </w:r>
      <w:r>
        <w:rPr>
          <w:rFonts w:ascii="Tahoma" w:hAnsi="Tahoma" w:cs="Tahoma"/>
        </w:rPr>
        <w:t>needs to limit processing that may be contrary to the business rules</w:t>
      </w:r>
      <w:r w:rsidR="00EB1AEF">
        <w:rPr>
          <w:rFonts w:ascii="Tahoma" w:hAnsi="Tahoma" w:cs="Tahoma"/>
        </w:rPr>
        <w:t xml:space="preserve"> or policies</w:t>
      </w:r>
      <w:r>
        <w:rPr>
          <w:rFonts w:ascii="Tahoma" w:hAnsi="Tahoma" w:cs="Tahoma"/>
        </w:rPr>
        <w:t xml:space="preserve"> of the program</w:t>
      </w:r>
      <w:r w:rsidR="00234607">
        <w:rPr>
          <w:rFonts w:ascii="Tahoma" w:hAnsi="Tahoma" w:cs="Tahoma"/>
        </w:rPr>
        <w:t xml:space="preserve">. </w:t>
      </w:r>
      <w:r>
        <w:rPr>
          <w:rFonts w:ascii="Tahoma" w:hAnsi="Tahoma" w:cs="Tahoma"/>
        </w:rPr>
        <w:t xml:space="preserve">For example, </w:t>
      </w:r>
      <w:r w:rsidR="00936D9E">
        <w:rPr>
          <w:rFonts w:ascii="Tahoma" w:hAnsi="Tahoma" w:cs="Tahoma"/>
        </w:rPr>
        <w:t>S</w:t>
      </w:r>
      <w:r w:rsidR="004F3F70">
        <w:rPr>
          <w:rFonts w:ascii="Tahoma" w:hAnsi="Tahoma" w:cs="Tahoma"/>
        </w:rPr>
        <w:t xml:space="preserve">tate staff </w:t>
      </w:r>
      <w:r>
        <w:rPr>
          <w:rFonts w:ascii="Tahoma" w:hAnsi="Tahoma" w:cs="Tahoma"/>
        </w:rPr>
        <w:t>can alter distribution in such a way that in interstate cases, funds paid bypass distribution among cases that are not interstate cases</w:t>
      </w:r>
      <w:r w:rsidR="00234607">
        <w:rPr>
          <w:rFonts w:ascii="Tahoma" w:hAnsi="Tahoma" w:cs="Tahoma"/>
        </w:rPr>
        <w:t xml:space="preserve">. </w:t>
      </w:r>
      <w:r>
        <w:rPr>
          <w:rFonts w:ascii="Tahoma" w:hAnsi="Tahoma" w:cs="Tahoma"/>
        </w:rPr>
        <w:t>When such alteration</w:t>
      </w:r>
      <w:r w:rsidR="00B20AC4">
        <w:rPr>
          <w:rFonts w:ascii="Tahoma" w:hAnsi="Tahoma" w:cs="Tahoma"/>
        </w:rPr>
        <w:t>s</w:t>
      </w:r>
      <w:r>
        <w:rPr>
          <w:rFonts w:ascii="Tahoma" w:hAnsi="Tahoma" w:cs="Tahoma"/>
        </w:rPr>
        <w:t xml:space="preserve"> are made by another agency, OCSS may not discover the change unless that case is selected for a quality control review.</w:t>
      </w:r>
    </w:p>
    <w:p w14:paraId="3C9C2D7C" w14:textId="4E89CA35" w:rsidR="00841669" w:rsidRPr="00841669" w:rsidRDefault="00841669" w:rsidP="006756D0">
      <w:pPr>
        <w:pStyle w:val="DeliverableText"/>
        <w:spacing w:after="120" w:line="276" w:lineRule="auto"/>
        <w:rPr>
          <w:rFonts w:ascii="Tahoma" w:hAnsi="Tahoma" w:cs="Tahoma"/>
          <w:b/>
        </w:rPr>
      </w:pPr>
      <w:r w:rsidRPr="00841669">
        <w:rPr>
          <w:rFonts w:ascii="Tahoma" w:hAnsi="Tahoma" w:cs="Tahoma"/>
          <w:b/>
        </w:rPr>
        <w:t>Case Management</w:t>
      </w:r>
    </w:p>
    <w:p w14:paraId="6684021A" w14:textId="26248FC2" w:rsidR="001F2478" w:rsidRDefault="001F2478" w:rsidP="006756D0">
      <w:pPr>
        <w:pStyle w:val="DeliverableText"/>
        <w:spacing w:after="120" w:line="276" w:lineRule="auto"/>
        <w:ind w:left="720"/>
        <w:jc w:val="both"/>
      </w:pPr>
      <w:r>
        <w:t>The system needs to apply workflow rules that follow the case between and among agencies</w:t>
      </w:r>
      <w:r w:rsidR="00234607">
        <w:t xml:space="preserve">. </w:t>
      </w:r>
      <w:r w:rsidR="0056232F" w:rsidRPr="00841669">
        <w:t>Most cases initiate within application/referral processing by OCSS</w:t>
      </w:r>
      <w:r>
        <w:t xml:space="preserve">, </w:t>
      </w:r>
      <w:r w:rsidR="00DE7CFF">
        <w:t xml:space="preserve">then </w:t>
      </w:r>
      <w:r w:rsidR="00DE7CFF" w:rsidRPr="00841669">
        <w:t>proceed</w:t>
      </w:r>
      <w:r w:rsidR="0056232F" w:rsidRPr="00841669">
        <w:t xml:space="preserve"> through court order establishment by OCSS, with most </w:t>
      </w:r>
      <w:r>
        <w:t xml:space="preserve">judicial </w:t>
      </w:r>
      <w:r w:rsidR="0056232F" w:rsidRPr="00841669">
        <w:t xml:space="preserve">enforcement processing handled by SES, and other processes, primarily administrative enforcement remedies, continuing within OCSS. Notifications of transfer </w:t>
      </w:r>
      <w:r>
        <w:t xml:space="preserve">need to be handled by the system, with alerts generated to the appropriate </w:t>
      </w:r>
      <w:r w:rsidR="008A7B7A">
        <w:t>staff</w:t>
      </w:r>
      <w:r>
        <w:t xml:space="preserve"> when actions need to be taken</w:t>
      </w:r>
      <w:r w:rsidR="00234607">
        <w:t xml:space="preserve">. </w:t>
      </w:r>
      <w:r>
        <w:t xml:space="preserve">The </w:t>
      </w:r>
      <w:r w:rsidR="00926FA3">
        <w:t>maintenance</w:t>
      </w:r>
      <w:r>
        <w:t xml:space="preserve"> of case information, including copies of pertinent documents, must be sufficient to allow these transfers without requiring paper files to determine case status and needs</w:t>
      </w:r>
      <w:r w:rsidR="00234607">
        <w:t xml:space="preserve">. </w:t>
      </w:r>
    </w:p>
    <w:p w14:paraId="6EB140FB" w14:textId="01CB5C32" w:rsidR="001F2478" w:rsidRDefault="001F2478" w:rsidP="006756D0">
      <w:pPr>
        <w:pStyle w:val="DeliverableText"/>
        <w:spacing w:after="120" w:line="276" w:lineRule="auto"/>
        <w:ind w:left="720"/>
        <w:jc w:val="both"/>
      </w:pPr>
      <w:r>
        <w:t xml:space="preserve">The system needs to interface with the court’s </w:t>
      </w:r>
      <w:proofErr w:type="spellStart"/>
      <w:r>
        <w:t>eFiling</w:t>
      </w:r>
      <w:proofErr w:type="spellEnd"/>
      <w:r>
        <w:t xml:space="preserve"> system and include </w:t>
      </w:r>
      <w:r w:rsidRPr="001F2478">
        <w:t xml:space="preserve">work </w:t>
      </w:r>
      <w:r>
        <w:t>and</w:t>
      </w:r>
      <w:r w:rsidRPr="001F2478">
        <w:t xml:space="preserve"> document flow that creates the court packets with all the necessary forms.</w:t>
      </w:r>
      <w:r w:rsidR="007A0659">
        <w:t xml:space="preserve"> </w:t>
      </w:r>
      <w:r w:rsidR="007A0659">
        <w:lastRenderedPageBreak/>
        <w:t>Court activities need to be guided by workflows that ensure that all case processing continues appropriately.</w:t>
      </w:r>
    </w:p>
    <w:p w14:paraId="61A8E905" w14:textId="77777777" w:rsidR="001F2478" w:rsidRPr="001F2478" w:rsidRDefault="001F2478" w:rsidP="006756D0">
      <w:pPr>
        <w:pStyle w:val="DeliverableText"/>
        <w:spacing w:after="120" w:line="276" w:lineRule="auto"/>
        <w:jc w:val="both"/>
        <w:rPr>
          <w:b/>
        </w:rPr>
      </w:pPr>
      <w:r w:rsidRPr="001F2478">
        <w:rPr>
          <w:b/>
        </w:rPr>
        <w:t>Interstate Case Processing</w:t>
      </w:r>
    </w:p>
    <w:p w14:paraId="2DE3C315" w14:textId="5DAF4430" w:rsidR="0056232F" w:rsidRDefault="001F2478" w:rsidP="006756D0">
      <w:pPr>
        <w:pStyle w:val="DeliverableText"/>
        <w:spacing w:after="120" w:line="276" w:lineRule="auto"/>
        <w:ind w:left="720"/>
        <w:jc w:val="both"/>
      </w:pPr>
      <w:r>
        <w:t xml:space="preserve">The system needs to identify and track all different case types, including Tribal </w:t>
      </w:r>
      <w:r w:rsidR="00926FA3">
        <w:t>cases</w:t>
      </w:r>
      <w:r w:rsidR="004721AD">
        <w:t>, Intergovernmental and International cases</w:t>
      </w:r>
      <w:r w:rsidR="00926FA3">
        <w:t xml:space="preserve"> that</w:t>
      </w:r>
      <w:r>
        <w:t xml:space="preserve"> are </w:t>
      </w:r>
      <w:r w:rsidR="0056232F" w:rsidRPr="00841669">
        <w:t>handled by the Central Registry operated by SES</w:t>
      </w:r>
      <w:r w:rsidR="00234607">
        <w:t xml:space="preserve">. </w:t>
      </w:r>
      <w:r>
        <w:t>Workflow process</w:t>
      </w:r>
      <w:r w:rsidR="00CE1B42">
        <w:t>es</w:t>
      </w:r>
      <w:r>
        <w:t xml:space="preserve"> must automatically direct administrative case actions handled by OCSS to the appropriate </w:t>
      </w:r>
      <w:r w:rsidR="008A7B7A">
        <w:t>staff</w:t>
      </w:r>
      <w:r>
        <w:t xml:space="preserve">, based on robust case </w:t>
      </w:r>
      <w:r w:rsidR="00926FA3">
        <w:t>assignment</w:t>
      </w:r>
      <w:r>
        <w:t xml:space="preserve"> </w:t>
      </w:r>
      <w:r w:rsidR="00CE1B42">
        <w:t>rules</w:t>
      </w:r>
      <w:r w:rsidR="00234607">
        <w:t xml:space="preserve">. </w:t>
      </w:r>
    </w:p>
    <w:p w14:paraId="15BFC264" w14:textId="0F115A57" w:rsidR="0056232F" w:rsidRPr="001F2478" w:rsidRDefault="001F2478" w:rsidP="006756D0">
      <w:pPr>
        <w:pStyle w:val="DeliverableText"/>
        <w:spacing w:after="120" w:line="276" w:lineRule="auto"/>
        <w:jc w:val="both"/>
        <w:rPr>
          <w:b/>
        </w:rPr>
      </w:pPr>
      <w:r w:rsidRPr="001F2478">
        <w:rPr>
          <w:b/>
        </w:rPr>
        <w:t>Court Activity Support</w:t>
      </w:r>
    </w:p>
    <w:p w14:paraId="78912DEC" w14:textId="4AF3549A" w:rsidR="0056232F" w:rsidRPr="007A0659" w:rsidRDefault="001F2478" w:rsidP="006756D0">
      <w:pPr>
        <w:pStyle w:val="DeliverableText"/>
        <w:spacing w:after="120" w:line="276" w:lineRule="auto"/>
        <w:ind w:left="720"/>
        <w:jc w:val="both"/>
      </w:pPr>
      <w:r w:rsidRPr="007A0659">
        <w:t xml:space="preserve">The system needs to provide for a shared calendaring application that creates court dockets </w:t>
      </w:r>
      <w:r w:rsidR="00CE1B42">
        <w:t>to</w:t>
      </w:r>
      <w:r w:rsidR="00CE1B42" w:rsidRPr="007A0659">
        <w:t xml:space="preserve"> </w:t>
      </w:r>
      <w:r w:rsidRPr="007A0659">
        <w:t xml:space="preserve">include all necessary information, e.g. parties served and the method; guidelines calculations; and arrears affidavit creation, without manual intervention by the </w:t>
      </w:r>
      <w:r w:rsidR="008A7B7A">
        <w:t>staff</w:t>
      </w:r>
      <w:r w:rsidR="00234607">
        <w:t xml:space="preserve">. </w:t>
      </w:r>
      <w:r w:rsidR="007A0659" w:rsidRPr="007A0659">
        <w:t xml:space="preserve">The interface between the system and the court’s </w:t>
      </w:r>
      <w:proofErr w:type="spellStart"/>
      <w:r w:rsidR="007A0659" w:rsidRPr="007A0659">
        <w:t>eFiling</w:t>
      </w:r>
      <w:proofErr w:type="spellEnd"/>
      <w:r w:rsidR="007A0659" w:rsidRPr="007A0659">
        <w:t xml:space="preserve"> system needs to ensure</w:t>
      </w:r>
      <w:r w:rsidR="0056232F" w:rsidRPr="007A0659">
        <w:t xml:space="preserve"> accuracy</w:t>
      </w:r>
      <w:r w:rsidR="007A0659" w:rsidRPr="007A0659">
        <w:t xml:space="preserve"> by checking </w:t>
      </w:r>
      <w:r w:rsidR="0056232F" w:rsidRPr="007A0659">
        <w:t xml:space="preserve">that the case captioning and other information </w:t>
      </w:r>
      <w:r w:rsidR="007A0659" w:rsidRPr="007A0659">
        <w:t>agree.</w:t>
      </w:r>
      <w:r w:rsidR="0056232F" w:rsidRPr="007A0659">
        <w:t xml:space="preserve"> </w:t>
      </w:r>
    </w:p>
    <w:p w14:paraId="3C89697D" w14:textId="7EBD5B9E" w:rsidR="0056232F" w:rsidRDefault="007A0659" w:rsidP="006756D0">
      <w:pPr>
        <w:pStyle w:val="DeliverableText"/>
        <w:spacing w:after="120" w:line="276" w:lineRule="auto"/>
        <w:ind w:left="720"/>
        <w:jc w:val="both"/>
      </w:pPr>
      <w:r w:rsidRPr="007A0659">
        <w:t xml:space="preserve">The system needs to support multiple methodologies of effecting service of process (SOP) – whether by OCSS, SES, </w:t>
      </w:r>
      <w:r w:rsidR="00926FA3" w:rsidRPr="007A0659">
        <w:t>sheriffs</w:t>
      </w:r>
      <w:r w:rsidRPr="007A0659">
        <w:t>, or others performing the function</w:t>
      </w:r>
      <w:r w:rsidR="00234607">
        <w:t xml:space="preserve">. </w:t>
      </w:r>
      <w:r w:rsidRPr="007A0659">
        <w:t xml:space="preserve">Workflow needs to be invoked to ensure SOP actions complete according to </w:t>
      </w:r>
      <w:r w:rsidR="00926FA3" w:rsidRPr="007A0659">
        <w:t>applicable</w:t>
      </w:r>
      <w:r w:rsidRPr="007A0659">
        <w:t xml:space="preserve"> business rule</w:t>
      </w:r>
      <w:r w:rsidR="00CE1B42">
        <w:t>s</w:t>
      </w:r>
      <w:r w:rsidRPr="007A0659">
        <w:t>.</w:t>
      </w:r>
    </w:p>
    <w:p w14:paraId="016FC94A" w14:textId="30A3C5BA" w:rsidR="0056232F" w:rsidRDefault="0056232F" w:rsidP="004562C9">
      <w:pPr>
        <w:pStyle w:val="Heading2"/>
      </w:pPr>
      <w:bookmarkStart w:id="68" w:name="_Toc507058949"/>
      <w:r w:rsidRPr="00475218">
        <w:t>Inter</w:t>
      </w:r>
      <w:r w:rsidR="00746FAC">
        <w:t>governmental</w:t>
      </w:r>
      <w:bookmarkEnd w:id="68"/>
    </w:p>
    <w:p w14:paraId="3889C385" w14:textId="5941C0EE" w:rsidR="0056232F" w:rsidRPr="00A737FC" w:rsidRDefault="00746FAC" w:rsidP="004562C9">
      <w:pPr>
        <w:pStyle w:val="Heading3"/>
      </w:pPr>
      <w:bookmarkStart w:id="69" w:name="_Toc507058950"/>
      <w:r>
        <w:t>Needs Met By Current System</w:t>
      </w:r>
      <w:bookmarkEnd w:id="69"/>
    </w:p>
    <w:p w14:paraId="2F3F9722" w14:textId="044F6667" w:rsidR="00746FAC" w:rsidRDefault="00746FAC" w:rsidP="006756D0">
      <w:pPr>
        <w:pStyle w:val="DeliverableText"/>
        <w:spacing w:after="120" w:line="276" w:lineRule="auto"/>
        <w:jc w:val="both"/>
      </w:pPr>
      <w:r w:rsidRPr="00746FAC">
        <w:t>The current system minimally meets the requirements in Sections D-7 through D-1</w:t>
      </w:r>
      <w:r>
        <w:t>2</w:t>
      </w:r>
      <w:r w:rsidRPr="00746FAC">
        <w:t xml:space="preserve"> of the </w:t>
      </w:r>
      <w:r w:rsidRPr="00746FAC">
        <w:rPr>
          <w:i/>
        </w:rPr>
        <w:t xml:space="preserve">Guide </w:t>
      </w:r>
      <w:r w:rsidR="00F15252" w:rsidRPr="00746FAC">
        <w:rPr>
          <w:i/>
        </w:rPr>
        <w:t>for</w:t>
      </w:r>
      <w:r w:rsidRPr="00746FAC">
        <w:rPr>
          <w:i/>
        </w:rPr>
        <w:t xml:space="preserve"> States</w:t>
      </w:r>
      <w:r w:rsidRPr="00746FAC">
        <w:t xml:space="preserve">. </w:t>
      </w:r>
      <w:r>
        <w:t>Data required to meet basic requirements is gathered and tracked</w:t>
      </w:r>
      <w:r w:rsidR="00EB1AEF">
        <w:t>. However</w:t>
      </w:r>
      <w:r>
        <w:t>, much of the process requires manual entry and retrieval of data.</w:t>
      </w:r>
    </w:p>
    <w:p w14:paraId="4A9344C0" w14:textId="0EC14EDF" w:rsidR="00746FAC" w:rsidRPr="00C02571" w:rsidRDefault="00746FAC" w:rsidP="004562C9">
      <w:pPr>
        <w:pStyle w:val="Heading3"/>
      </w:pPr>
      <w:bookmarkStart w:id="70" w:name="_Toc507058951"/>
      <w:r>
        <w:t>Needs Not Met By Current System</w:t>
      </w:r>
      <w:bookmarkEnd w:id="70"/>
    </w:p>
    <w:p w14:paraId="5EF0E001" w14:textId="77777777" w:rsidR="00F97705" w:rsidRPr="001A58CB" w:rsidRDefault="00F97705" w:rsidP="006756D0">
      <w:pPr>
        <w:pStyle w:val="CommentText"/>
        <w:spacing w:line="276" w:lineRule="auto"/>
        <w:rPr>
          <w:rFonts w:ascii="Arial" w:eastAsiaTheme="minorHAnsi" w:hAnsi="Arial" w:cs="Arial"/>
          <w:b/>
          <w:sz w:val="24"/>
          <w:szCs w:val="24"/>
        </w:rPr>
      </w:pPr>
      <w:r w:rsidRPr="001A58CB">
        <w:rPr>
          <w:rFonts w:ascii="Arial" w:eastAsiaTheme="minorHAnsi" w:hAnsi="Arial" w:cs="Arial"/>
          <w:b/>
          <w:sz w:val="24"/>
          <w:szCs w:val="24"/>
        </w:rPr>
        <w:t>Interfaces</w:t>
      </w:r>
    </w:p>
    <w:p w14:paraId="3E86A5C4" w14:textId="61DD417A" w:rsidR="00F97705" w:rsidRDefault="00F97705" w:rsidP="00936D9E">
      <w:pPr>
        <w:pStyle w:val="CommentText"/>
        <w:spacing w:line="276" w:lineRule="auto"/>
        <w:ind w:left="720"/>
        <w:jc w:val="both"/>
        <w:rPr>
          <w:rFonts w:ascii="Arial" w:eastAsiaTheme="minorHAnsi" w:hAnsi="Arial" w:cs="Arial"/>
          <w:sz w:val="24"/>
          <w:szCs w:val="24"/>
        </w:rPr>
      </w:pPr>
      <w:r>
        <w:rPr>
          <w:rFonts w:ascii="Arial" w:eastAsiaTheme="minorHAnsi" w:hAnsi="Arial" w:cs="Arial"/>
          <w:sz w:val="24"/>
          <w:szCs w:val="24"/>
        </w:rPr>
        <w:t>The system needs to fully automate interfaces with all federal and tribal systems for the automatic exchange of data</w:t>
      </w:r>
      <w:r w:rsidR="00234607">
        <w:rPr>
          <w:rFonts w:ascii="Arial" w:eastAsiaTheme="minorHAnsi" w:hAnsi="Arial" w:cs="Arial"/>
          <w:sz w:val="24"/>
          <w:szCs w:val="24"/>
        </w:rPr>
        <w:t xml:space="preserve">. </w:t>
      </w:r>
      <w:r>
        <w:rPr>
          <w:rFonts w:ascii="Arial" w:eastAsiaTheme="minorHAnsi" w:hAnsi="Arial" w:cs="Arial"/>
          <w:sz w:val="24"/>
          <w:szCs w:val="24"/>
        </w:rPr>
        <w:t xml:space="preserve">When workflow or tracking and aging functions within the system indicate that a required next action is due, the system needs to automatically notify the other entity – initiating or responding states and tribes – of the requirement without </w:t>
      </w:r>
      <w:r w:rsidR="008A7B7A">
        <w:rPr>
          <w:rFonts w:ascii="Arial" w:eastAsiaTheme="minorHAnsi" w:hAnsi="Arial" w:cs="Arial"/>
          <w:sz w:val="24"/>
          <w:szCs w:val="24"/>
        </w:rPr>
        <w:t>staff</w:t>
      </w:r>
      <w:r>
        <w:rPr>
          <w:rFonts w:ascii="Arial" w:eastAsiaTheme="minorHAnsi" w:hAnsi="Arial" w:cs="Arial"/>
          <w:sz w:val="24"/>
          <w:szCs w:val="24"/>
        </w:rPr>
        <w:t xml:space="preserve"> intervention whenever possible</w:t>
      </w:r>
      <w:r w:rsidR="00234607">
        <w:rPr>
          <w:rFonts w:ascii="Arial" w:eastAsiaTheme="minorHAnsi" w:hAnsi="Arial" w:cs="Arial"/>
          <w:sz w:val="24"/>
          <w:szCs w:val="24"/>
        </w:rPr>
        <w:t xml:space="preserve">. </w:t>
      </w:r>
      <w:r>
        <w:rPr>
          <w:rFonts w:ascii="Arial" w:eastAsiaTheme="minorHAnsi" w:hAnsi="Arial" w:cs="Arial"/>
          <w:sz w:val="24"/>
          <w:szCs w:val="24"/>
        </w:rPr>
        <w:t xml:space="preserve">If </w:t>
      </w:r>
      <w:r w:rsidR="008A7B7A">
        <w:rPr>
          <w:rFonts w:ascii="Arial" w:eastAsiaTheme="minorHAnsi" w:hAnsi="Arial" w:cs="Arial"/>
          <w:sz w:val="24"/>
          <w:szCs w:val="24"/>
        </w:rPr>
        <w:t>staff</w:t>
      </w:r>
      <w:r>
        <w:rPr>
          <w:rFonts w:ascii="Arial" w:eastAsiaTheme="minorHAnsi" w:hAnsi="Arial" w:cs="Arial"/>
          <w:sz w:val="24"/>
          <w:szCs w:val="24"/>
        </w:rPr>
        <w:t xml:space="preserve"> need to initiate the action or make a decision, the system needs to appropriately alert the </w:t>
      </w:r>
      <w:r w:rsidR="008A7B7A">
        <w:rPr>
          <w:rFonts w:ascii="Arial" w:eastAsiaTheme="minorHAnsi" w:hAnsi="Arial" w:cs="Arial"/>
          <w:sz w:val="24"/>
          <w:szCs w:val="24"/>
        </w:rPr>
        <w:t>staff</w:t>
      </w:r>
      <w:r>
        <w:rPr>
          <w:rFonts w:ascii="Arial" w:eastAsiaTheme="minorHAnsi" w:hAnsi="Arial" w:cs="Arial"/>
          <w:sz w:val="24"/>
          <w:szCs w:val="24"/>
        </w:rPr>
        <w:t xml:space="preserve"> to the needed action.</w:t>
      </w:r>
    </w:p>
    <w:p w14:paraId="5A6362A6" w14:textId="77777777" w:rsidR="00F97705" w:rsidRPr="00F97705" w:rsidRDefault="00F97705" w:rsidP="006756D0">
      <w:pPr>
        <w:pStyle w:val="CommentText"/>
        <w:spacing w:line="276" w:lineRule="auto"/>
        <w:rPr>
          <w:rFonts w:ascii="Arial" w:eastAsiaTheme="minorHAnsi" w:hAnsi="Arial" w:cs="Arial"/>
          <w:b/>
          <w:sz w:val="24"/>
          <w:szCs w:val="24"/>
        </w:rPr>
      </w:pPr>
      <w:r w:rsidRPr="00F97705">
        <w:rPr>
          <w:rFonts w:ascii="Arial" w:eastAsiaTheme="minorHAnsi" w:hAnsi="Arial" w:cs="Arial"/>
          <w:b/>
          <w:sz w:val="24"/>
          <w:szCs w:val="24"/>
        </w:rPr>
        <w:t>Person and Case Data</w:t>
      </w:r>
    </w:p>
    <w:p w14:paraId="604D419E" w14:textId="420168F3" w:rsidR="00F97705" w:rsidRDefault="00F97705" w:rsidP="00936D9E">
      <w:pPr>
        <w:pStyle w:val="CommentText"/>
        <w:spacing w:line="276" w:lineRule="auto"/>
        <w:ind w:left="720"/>
        <w:jc w:val="both"/>
        <w:rPr>
          <w:rFonts w:ascii="Arial" w:eastAsiaTheme="minorHAnsi" w:hAnsi="Arial" w:cs="Arial"/>
          <w:sz w:val="24"/>
          <w:szCs w:val="24"/>
        </w:rPr>
      </w:pPr>
      <w:r>
        <w:rPr>
          <w:rFonts w:ascii="Arial" w:eastAsiaTheme="minorHAnsi" w:hAnsi="Arial" w:cs="Arial"/>
          <w:sz w:val="24"/>
          <w:szCs w:val="24"/>
        </w:rPr>
        <w:lastRenderedPageBreak/>
        <w:t xml:space="preserve">The system needs additional fields to capture all the data to the level of detail necessary for </w:t>
      </w:r>
      <w:r w:rsidR="00CF44B4">
        <w:rPr>
          <w:rFonts w:ascii="Arial" w:eastAsiaTheme="minorHAnsi" w:hAnsi="Arial" w:cs="Arial"/>
          <w:sz w:val="24"/>
          <w:szCs w:val="24"/>
        </w:rPr>
        <w:t xml:space="preserve">intergovernmental </w:t>
      </w:r>
      <w:r>
        <w:rPr>
          <w:rFonts w:ascii="Arial" w:eastAsiaTheme="minorHAnsi" w:hAnsi="Arial" w:cs="Arial"/>
          <w:sz w:val="24"/>
          <w:szCs w:val="24"/>
        </w:rPr>
        <w:t xml:space="preserve">workflow compliance, tracking and aging, document creation, and reporting. </w:t>
      </w:r>
    </w:p>
    <w:p w14:paraId="0D0090AC" w14:textId="77777777" w:rsidR="00F97705" w:rsidRPr="00F97705" w:rsidRDefault="00F97705" w:rsidP="006756D0">
      <w:pPr>
        <w:pStyle w:val="CommentText"/>
        <w:spacing w:line="276" w:lineRule="auto"/>
        <w:rPr>
          <w:rFonts w:ascii="Arial" w:eastAsiaTheme="minorHAnsi" w:hAnsi="Arial" w:cs="Arial"/>
          <w:b/>
          <w:sz w:val="24"/>
          <w:szCs w:val="24"/>
        </w:rPr>
      </w:pPr>
      <w:r w:rsidRPr="00F97705">
        <w:rPr>
          <w:rFonts w:ascii="Arial" w:eastAsiaTheme="minorHAnsi" w:hAnsi="Arial" w:cs="Arial"/>
          <w:b/>
          <w:sz w:val="24"/>
          <w:szCs w:val="24"/>
        </w:rPr>
        <w:t>Case Management</w:t>
      </w:r>
    </w:p>
    <w:p w14:paraId="47814898" w14:textId="4F8127B0" w:rsidR="00F97705" w:rsidRPr="00F97705" w:rsidRDefault="00F97705" w:rsidP="0033211C">
      <w:pPr>
        <w:pStyle w:val="CommentText"/>
        <w:spacing w:line="276" w:lineRule="auto"/>
        <w:ind w:left="720"/>
        <w:rPr>
          <w:rFonts w:ascii="Arial" w:eastAsiaTheme="minorHAnsi" w:hAnsi="Arial" w:cs="Arial"/>
          <w:sz w:val="24"/>
          <w:szCs w:val="24"/>
        </w:rPr>
      </w:pPr>
      <w:r>
        <w:rPr>
          <w:rFonts w:ascii="Arial" w:eastAsiaTheme="minorHAnsi" w:hAnsi="Arial" w:cs="Arial"/>
          <w:sz w:val="24"/>
          <w:szCs w:val="24"/>
        </w:rPr>
        <w:t>The system needs to</w:t>
      </w:r>
      <w:r w:rsidR="00C365A1">
        <w:rPr>
          <w:rFonts w:ascii="Arial" w:eastAsiaTheme="minorHAnsi" w:hAnsi="Arial" w:cs="Arial"/>
          <w:sz w:val="24"/>
          <w:szCs w:val="24"/>
        </w:rPr>
        <w:t xml:space="preserve"> transmit and receive interstate referrals through the Child Support Enforcement Network (CSENet) and using Direct File Transfer (Frame Relay Communication</w:t>
      </w:r>
      <w:r w:rsidR="00DE7CFF">
        <w:rPr>
          <w:rFonts w:ascii="Arial" w:eastAsiaTheme="minorHAnsi" w:hAnsi="Arial" w:cs="Arial"/>
          <w:sz w:val="24"/>
          <w:szCs w:val="24"/>
        </w:rPr>
        <w:t>):</w:t>
      </w:r>
      <w:r w:rsidRPr="00F97705">
        <w:rPr>
          <w:rFonts w:ascii="Arial" w:eastAsiaTheme="minorHAnsi" w:hAnsi="Arial" w:cs="Arial"/>
          <w:sz w:val="24"/>
          <w:szCs w:val="24"/>
        </w:rPr>
        <w:t xml:space="preserve"> </w:t>
      </w:r>
    </w:p>
    <w:p w14:paraId="45CABB92" w14:textId="24BBD39C" w:rsidR="00F97705" w:rsidRPr="00F97705" w:rsidRDefault="00F97705" w:rsidP="002013F5">
      <w:pPr>
        <w:pStyle w:val="CommentText"/>
        <w:numPr>
          <w:ilvl w:val="0"/>
          <w:numId w:val="20"/>
        </w:numPr>
        <w:spacing w:before="0" w:after="0" w:line="276" w:lineRule="auto"/>
        <w:ind w:left="1080"/>
        <w:rPr>
          <w:rFonts w:ascii="Arial" w:eastAsiaTheme="minorHAnsi" w:hAnsi="Arial" w:cs="Arial"/>
          <w:sz w:val="24"/>
          <w:szCs w:val="24"/>
        </w:rPr>
      </w:pPr>
      <w:r w:rsidRPr="00F97705">
        <w:rPr>
          <w:rFonts w:ascii="Arial" w:eastAsiaTheme="minorHAnsi" w:hAnsi="Arial" w:cs="Arial"/>
          <w:sz w:val="24"/>
          <w:szCs w:val="24"/>
        </w:rPr>
        <w:t xml:space="preserve">Transmit and receive information related to interstate referrals </w:t>
      </w:r>
      <w:r w:rsidR="00C365A1">
        <w:rPr>
          <w:rFonts w:ascii="Arial" w:eastAsiaTheme="minorHAnsi" w:hAnsi="Arial" w:cs="Arial"/>
          <w:sz w:val="24"/>
          <w:szCs w:val="24"/>
        </w:rPr>
        <w:t>for</w:t>
      </w:r>
      <w:r w:rsidRPr="00F97705">
        <w:rPr>
          <w:rFonts w:ascii="Arial" w:eastAsiaTheme="minorHAnsi" w:hAnsi="Arial" w:cs="Arial"/>
          <w:sz w:val="24"/>
          <w:szCs w:val="24"/>
        </w:rPr>
        <w:t xml:space="preserve"> all CSENet Standard Transactions (</w:t>
      </w:r>
      <w:r w:rsidR="0033211C">
        <w:rPr>
          <w:rFonts w:ascii="Arial" w:eastAsiaTheme="minorHAnsi" w:hAnsi="Arial" w:cs="Arial"/>
          <w:sz w:val="24"/>
          <w:szCs w:val="24"/>
        </w:rPr>
        <w:t>e.g.</w:t>
      </w:r>
      <w:r w:rsidRPr="00F97705">
        <w:rPr>
          <w:rFonts w:ascii="Arial" w:eastAsiaTheme="minorHAnsi" w:hAnsi="Arial" w:cs="Arial"/>
          <w:sz w:val="24"/>
          <w:szCs w:val="24"/>
        </w:rPr>
        <w:t>, CSI, LO</w:t>
      </w:r>
      <w:r w:rsidR="00B53CCD">
        <w:rPr>
          <w:rFonts w:ascii="Arial" w:eastAsiaTheme="minorHAnsi" w:hAnsi="Arial" w:cs="Arial"/>
          <w:sz w:val="24"/>
          <w:szCs w:val="24"/>
        </w:rPr>
        <w:t>1, PAT, EST, ENF, MSC, and COL);</w:t>
      </w:r>
    </w:p>
    <w:p w14:paraId="0D8AAD67" w14:textId="1490EFB2" w:rsidR="00F97705" w:rsidRPr="00F97705" w:rsidRDefault="00F97705" w:rsidP="002013F5">
      <w:pPr>
        <w:pStyle w:val="CommentText"/>
        <w:numPr>
          <w:ilvl w:val="0"/>
          <w:numId w:val="20"/>
        </w:numPr>
        <w:spacing w:before="0" w:after="0" w:line="276" w:lineRule="auto"/>
        <w:ind w:left="1080"/>
        <w:rPr>
          <w:rFonts w:ascii="Arial" w:eastAsiaTheme="minorHAnsi" w:hAnsi="Arial" w:cs="Arial"/>
          <w:sz w:val="24"/>
          <w:szCs w:val="24"/>
        </w:rPr>
      </w:pPr>
      <w:r w:rsidRPr="00F97705">
        <w:rPr>
          <w:rFonts w:ascii="Arial" w:eastAsiaTheme="minorHAnsi" w:hAnsi="Arial" w:cs="Arial"/>
          <w:sz w:val="24"/>
          <w:szCs w:val="24"/>
        </w:rPr>
        <w:t>Receive, process, access locate sources, an</w:t>
      </w:r>
      <w:r w:rsidR="00B53CCD">
        <w:rPr>
          <w:rFonts w:ascii="Arial" w:eastAsiaTheme="minorHAnsi" w:hAnsi="Arial" w:cs="Arial"/>
          <w:sz w:val="24"/>
          <w:szCs w:val="24"/>
        </w:rPr>
        <w:t>d respond to LO1 request;</w:t>
      </w:r>
    </w:p>
    <w:p w14:paraId="66E38F6F" w14:textId="420B94F0" w:rsidR="00B53CCD" w:rsidRDefault="00F97705" w:rsidP="002013F5">
      <w:pPr>
        <w:pStyle w:val="CommentText"/>
        <w:numPr>
          <w:ilvl w:val="0"/>
          <w:numId w:val="20"/>
        </w:numPr>
        <w:spacing w:before="0" w:after="0" w:line="276" w:lineRule="auto"/>
        <w:ind w:left="1080"/>
        <w:rPr>
          <w:rFonts w:ascii="Arial" w:eastAsiaTheme="minorHAnsi" w:hAnsi="Arial" w:cs="Arial"/>
          <w:sz w:val="24"/>
          <w:szCs w:val="24"/>
        </w:rPr>
      </w:pPr>
      <w:r w:rsidRPr="00F97705">
        <w:rPr>
          <w:rFonts w:ascii="Arial" w:eastAsiaTheme="minorHAnsi" w:hAnsi="Arial" w:cs="Arial"/>
          <w:sz w:val="24"/>
          <w:szCs w:val="24"/>
        </w:rPr>
        <w:t>Provide the caseworker with online access to information received in response to LO1 and CSI request</w:t>
      </w:r>
      <w:r w:rsidR="00CE1B42">
        <w:rPr>
          <w:rFonts w:ascii="Arial" w:eastAsiaTheme="minorHAnsi" w:hAnsi="Arial" w:cs="Arial"/>
          <w:sz w:val="24"/>
          <w:szCs w:val="24"/>
        </w:rPr>
        <w:t>s</w:t>
      </w:r>
      <w:r w:rsidRPr="00F97705">
        <w:rPr>
          <w:rFonts w:ascii="Arial" w:eastAsiaTheme="minorHAnsi" w:hAnsi="Arial" w:cs="Arial"/>
          <w:sz w:val="24"/>
          <w:szCs w:val="24"/>
        </w:rPr>
        <w:t>, and allow the caseworker to electronically move selected information to the case record.</w:t>
      </w:r>
    </w:p>
    <w:p w14:paraId="515D879D" w14:textId="77777777" w:rsidR="00B53CCD" w:rsidRPr="00B53CCD" w:rsidRDefault="00B53CCD" w:rsidP="00B53CCD">
      <w:pPr>
        <w:pStyle w:val="CommentText"/>
        <w:spacing w:before="0" w:after="0" w:line="276" w:lineRule="auto"/>
        <w:ind w:left="1080"/>
        <w:rPr>
          <w:rFonts w:ascii="Arial" w:eastAsiaTheme="minorHAnsi" w:hAnsi="Arial" w:cs="Arial"/>
          <w:sz w:val="24"/>
          <w:szCs w:val="24"/>
        </w:rPr>
      </w:pPr>
    </w:p>
    <w:p w14:paraId="4594F9C7" w14:textId="62797A96" w:rsidR="0056232F" w:rsidRDefault="00F97705" w:rsidP="0033211C">
      <w:pPr>
        <w:pStyle w:val="DeliverableText"/>
        <w:spacing w:after="120" w:line="276" w:lineRule="auto"/>
        <w:ind w:left="720"/>
        <w:jc w:val="both"/>
      </w:pPr>
      <w:r>
        <w:t>The system needs to p</w:t>
      </w:r>
      <w:r w:rsidRPr="00F97705">
        <w:t xml:space="preserve">rovide and maintain an easily updatable  table of </w:t>
      </w:r>
      <w:r>
        <w:t>s</w:t>
      </w:r>
      <w:r w:rsidRPr="00F97705">
        <w:t>tates, territories, trib</w:t>
      </w:r>
      <w:r>
        <w:t>es</w:t>
      </w:r>
      <w:r w:rsidRPr="00F97705">
        <w:t>, or other nations that participate in CSENet and the extent to which they participate (transaction types), and verify against this table before initiating CSENet actions</w:t>
      </w:r>
      <w:r w:rsidR="00234607">
        <w:t xml:space="preserve">. </w:t>
      </w:r>
      <w:r>
        <w:t>When CSENet is available, the system needs to a</w:t>
      </w:r>
      <w:r w:rsidRPr="00F97705">
        <w:t>utomatically perform next action</w:t>
      </w:r>
      <w:r w:rsidR="001A58CB">
        <w:t>,</w:t>
      </w:r>
      <w:r w:rsidRPr="00F97705">
        <w:t xml:space="preserve"> initiate workflow</w:t>
      </w:r>
      <w:r w:rsidR="001A58CB">
        <w:t xml:space="preserve">, or </w:t>
      </w:r>
      <w:r w:rsidRPr="00F97705">
        <w:t xml:space="preserve">notifying the </w:t>
      </w:r>
      <w:r w:rsidR="008A7B7A">
        <w:t>staff</w:t>
      </w:r>
      <w:r w:rsidRPr="00F97705">
        <w:t xml:space="preserve"> and initiate workflow when CSEN</w:t>
      </w:r>
      <w:r w:rsidR="001A58CB">
        <w:t>et</w:t>
      </w:r>
      <w:r w:rsidRPr="00F97705">
        <w:t xml:space="preserve"> cannot be used.</w:t>
      </w:r>
    </w:p>
    <w:p w14:paraId="0480B42C" w14:textId="4B2403A6" w:rsidR="001A58CB" w:rsidRDefault="001A58CB" w:rsidP="0033211C">
      <w:pPr>
        <w:pStyle w:val="DeliverableText"/>
        <w:spacing w:after="120" w:line="276" w:lineRule="auto"/>
        <w:ind w:left="720"/>
        <w:jc w:val="both"/>
      </w:pPr>
      <w:r>
        <w:t>The system needs to p</w:t>
      </w:r>
      <w:r w:rsidRPr="001A58CB">
        <w:t>rovide specialized interstate/Tribal/international configurable workflows based on case activities (e.g. review and adjust, medical support, administrative enforcement).</w:t>
      </w:r>
      <w:r>
        <w:t xml:space="preserve"> It also needs to i</w:t>
      </w:r>
      <w:r w:rsidRPr="001A58CB">
        <w:t xml:space="preserve">nclude case processing, workflows, and document management for international cases that recognize the Hague agreement of </w:t>
      </w:r>
      <w:r w:rsidR="00FC3797" w:rsidRPr="001A58CB">
        <w:t>January</w:t>
      </w:r>
      <w:r w:rsidRPr="001A58CB">
        <w:t xml:space="preserve"> 2017.</w:t>
      </w:r>
    </w:p>
    <w:p w14:paraId="3C696442" w14:textId="77777777" w:rsidR="0056232F" w:rsidRDefault="0056232F" w:rsidP="004562C9">
      <w:pPr>
        <w:pStyle w:val="Heading2"/>
      </w:pPr>
      <w:bookmarkStart w:id="71" w:name="_Toc507058952"/>
      <w:r w:rsidRPr="00475218">
        <w:t>Establishment</w:t>
      </w:r>
      <w:bookmarkEnd w:id="71"/>
    </w:p>
    <w:p w14:paraId="3238095A" w14:textId="1AACA977" w:rsidR="0056232F" w:rsidRPr="00422332" w:rsidRDefault="00073274" w:rsidP="004562C9">
      <w:pPr>
        <w:pStyle w:val="Heading3"/>
      </w:pPr>
      <w:bookmarkStart w:id="72" w:name="_Toc507058953"/>
      <w:r>
        <w:t>Needs Met By Current System</w:t>
      </w:r>
      <w:bookmarkEnd w:id="72"/>
    </w:p>
    <w:p w14:paraId="7EFA4BB2" w14:textId="3FACDB2F" w:rsidR="006E1C1F" w:rsidRDefault="006E1C1F" w:rsidP="006756D0">
      <w:pPr>
        <w:pStyle w:val="DeliverableText"/>
        <w:spacing w:after="120" w:line="276" w:lineRule="auto"/>
        <w:jc w:val="both"/>
      </w:pPr>
      <w:r>
        <w:t xml:space="preserve">CCSES minimally meets the requirements in Chapter III, Section C of the Guide for States. </w:t>
      </w:r>
      <w:r w:rsidR="00A236CB">
        <w:t>The system</w:t>
      </w:r>
      <w:r w:rsidR="004F3F70">
        <w:t xml:space="preserve"> </w:t>
      </w:r>
      <w:r>
        <w:t xml:space="preserve">monitors, tracks, and reports on paternity and support order establishment and accepts, maintains, and processes information pertaining to established </w:t>
      </w:r>
      <w:r w:rsidR="00DE7CFF">
        <w:t>support orders</w:t>
      </w:r>
      <w:r>
        <w:t xml:space="preserve"> and medical support services</w:t>
      </w:r>
      <w:r w:rsidR="00234607">
        <w:t xml:space="preserve">. </w:t>
      </w:r>
    </w:p>
    <w:p w14:paraId="4A320CB5" w14:textId="73D2664F" w:rsidR="006E1C1F" w:rsidRDefault="006E1C1F" w:rsidP="004562C9">
      <w:pPr>
        <w:pStyle w:val="Heading3"/>
      </w:pPr>
      <w:bookmarkStart w:id="73" w:name="_Toc507058954"/>
      <w:r>
        <w:t xml:space="preserve">Needs Not Met </w:t>
      </w:r>
      <w:r w:rsidR="00486523">
        <w:t xml:space="preserve">By </w:t>
      </w:r>
      <w:r>
        <w:t>Current System</w:t>
      </w:r>
      <w:bookmarkEnd w:id="73"/>
    </w:p>
    <w:p w14:paraId="2C4FE5E3" w14:textId="23576091" w:rsidR="004D7822" w:rsidRDefault="006E1C1F" w:rsidP="006756D0">
      <w:pPr>
        <w:pStyle w:val="DeliverableText"/>
        <w:spacing w:after="120" w:line="276" w:lineRule="auto"/>
        <w:jc w:val="both"/>
      </w:pPr>
      <w:r>
        <w:t>Although CCSES minimally meets the needs defined in Guide for States, processing is manual and doe</w:t>
      </w:r>
      <w:r w:rsidR="00481A0E">
        <w:t xml:space="preserve">s not support the current business environment, in which work is done </w:t>
      </w:r>
      <w:r w:rsidR="00883BA4">
        <w:t>by State staff</w:t>
      </w:r>
      <w:r w:rsidR="00481A0E">
        <w:t xml:space="preserve"> </w:t>
      </w:r>
      <w:r w:rsidR="00A236CB">
        <w:t>that</w:t>
      </w:r>
      <w:r w:rsidR="00481A0E">
        <w:t xml:space="preserve"> </w:t>
      </w:r>
      <w:r w:rsidR="00883BA4">
        <w:t>is</w:t>
      </w:r>
      <w:r w:rsidR="00481A0E">
        <w:t xml:space="preserve"> part of different organizations locate</w:t>
      </w:r>
      <w:r w:rsidR="00B94C93">
        <w:t>d</w:t>
      </w:r>
      <w:r w:rsidR="00481A0E">
        <w:t xml:space="preserve"> in various</w:t>
      </w:r>
      <w:r w:rsidR="00B94C93">
        <w:t xml:space="preserve"> offices. </w:t>
      </w:r>
      <w:r w:rsidR="00454B21">
        <w:t xml:space="preserve">Case processing is largely manual and requires significant workarounds to ensure adequate </w:t>
      </w:r>
      <w:r w:rsidR="00454B21">
        <w:lastRenderedPageBreak/>
        <w:t xml:space="preserve">case processing occurs, resulting in highly inefficient staff time usage. </w:t>
      </w:r>
      <w:r w:rsidR="004D7822">
        <w:t xml:space="preserve">For example, Chapter III, Section C-2 of the </w:t>
      </w:r>
      <w:r w:rsidR="004D7822" w:rsidRPr="004D7822">
        <w:rPr>
          <w:i/>
        </w:rPr>
        <w:t>Guide for States</w:t>
      </w:r>
      <w:r w:rsidR="004D7822">
        <w:t xml:space="preserve"> requires that the system automatically generate the required documents to establish an order for support or to serve process</w:t>
      </w:r>
      <w:r w:rsidR="00234607">
        <w:t xml:space="preserve">. </w:t>
      </w:r>
      <w:r w:rsidR="004D7822">
        <w:t xml:space="preserve">While CCSES does generate the documents, it does not capture in a data field all the information necessary to ensure </w:t>
      </w:r>
      <w:r w:rsidR="004F3F70">
        <w:t>SOP</w:t>
      </w:r>
      <w:r w:rsidR="004D7822">
        <w:t xml:space="preserve"> is accurately served, requiring additions to the documents, nor does it have the information necessary to monitor progress of SOP</w:t>
      </w:r>
      <w:r w:rsidR="00234607">
        <w:t xml:space="preserve">. </w:t>
      </w:r>
      <w:r w:rsidR="00883BA4">
        <w:t>These results</w:t>
      </w:r>
      <w:r w:rsidR="002A6FBD">
        <w:t xml:space="preserve"> in the need for manual tracking – including handwritten notes and documents being manually </w:t>
      </w:r>
      <w:r w:rsidR="008A7B7A">
        <w:t xml:space="preserve">maintained in a </w:t>
      </w:r>
      <w:r w:rsidR="00883BA4">
        <w:t>calendar</w:t>
      </w:r>
      <w:r w:rsidR="008A7B7A">
        <w:t xml:space="preserve"> formatted filing system</w:t>
      </w:r>
      <w:r w:rsidR="002A6FBD">
        <w:t xml:space="preserve"> for follow up.</w:t>
      </w:r>
    </w:p>
    <w:p w14:paraId="18D50F08" w14:textId="4F47CCAA" w:rsidR="002A6FBD" w:rsidRPr="00025897" w:rsidRDefault="002A6FBD" w:rsidP="006756D0">
      <w:pPr>
        <w:pStyle w:val="DeliverableText"/>
        <w:spacing w:after="120" w:line="276" w:lineRule="auto"/>
        <w:jc w:val="both"/>
        <w:rPr>
          <w:b/>
        </w:rPr>
      </w:pPr>
      <w:r w:rsidRPr="00025897">
        <w:rPr>
          <w:b/>
        </w:rPr>
        <w:t>Interfaces</w:t>
      </w:r>
    </w:p>
    <w:p w14:paraId="5BDC1953" w14:textId="4F71351B" w:rsidR="0056232F" w:rsidRDefault="002A6FBD" w:rsidP="006756D0">
      <w:pPr>
        <w:pStyle w:val="DeliverableText"/>
        <w:spacing w:after="120" w:line="276" w:lineRule="auto"/>
        <w:ind w:left="720"/>
        <w:jc w:val="both"/>
      </w:pPr>
      <w:r>
        <w:t xml:space="preserve">The system needs to interface with the </w:t>
      </w:r>
      <w:r w:rsidR="0056232F" w:rsidRPr="006E1C1F">
        <w:t>Department of Public Health</w:t>
      </w:r>
      <w:r>
        <w:t xml:space="preserve"> to obtain </w:t>
      </w:r>
      <w:r w:rsidR="0056232F" w:rsidRPr="006E1C1F">
        <w:t>Voluntary Acknowledgments of Paternity (VAP)</w:t>
      </w:r>
      <w:r w:rsidR="00025897">
        <w:t xml:space="preserve"> and transmit these documents into the system</w:t>
      </w:r>
      <w:r w:rsidR="008A7B7A">
        <w:t xml:space="preserve"> and</w:t>
      </w:r>
      <w:r w:rsidR="00453D53">
        <w:t xml:space="preserve"> </w:t>
      </w:r>
      <w:r w:rsidR="00926FA3">
        <w:t>transmit</w:t>
      </w:r>
      <w:r w:rsidR="00453D53">
        <w:t xml:space="preserve"> back to VAP court ordered non-paternity decisions that negate the VAP to assure all legal records remain in sync</w:t>
      </w:r>
      <w:r w:rsidR="00234607">
        <w:t xml:space="preserve">. </w:t>
      </w:r>
      <w:r w:rsidR="00025897">
        <w:t>The system also needs to interface with Genetic Testing providers to track scheduled appointments, appearances for appointments, and result of testing</w:t>
      </w:r>
      <w:r w:rsidR="00234607">
        <w:t xml:space="preserve">. </w:t>
      </w:r>
      <w:r w:rsidR="00025897">
        <w:t>Interfaces need to be able to include document images</w:t>
      </w:r>
      <w:r w:rsidR="00234607">
        <w:t xml:space="preserve">. </w:t>
      </w:r>
    </w:p>
    <w:p w14:paraId="2D8F21F1" w14:textId="6715F5F6" w:rsidR="00025897" w:rsidRPr="00025897" w:rsidRDefault="00025897" w:rsidP="006756D0">
      <w:pPr>
        <w:pStyle w:val="DeliverableText"/>
        <w:spacing w:after="120" w:line="276" w:lineRule="auto"/>
        <w:jc w:val="both"/>
        <w:rPr>
          <w:b/>
        </w:rPr>
      </w:pPr>
      <w:r w:rsidRPr="00025897">
        <w:rPr>
          <w:b/>
        </w:rPr>
        <w:t>Case Management</w:t>
      </w:r>
    </w:p>
    <w:p w14:paraId="5089CF49" w14:textId="575AEAC7" w:rsidR="00025897" w:rsidRDefault="00025897" w:rsidP="006756D0">
      <w:pPr>
        <w:pStyle w:val="DeliverableText"/>
        <w:spacing w:after="120" w:line="276" w:lineRule="auto"/>
        <w:ind w:left="720"/>
        <w:jc w:val="both"/>
      </w:pPr>
      <w:r>
        <w:t xml:space="preserve">The system needs to recognize without </w:t>
      </w:r>
      <w:r w:rsidR="008A7B7A">
        <w:t>staff</w:t>
      </w:r>
      <w:r w:rsidR="00883BA4">
        <w:t xml:space="preserve"> </w:t>
      </w:r>
      <w:r>
        <w:t xml:space="preserve">intervention the next required action on a case and </w:t>
      </w:r>
      <w:r w:rsidR="00712F35">
        <w:t xml:space="preserve">automatically </w:t>
      </w:r>
      <w:r>
        <w:t>initiate that action.</w:t>
      </w:r>
      <w:r w:rsidR="00453D53">
        <w:t xml:space="preserve"> </w:t>
      </w:r>
      <w:r w:rsidR="00712F35">
        <w:t>Along with initiating the action, t</w:t>
      </w:r>
      <w:r w:rsidR="00453D53">
        <w:t>he system also needs to generate the appropriate documents and</w:t>
      </w:r>
      <w:r w:rsidR="00712F35">
        <w:t>/or</w:t>
      </w:r>
      <w:r w:rsidR="00453D53">
        <w:t xml:space="preserve"> alert the appropriate </w:t>
      </w:r>
      <w:r w:rsidR="00883BA4">
        <w:t>staff when</w:t>
      </w:r>
      <w:r w:rsidR="00453D53">
        <w:t xml:space="preserve"> manual intervention is required</w:t>
      </w:r>
      <w:r w:rsidR="00234607">
        <w:t xml:space="preserve">. </w:t>
      </w:r>
      <w:r w:rsidR="00453D53">
        <w:t xml:space="preserve">The system needs to be able to recognize that different </w:t>
      </w:r>
      <w:r w:rsidR="00883BA4">
        <w:t>staff may</w:t>
      </w:r>
      <w:r w:rsidR="00453D53">
        <w:t xml:space="preserve"> be responsible for </w:t>
      </w:r>
      <w:r w:rsidR="00926FA3">
        <w:t>discreet</w:t>
      </w:r>
      <w:r w:rsidR="00453D53">
        <w:t xml:space="preserve"> actions in the process, and alert only the correct person of the needed action</w:t>
      </w:r>
      <w:r w:rsidR="00234607">
        <w:t xml:space="preserve">. </w:t>
      </w:r>
      <w:r w:rsidR="00453D53">
        <w:t xml:space="preserve">An example is that specific </w:t>
      </w:r>
      <w:r w:rsidR="008A7B7A">
        <w:t>staff</w:t>
      </w:r>
      <w:r w:rsidR="00453D53">
        <w:t xml:space="preserve"> may be responsible for effecting service of process on all cases assigned to a</w:t>
      </w:r>
      <w:r w:rsidR="00712F35">
        <w:t>n</w:t>
      </w:r>
      <w:r w:rsidR="00453D53">
        <w:t xml:space="preserve"> office</w:t>
      </w:r>
      <w:r w:rsidR="00234607">
        <w:t xml:space="preserve">. </w:t>
      </w:r>
      <w:r w:rsidR="00926FA3">
        <w:t>Therefore</w:t>
      </w:r>
      <w:r w:rsidR="00453D53">
        <w:t xml:space="preserve">, that </w:t>
      </w:r>
      <w:r w:rsidR="008A7B7A">
        <w:t>staff</w:t>
      </w:r>
      <w:r w:rsidR="00453D53">
        <w:t xml:space="preserve"> should get the alert that a case is ready for service</w:t>
      </w:r>
      <w:r w:rsidR="00712F35">
        <w:t>, notice of or opportunity to print the existing SOP documents,</w:t>
      </w:r>
      <w:r w:rsidR="00453D53">
        <w:t xml:space="preserve"> and receive the follow up alerts that are invoked by the SOP workflow.</w:t>
      </w:r>
    </w:p>
    <w:p w14:paraId="0F864409" w14:textId="656178C8" w:rsidR="00A06BC4" w:rsidRDefault="00A06BC4" w:rsidP="006756D0">
      <w:pPr>
        <w:pStyle w:val="DeliverableText"/>
        <w:spacing w:after="120" w:line="276" w:lineRule="auto"/>
        <w:ind w:left="720"/>
        <w:jc w:val="both"/>
      </w:pPr>
      <w:r>
        <w:t>The system needs to identify and eff</w:t>
      </w:r>
      <w:r w:rsidR="00EA2C2D">
        <w:t>ectively manage all order types and place of origin</w:t>
      </w:r>
      <w:r w:rsidR="00234607">
        <w:t xml:space="preserve">. </w:t>
      </w:r>
      <w:r w:rsidR="00EA2C2D">
        <w:t>This includes monitoring when an obligor provides health insurance vs. charging a cash obligation, or if the obligor is ordered to pay a percentage of health care costs</w:t>
      </w:r>
      <w:r w:rsidR="00234607">
        <w:t xml:space="preserve">. </w:t>
      </w:r>
      <w:r w:rsidR="00EA2C2D">
        <w:t xml:space="preserve">The system must be able to accept and </w:t>
      </w:r>
      <w:r w:rsidR="00926FA3">
        <w:t>maintain</w:t>
      </w:r>
      <w:r w:rsidR="00EA2C2D">
        <w:t xml:space="preserve"> copies of bills/receipts for medical coverage, the total paid by the custodial party, the dollar amount percentage owed by the NCP, and the amounts and dates paid. The system needs to include appropriate edits whenever possible to prevent inappropriate worker entries; inappropriate actions; and entry of invalid data</w:t>
      </w:r>
      <w:r w:rsidR="00234607">
        <w:t xml:space="preserve">. </w:t>
      </w:r>
      <w:r w:rsidR="00EA2C2D">
        <w:t>It needs to calculate balances automatically based on the effective dates of all orders, historical and modified and adjust balanced accordingly</w:t>
      </w:r>
      <w:r w:rsidR="00234607">
        <w:t xml:space="preserve">. </w:t>
      </w:r>
      <w:r w:rsidR="00135864">
        <w:t>The system needs to create p</w:t>
      </w:r>
      <w:r w:rsidR="00EA2C2D">
        <w:t xml:space="preserve">ayment histories that meet customer and court needs </w:t>
      </w:r>
      <w:r w:rsidR="00135864">
        <w:t xml:space="preserve">either </w:t>
      </w:r>
      <w:r w:rsidR="00135864">
        <w:lastRenderedPageBreak/>
        <w:t>through a simply printable screen shot or online reports/affidavits that may be generated directly from the payment screen with the click of a single button</w:t>
      </w:r>
      <w:r w:rsidR="00234607">
        <w:t xml:space="preserve">. </w:t>
      </w:r>
      <w:r w:rsidR="00135864">
        <w:t>The repor</w:t>
      </w:r>
      <w:r w:rsidR="00216E0E">
        <w:t>t affidavit should be design</w:t>
      </w:r>
      <w:r w:rsidR="000F665A">
        <w:t>ed</w:t>
      </w:r>
      <w:r w:rsidR="00216E0E">
        <w:t xml:space="preserve"> to include all the information necessary, such as payment types – current, arrearages, medical, etc. – and dates received, and mask certain information sources, such as Federal Tax intercept payments.</w:t>
      </w:r>
    </w:p>
    <w:p w14:paraId="785E153A" w14:textId="5D2DC7D1" w:rsidR="00453D53" w:rsidRDefault="00453D53" w:rsidP="0033211C">
      <w:pPr>
        <w:pStyle w:val="DeliverableText"/>
        <w:spacing w:after="120" w:line="276" w:lineRule="auto"/>
        <w:ind w:left="720"/>
        <w:jc w:val="both"/>
      </w:pPr>
      <w:r>
        <w:t>Case histories need to be logical and easy to use, allowing staff</w:t>
      </w:r>
      <w:r w:rsidR="00A06BC4">
        <w:t xml:space="preserve"> to follow the history of the case from a date certain (entered) forward; to sort on types of histories; and search for specific entries</w:t>
      </w:r>
      <w:r w:rsidR="00234607">
        <w:t xml:space="preserve">. </w:t>
      </w:r>
      <w:r w:rsidR="00A06BC4">
        <w:t>Case histories should minimize the use of free form, allowing free form information to be entered after designated headings to allow for history searching and must include the person making the entry or if the entry is system generated by source</w:t>
      </w:r>
      <w:r w:rsidR="00234607">
        <w:t xml:space="preserve">. </w:t>
      </w:r>
      <w:r w:rsidR="00A06BC4">
        <w:t>For example, information automatically updated from an interface with the Department of Labor should include that source.</w:t>
      </w:r>
      <w:r w:rsidR="009267D2">
        <w:t xml:space="preserve"> The system needs to s</w:t>
      </w:r>
      <w:r w:rsidR="009267D2" w:rsidRPr="009267D2">
        <w:t>upport case closure when paternity status/case action combinations allow closure in accordance with the January 2017 final rule.</w:t>
      </w:r>
    </w:p>
    <w:p w14:paraId="20D8270B" w14:textId="67638145" w:rsidR="009267D2" w:rsidRDefault="009267D2" w:rsidP="0033211C">
      <w:pPr>
        <w:pStyle w:val="DeliverableText"/>
        <w:spacing w:after="120" w:line="276" w:lineRule="auto"/>
        <w:ind w:left="720"/>
        <w:jc w:val="both"/>
      </w:pPr>
      <w:r>
        <w:t>The system needs to m</w:t>
      </w:r>
      <w:r w:rsidRPr="009267D2">
        <w:t xml:space="preserve">onitor and identify cases based on business rules (e.g. review when incarcerated; review when an employer is verified for an </w:t>
      </w:r>
      <w:r w:rsidR="00926FA3" w:rsidRPr="009267D2">
        <w:t>ind</w:t>
      </w:r>
      <w:r w:rsidR="00926FA3">
        <w:t>ividual</w:t>
      </w:r>
      <w:r w:rsidRPr="009267D2">
        <w:t xml:space="preserve"> with a </w:t>
      </w:r>
      <w:r w:rsidR="00FC3797" w:rsidRPr="009267D2">
        <w:t>zero-dollar</w:t>
      </w:r>
      <w:r w:rsidRPr="009267D2">
        <w:t xml:space="preserve"> order) to support Connecticut’s review and modification procedures.</w:t>
      </w:r>
      <w:r>
        <w:t xml:space="preserve"> It also needs to a</w:t>
      </w:r>
      <w:r w:rsidRPr="009267D2">
        <w:t>lert multiple parties of tracking and aging or review and modifications according to case load assignment criteria.</w:t>
      </w:r>
    </w:p>
    <w:p w14:paraId="25537364" w14:textId="49DF74A4" w:rsidR="00EB1AD3" w:rsidRPr="00EB1AD3" w:rsidRDefault="00EB1AD3" w:rsidP="006756D0">
      <w:pPr>
        <w:pStyle w:val="DeliverableText"/>
        <w:spacing w:after="120" w:line="276" w:lineRule="auto"/>
        <w:jc w:val="both"/>
        <w:rPr>
          <w:b/>
        </w:rPr>
      </w:pPr>
      <w:r w:rsidRPr="00EB1AD3">
        <w:rPr>
          <w:b/>
        </w:rPr>
        <w:t>Person and Case Data</w:t>
      </w:r>
    </w:p>
    <w:p w14:paraId="2EB90544" w14:textId="5C5002DD" w:rsidR="002221FD" w:rsidRDefault="00EB1AD3" w:rsidP="006756D0">
      <w:pPr>
        <w:pStyle w:val="DeliverableText"/>
        <w:spacing w:after="120" w:line="276" w:lineRule="auto"/>
        <w:ind w:left="720"/>
        <w:jc w:val="both"/>
      </w:pPr>
      <w:r>
        <w:t>As in other areas, the system needs to contain additional fields that allow for the capture of specific person and case data</w:t>
      </w:r>
      <w:r w:rsidR="00234607">
        <w:t xml:space="preserve">. </w:t>
      </w:r>
      <w:r>
        <w:t xml:space="preserve">These include </w:t>
      </w:r>
      <w:r w:rsidR="002221FD">
        <w:t xml:space="preserve">multiple addresses, </w:t>
      </w:r>
      <w:r w:rsidR="00926FA3">
        <w:t>dismissals</w:t>
      </w:r>
      <w:r w:rsidR="002221FD">
        <w:t xml:space="preserve"> and reason codes, </w:t>
      </w:r>
      <w:r>
        <w:t>case status, family violence, service of process</w:t>
      </w:r>
      <w:r w:rsidR="00505092">
        <w:t xml:space="preserve"> in</w:t>
      </w:r>
      <w:r w:rsidR="002221FD">
        <w:t xml:space="preserve">formation, hearing information, </w:t>
      </w:r>
      <w:r w:rsidR="00505092">
        <w:t>medical,</w:t>
      </w:r>
      <w:r w:rsidR="002221FD">
        <w:t xml:space="preserve"> </w:t>
      </w:r>
      <w:r w:rsidR="00505092">
        <w:t xml:space="preserve">dental, vision, and </w:t>
      </w:r>
      <w:r w:rsidR="00926FA3">
        <w:t>prescription</w:t>
      </w:r>
      <w:r w:rsidR="00505092">
        <w:t xml:space="preserve"> i</w:t>
      </w:r>
      <w:r w:rsidR="00514132">
        <w:t xml:space="preserve">nsurance coverage information. </w:t>
      </w:r>
      <w:r w:rsidR="000F612D">
        <w:t>It also needs to i</w:t>
      </w:r>
      <w:r w:rsidR="000F612D" w:rsidRPr="000F612D">
        <w:t xml:space="preserve">dentify if the only available insurance is Medicaid or CHIP when the </w:t>
      </w:r>
      <w:r w:rsidR="00F15252" w:rsidRPr="000F612D">
        <w:t>child (</w:t>
      </w:r>
      <w:proofErr w:type="spellStart"/>
      <w:r w:rsidR="000F612D" w:rsidRPr="000F612D">
        <w:t>ren</w:t>
      </w:r>
      <w:proofErr w:type="spellEnd"/>
      <w:r w:rsidR="000F612D" w:rsidRPr="000F612D">
        <w:t>) has that coverage.</w:t>
      </w:r>
    </w:p>
    <w:p w14:paraId="49445413" w14:textId="27782BD1" w:rsidR="00514132" w:rsidRDefault="00514132" w:rsidP="006756D0">
      <w:pPr>
        <w:pStyle w:val="DeliverableText"/>
        <w:spacing w:after="120" w:line="276" w:lineRule="auto"/>
        <w:ind w:left="720"/>
        <w:jc w:val="both"/>
      </w:pPr>
      <w:r>
        <w:t>The system needs to a</w:t>
      </w:r>
      <w:r w:rsidRPr="00514132">
        <w:t>utomatically capture all cases associated with the NCP and apply appropriate credits</w:t>
      </w:r>
      <w:r>
        <w:t xml:space="preserve"> to the guidelines calculations and use the information to assure accurate case processing.</w:t>
      </w:r>
    </w:p>
    <w:p w14:paraId="0D7E85CB" w14:textId="1E3A921D" w:rsidR="00EB1AD3" w:rsidRDefault="00505092" w:rsidP="006756D0">
      <w:pPr>
        <w:pStyle w:val="DeliverableText"/>
        <w:spacing w:after="120" w:line="276" w:lineRule="auto"/>
        <w:ind w:left="720"/>
        <w:jc w:val="both"/>
      </w:pPr>
      <w:r>
        <w:t>It also needs</w:t>
      </w:r>
      <w:r w:rsidR="00FC2B2B">
        <w:t xml:space="preserve"> </w:t>
      </w:r>
      <w:r w:rsidR="00883BA4">
        <w:t>a repository</w:t>
      </w:r>
      <w:r>
        <w:t xml:space="preserve"> of third party data to include: employers, </w:t>
      </w:r>
      <w:r w:rsidR="002221FD">
        <w:t xml:space="preserve">magistrates and judges, </w:t>
      </w:r>
      <w:r>
        <w:t>insurance providers, correctional institutions, parole and probation officers, and other state information</w:t>
      </w:r>
      <w:r w:rsidR="00234607">
        <w:t xml:space="preserve">. </w:t>
      </w:r>
      <w:r>
        <w:t>The repository needs to include the necessary controls to minimize duplication of third parties or errors in data.</w:t>
      </w:r>
      <w:r w:rsidR="002221FD">
        <w:t xml:space="preserve"> The magistrates and judges </w:t>
      </w:r>
      <w:r w:rsidR="00926FA3">
        <w:t>repository</w:t>
      </w:r>
      <w:r w:rsidR="002221FD">
        <w:t xml:space="preserve"> needs to be used to associate the individuals with all court actions, to include court outcomes (e.g. orders, continuance, </w:t>
      </w:r>
      <w:r w:rsidR="00926FA3">
        <w:t>and dismissals</w:t>
      </w:r>
      <w:r w:rsidR="002221FD">
        <w:t xml:space="preserve">) and reasons, for which they are responsible. </w:t>
      </w:r>
    </w:p>
    <w:p w14:paraId="2D6BC05F" w14:textId="69ABC774" w:rsidR="009267D2" w:rsidRDefault="009267D2" w:rsidP="006756D0">
      <w:pPr>
        <w:pStyle w:val="DeliverableText"/>
        <w:spacing w:after="120" w:line="276" w:lineRule="auto"/>
        <w:ind w:left="720"/>
        <w:jc w:val="both"/>
      </w:pPr>
      <w:r>
        <w:lastRenderedPageBreak/>
        <w:t>The system needs to c</w:t>
      </w:r>
      <w:r w:rsidRPr="009267D2">
        <w:t>apture whether genetic testing was submitted volunt</w:t>
      </w:r>
      <w:r>
        <w:t xml:space="preserve">arily or based on a court order, as well as </w:t>
      </w:r>
      <w:r w:rsidRPr="009267D2">
        <w:t>method of paternity establishment: (e.g. child of a marriage, voluntary acknowledgment, court ordered, court ordered via long-arm).</w:t>
      </w:r>
    </w:p>
    <w:p w14:paraId="25C475C6" w14:textId="77777777" w:rsidR="0056232F" w:rsidRPr="007A0659" w:rsidRDefault="0056232F" w:rsidP="006756D0">
      <w:pPr>
        <w:pStyle w:val="DeliverableText"/>
        <w:spacing w:after="120" w:line="276" w:lineRule="auto"/>
        <w:rPr>
          <w:b/>
        </w:rPr>
      </w:pPr>
      <w:r w:rsidRPr="007A0659">
        <w:rPr>
          <w:b/>
        </w:rPr>
        <w:t>Court Order Information</w:t>
      </w:r>
    </w:p>
    <w:p w14:paraId="7CE6E0A0" w14:textId="3E97C5C8" w:rsidR="007A0659" w:rsidRPr="007A0659" w:rsidRDefault="0056232F" w:rsidP="006756D0">
      <w:pPr>
        <w:pStyle w:val="DeliverableText"/>
        <w:spacing w:after="120" w:line="276" w:lineRule="auto"/>
        <w:ind w:left="720"/>
        <w:jc w:val="both"/>
      </w:pPr>
      <w:r w:rsidRPr="007A0659">
        <w:t xml:space="preserve">The system </w:t>
      </w:r>
      <w:r w:rsidR="007A0659" w:rsidRPr="007A0659">
        <w:t xml:space="preserve">needs to include additional fields that allow </w:t>
      </w:r>
      <w:r w:rsidRPr="007A0659">
        <w:t xml:space="preserve">entry and maintenance of court order and obligation information. </w:t>
      </w:r>
      <w:r w:rsidR="007A0659" w:rsidRPr="007A0659">
        <w:t xml:space="preserve">It needs to </w:t>
      </w:r>
      <w:r w:rsidRPr="007A0659">
        <w:t>automatically identify cases requiring review and adjustment activities</w:t>
      </w:r>
      <w:r w:rsidR="00814E67">
        <w:t xml:space="preserve"> </w:t>
      </w:r>
      <w:r w:rsidR="00814E67" w:rsidRPr="00814E67">
        <w:t>for federally required 3 year reviews and requests made by case participants either through the web or via direct request to Connecticut child support (SES or OCSS)</w:t>
      </w:r>
      <w:r w:rsidR="00234607">
        <w:t xml:space="preserve">. </w:t>
      </w:r>
      <w:r w:rsidR="00505092">
        <w:t xml:space="preserve">It also needs to include an easily traceable history of all activity on a case, including court order </w:t>
      </w:r>
      <w:r w:rsidR="00926FA3">
        <w:t>activity</w:t>
      </w:r>
      <w:r w:rsidR="00505092">
        <w:t>, supporting real-time updates from interfaces and entries, simplified coding schemes, and consistent methods for data entry.</w:t>
      </w:r>
    </w:p>
    <w:p w14:paraId="40446711" w14:textId="79BA8CF4" w:rsidR="0056232F" w:rsidRDefault="007A0659" w:rsidP="006756D0">
      <w:pPr>
        <w:pStyle w:val="DeliverableText"/>
        <w:spacing w:after="120" w:line="276" w:lineRule="auto"/>
        <w:ind w:left="720"/>
        <w:jc w:val="both"/>
      </w:pPr>
      <w:r>
        <w:t xml:space="preserve">The system interface with the court’s eFiling system needs to automatically </w:t>
      </w:r>
      <w:r w:rsidR="00EB1AD3">
        <w:t>update the system to reduce the need for manual staff intervention</w:t>
      </w:r>
      <w:r w:rsidR="00814E67">
        <w:t xml:space="preserve"> </w:t>
      </w:r>
      <w:r w:rsidR="00814E67" w:rsidRPr="00814E67">
        <w:t>and allow for the filing of court motions directly to the Judicial e-filing system</w:t>
      </w:r>
      <w:r w:rsidR="00234607">
        <w:t xml:space="preserve">. </w:t>
      </w:r>
      <w:r w:rsidR="00EB1AD3">
        <w:t xml:space="preserve">Once entered, the system needs to automatically monitor for order compliance and take all next actions it can based on the business rules, </w:t>
      </w:r>
      <w:r w:rsidR="004D693A">
        <w:t xml:space="preserve">and </w:t>
      </w:r>
      <w:r w:rsidR="00EB1AD3">
        <w:t xml:space="preserve">notify </w:t>
      </w:r>
      <w:r w:rsidR="008A7B7A">
        <w:t>staff</w:t>
      </w:r>
      <w:r w:rsidR="00EB1AD3">
        <w:t xml:space="preserve"> to intervene only when a manual activity or decision is needed</w:t>
      </w:r>
      <w:r w:rsidR="00234607">
        <w:t xml:space="preserve">. </w:t>
      </w:r>
      <w:r w:rsidR="00EB1AD3">
        <w:t xml:space="preserve">At that point, the system needs to notify the appropriate </w:t>
      </w:r>
      <w:r w:rsidR="008A7B7A">
        <w:t>staff</w:t>
      </w:r>
      <w:r w:rsidR="00EB1AD3">
        <w:t xml:space="preserve"> to take the action.</w:t>
      </w:r>
    </w:p>
    <w:p w14:paraId="7B5DB31E" w14:textId="370A4237" w:rsidR="00514132" w:rsidRDefault="0056232F" w:rsidP="006756D0">
      <w:pPr>
        <w:pStyle w:val="DeliverableText"/>
        <w:spacing w:after="120" w:line="276" w:lineRule="auto"/>
        <w:ind w:left="720"/>
        <w:jc w:val="both"/>
      </w:pPr>
      <w:r w:rsidRPr="00EB1AD3">
        <w:t>The system</w:t>
      </w:r>
      <w:r w:rsidR="00EB1AD3" w:rsidRPr="00EB1AD3">
        <w:t xml:space="preserve"> needs to ensure that all </w:t>
      </w:r>
      <w:r w:rsidRPr="00EB1AD3">
        <w:t>accounting process</w:t>
      </w:r>
      <w:r w:rsidR="004D693A">
        <w:t>es</w:t>
      </w:r>
      <w:r w:rsidRPr="00EB1AD3">
        <w:t xml:space="preserve"> </w:t>
      </w:r>
      <w:r w:rsidR="004D693A">
        <w:t>are</w:t>
      </w:r>
      <w:r w:rsidR="004D693A" w:rsidRPr="00EB1AD3">
        <w:t xml:space="preserve"> </w:t>
      </w:r>
      <w:r w:rsidRPr="00EB1AD3">
        <w:t>uniform Statewide,</w:t>
      </w:r>
      <w:r w:rsidR="00EB1AD3" w:rsidRPr="00EB1AD3">
        <w:t xml:space="preserve"> and not allow for changes that are contrary to business rules. </w:t>
      </w:r>
    </w:p>
    <w:p w14:paraId="57152E35" w14:textId="2287016D" w:rsidR="0056232F" w:rsidRDefault="00514132" w:rsidP="006756D0">
      <w:pPr>
        <w:pStyle w:val="DeliverableText"/>
        <w:spacing w:after="120" w:line="276" w:lineRule="auto"/>
        <w:ind w:left="720"/>
        <w:jc w:val="both"/>
      </w:pPr>
      <w:r>
        <w:t xml:space="preserve">The modernized system needs to support all case financial information. </w:t>
      </w:r>
      <w:r w:rsidR="00EB1AD3" w:rsidRPr="00EB1AD3">
        <w:t xml:space="preserve">It needs to </w:t>
      </w:r>
      <w:r w:rsidR="0056232F" w:rsidRPr="00EB1AD3">
        <w:t>perform arrears affidavit calculations and other supportive financial calculations.</w:t>
      </w:r>
      <w:r>
        <w:t xml:space="preserve"> The system needs to i</w:t>
      </w:r>
      <w:r w:rsidRPr="00514132">
        <w:t>nclude in the guidelines calculations all verified employment and wages associated with the employment and time frames valid for each employer/wage combination.</w:t>
      </w:r>
      <w:r>
        <w:t xml:space="preserve"> </w:t>
      </w:r>
      <w:r w:rsidR="009A1B63" w:rsidRPr="00514132">
        <w:t xml:space="preserve">When calculating guidelines for review and adjust or modifications, </w:t>
      </w:r>
      <w:r w:rsidR="009A1B63">
        <w:t xml:space="preserve">the system needs to </w:t>
      </w:r>
      <w:r w:rsidR="009A1B63" w:rsidRPr="00514132">
        <w:t xml:space="preserve">automatically calculate and include the percentage of change from the last order </w:t>
      </w:r>
      <w:r w:rsidR="009A1B63">
        <w:t>to the</w:t>
      </w:r>
      <w:r w:rsidR="009A1B63" w:rsidRPr="00514132">
        <w:t xml:space="preserve"> current calculation.</w:t>
      </w:r>
      <w:r w:rsidR="009A1B63">
        <w:t xml:space="preserve"> </w:t>
      </w:r>
      <w:r>
        <w:t>It needs to i</w:t>
      </w:r>
      <w:r w:rsidRPr="00514132">
        <w:t>dentify exceptions and what they are, but omit from calculations periods of time during which the NCP is ineligible for payment due to exceptions (e.g. recipient of TANF or SSI benefits).</w:t>
      </w:r>
      <w:r>
        <w:t xml:space="preserve"> </w:t>
      </w:r>
      <w:r w:rsidRPr="00514132">
        <w:t xml:space="preserve">Order histories must track the custodial party for each child in the history (change of custody; money follows the child) as well as </w:t>
      </w:r>
      <w:r w:rsidR="00DE7CFF" w:rsidRPr="00514132">
        <w:t>who had</w:t>
      </w:r>
      <w:r w:rsidRPr="00514132">
        <w:t xml:space="preserve"> custody and when.</w:t>
      </w:r>
    </w:p>
    <w:p w14:paraId="0E9D43E9" w14:textId="1E3852A2" w:rsidR="00505092" w:rsidRPr="006B17BA" w:rsidRDefault="00505092" w:rsidP="006756D0">
      <w:pPr>
        <w:pStyle w:val="DeliverableText"/>
        <w:spacing w:after="120" w:line="276" w:lineRule="auto"/>
        <w:jc w:val="both"/>
        <w:rPr>
          <w:b/>
        </w:rPr>
      </w:pPr>
      <w:r w:rsidRPr="006B17BA">
        <w:rPr>
          <w:b/>
        </w:rPr>
        <w:t>System Design</w:t>
      </w:r>
    </w:p>
    <w:p w14:paraId="4242F831" w14:textId="1F9B0C6D" w:rsidR="00505092" w:rsidRDefault="00505092" w:rsidP="006756D0">
      <w:pPr>
        <w:pStyle w:val="DeliverableText"/>
        <w:spacing w:after="120" w:line="276" w:lineRule="auto"/>
        <w:ind w:left="720"/>
        <w:jc w:val="both"/>
      </w:pPr>
      <w:r>
        <w:t xml:space="preserve">The system needs to include not only </w:t>
      </w:r>
      <w:r w:rsidR="004D693A">
        <w:t xml:space="preserve">the ability to prompt </w:t>
      </w:r>
      <w:r w:rsidR="00936D9E">
        <w:t xml:space="preserve">State </w:t>
      </w:r>
      <w:r w:rsidR="004F3F70">
        <w:t xml:space="preserve">staff </w:t>
      </w:r>
      <w:r>
        <w:t xml:space="preserve">to take next actions when the system is unable to take the action automatically, but </w:t>
      </w:r>
      <w:r w:rsidR="004D693A">
        <w:t xml:space="preserve">also to apply </w:t>
      </w:r>
      <w:r>
        <w:t>edits to prevent incorrect entries</w:t>
      </w:r>
      <w:r w:rsidR="00234607">
        <w:t xml:space="preserve">. </w:t>
      </w:r>
      <w:r>
        <w:t xml:space="preserve">The use of codes and abbreviations </w:t>
      </w:r>
      <w:r>
        <w:lastRenderedPageBreak/>
        <w:t>needs to be minimized, and the system needs to contain on-line resources</w:t>
      </w:r>
      <w:r w:rsidR="006B17BA">
        <w:t xml:space="preserve">, such as field and screen level help, and </w:t>
      </w:r>
      <w:r w:rsidR="004D693A">
        <w:t xml:space="preserve">real-time </w:t>
      </w:r>
      <w:r w:rsidR="006B17BA">
        <w:t>links to policy manual material</w:t>
      </w:r>
      <w:r w:rsidR="00234607">
        <w:t xml:space="preserve">. </w:t>
      </w:r>
      <w:r w:rsidR="006B17BA">
        <w:t xml:space="preserve">The system also needs to allow for case history sorting in multiple ways to reduce the time spend “hunting” for pertinent information when deciding upon case actions. </w:t>
      </w:r>
      <w:r w:rsidR="00514132">
        <w:t>It needs to i</w:t>
      </w:r>
      <w:r w:rsidR="00514132" w:rsidRPr="00514132">
        <w:t>mport, maintain and automatically use tax tables in guidelines calculations, allowing for manual updates.</w:t>
      </w:r>
    </w:p>
    <w:p w14:paraId="59DA2148" w14:textId="29CD319F" w:rsidR="006B17BA" w:rsidRPr="006B17BA" w:rsidRDefault="006B17BA" w:rsidP="006756D0">
      <w:pPr>
        <w:pStyle w:val="DeliverableText"/>
        <w:spacing w:after="120" w:line="276" w:lineRule="auto"/>
        <w:jc w:val="both"/>
        <w:rPr>
          <w:b/>
        </w:rPr>
      </w:pPr>
      <w:r w:rsidRPr="006B17BA">
        <w:rPr>
          <w:b/>
        </w:rPr>
        <w:t>Document Generation</w:t>
      </w:r>
    </w:p>
    <w:p w14:paraId="203B9B9A" w14:textId="68129EED" w:rsidR="006B17BA" w:rsidRDefault="006B17BA" w:rsidP="006756D0">
      <w:pPr>
        <w:pStyle w:val="DeliverableText"/>
        <w:spacing w:after="120" w:line="276" w:lineRule="auto"/>
        <w:ind w:left="720"/>
        <w:jc w:val="both"/>
      </w:pPr>
      <w:r>
        <w:t>The system needs to contain additional fields to handle all the data needed for document generation</w:t>
      </w:r>
      <w:r w:rsidR="00234607">
        <w:t xml:space="preserve">. </w:t>
      </w:r>
      <w:r>
        <w:t>It needs to accommodate for different document recipients, and gather all the information needed to create the documents, such as comparisons of court order amounts and dates that accurately create arrears affidavits</w:t>
      </w:r>
      <w:r w:rsidR="00234607">
        <w:t xml:space="preserve">. </w:t>
      </w:r>
      <w:r>
        <w:t>It needs to include the ability to gather information from documents stored on the system and handle both incoming and outgoing documents</w:t>
      </w:r>
      <w:r w:rsidR="00234607">
        <w:t xml:space="preserve">. </w:t>
      </w:r>
      <w:r>
        <w:t xml:space="preserve">In addition, document generation needs to prevent disclosure of Personally </w:t>
      </w:r>
      <w:r w:rsidR="00926FA3">
        <w:t>Identifiable</w:t>
      </w:r>
      <w:r>
        <w:t xml:space="preserve"> Information (PII) and recognize Domestic Violence indicators to mask any potentially damaging information.</w:t>
      </w:r>
    </w:p>
    <w:p w14:paraId="5A69200C" w14:textId="4BEAEA59" w:rsidR="009267D2" w:rsidRPr="00EB1AD3" w:rsidRDefault="009267D2" w:rsidP="006756D0">
      <w:pPr>
        <w:pStyle w:val="DeliverableText"/>
        <w:spacing w:after="120" w:line="276" w:lineRule="auto"/>
        <w:ind w:left="720"/>
        <w:jc w:val="both"/>
      </w:pPr>
      <w:r>
        <w:t xml:space="preserve">The system needs to </w:t>
      </w:r>
      <w:r w:rsidRPr="009267D2">
        <w:t xml:space="preserve">create documents, e-sign, and print completed packets in multiple locations, including those sister agencies such </w:t>
      </w:r>
      <w:r w:rsidR="00926FA3" w:rsidRPr="009267D2">
        <w:t>as</w:t>
      </w:r>
      <w:r w:rsidRPr="009267D2">
        <w:t xml:space="preserve"> the Attorney General</w:t>
      </w:r>
      <w:r>
        <w:t xml:space="preserve">, when required, and </w:t>
      </w:r>
      <w:r w:rsidRPr="009267D2">
        <w:t>forward petition/service packets to appropriate entities (attorney general</w:t>
      </w:r>
      <w:r w:rsidR="00DE7CFF" w:rsidRPr="009267D2">
        <w:t>) instead</w:t>
      </w:r>
      <w:r w:rsidRPr="009267D2">
        <w:t xml:space="preserve"> of printing/mailing.</w:t>
      </w:r>
    </w:p>
    <w:p w14:paraId="629A8A3C" w14:textId="77777777" w:rsidR="0056232F" w:rsidRDefault="0056232F" w:rsidP="004562C9">
      <w:pPr>
        <w:pStyle w:val="Heading2"/>
      </w:pPr>
      <w:bookmarkStart w:id="74" w:name="_Toc507058955"/>
      <w:r w:rsidRPr="00475218">
        <w:t>Enforcement</w:t>
      </w:r>
      <w:bookmarkEnd w:id="74"/>
    </w:p>
    <w:p w14:paraId="5DB605FF" w14:textId="030DB81E" w:rsidR="0056232F" w:rsidRPr="00422332" w:rsidRDefault="006B17BA" w:rsidP="004562C9">
      <w:pPr>
        <w:pStyle w:val="Heading3"/>
      </w:pPr>
      <w:bookmarkStart w:id="75" w:name="_Toc507058956"/>
      <w:r>
        <w:t>Needs Met By Current System</w:t>
      </w:r>
      <w:bookmarkEnd w:id="75"/>
    </w:p>
    <w:p w14:paraId="57348784" w14:textId="76CB0373" w:rsidR="000033F7" w:rsidRDefault="0056232F" w:rsidP="006756D0">
      <w:pPr>
        <w:pStyle w:val="DeliverableText"/>
        <w:spacing w:after="120" w:line="276" w:lineRule="auto"/>
        <w:jc w:val="both"/>
      </w:pPr>
      <w:r>
        <w:t xml:space="preserve">CCSES allows entry and maintenance of court order and obligation information. </w:t>
      </w:r>
      <w:r w:rsidR="00814E67" w:rsidRPr="00814E67">
        <w:t xml:space="preserve">The automated enforcement process identifies cases that are delinquent and produces diaries and forms to alert staff that potential enforcement action may be necessary.  Manual intervention is needed to evaluate the non-custodial parent’s ability to pay and other elements needed to proceed on court based enforcement or other available alternatives to help bring the case into compliance. </w:t>
      </w:r>
      <w:r w:rsidR="000033F7">
        <w:t>For credit bureau reporting, t</w:t>
      </w:r>
      <w:r w:rsidR="000033F7" w:rsidRPr="009E1BFD">
        <w:t>he system identifies all cases with a</w:t>
      </w:r>
      <w:r w:rsidR="000033F7">
        <w:t xml:space="preserve"> delinquency</w:t>
      </w:r>
      <w:r w:rsidR="000033F7" w:rsidRPr="009E1BFD">
        <w:t xml:space="preserve"> </w:t>
      </w:r>
      <w:r w:rsidR="0001532B" w:rsidRPr="0001532B">
        <w:t>of $1,000 or more and creates a file that is sent to the SDU</w:t>
      </w:r>
      <w:r w:rsidR="0001532B">
        <w:t xml:space="preserve"> to</w:t>
      </w:r>
      <w:r w:rsidR="0001532B" w:rsidRPr="0001532B">
        <w:t xml:space="preserve"> print and mail form</w:t>
      </w:r>
      <w:r w:rsidR="0001532B">
        <w:t>s</w:t>
      </w:r>
      <w:r w:rsidR="0001532B" w:rsidRPr="0001532B">
        <w:t xml:space="preserve"> to the noncustodial parent.</w:t>
      </w:r>
    </w:p>
    <w:p w14:paraId="460224D0" w14:textId="0E573482" w:rsidR="0056232F" w:rsidRDefault="005121C5" w:rsidP="006756D0">
      <w:pPr>
        <w:pStyle w:val="DeliverableText"/>
        <w:spacing w:after="120" w:line="276" w:lineRule="auto"/>
        <w:jc w:val="both"/>
      </w:pPr>
      <w:r>
        <w:t xml:space="preserve">While CCSES contains the information necessary to ensure correct case processing occurs, it does not include the automated processing </w:t>
      </w:r>
      <w:r w:rsidR="004D693A">
        <w:t xml:space="preserve">to </w:t>
      </w:r>
      <w:r>
        <w:t>make these processes efficient.</w:t>
      </w:r>
    </w:p>
    <w:p w14:paraId="1CE6A5BA" w14:textId="57708000" w:rsidR="006B17BA" w:rsidRDefault="006B17BA" w:rsidP="004562C9">
      <w:pPr>
        <w:pStyle w:val="Heading3"/>
      </w:pPr>
      <w:bookmarkStart w:id="76" w:name="_Toc507058957"/>
      <w:r>
        <w:t>Needs Not Met By Current System</w:t>
      </w:r>
      <w:bookmarkEnd w:id="76"/>
    </w:p>
    <w:p w14:paraId="27218C4E" w14:textId="6C61901A" w:rsidR="005121C5" w:rsidRDefault="0056232F" w:rsidP="006756D0">
      <w:pPr>
        <w:pStyle w:val="DeliverableText"/>
        <w:spacing w:after="120" w:line="276" w:lineRule="auto"/>
        <w:jc w:val="both"/>
      </w:pPr>
      <w:r w:rsidRPr="001D39A0">
        <w:t xml:space="preserve">The current process relies </w:t>
      </w:r>
      <w:r w:rsidR="005121C5">
        <w:t xml:space="preserve">heavily </w:t>
      </w:r>
      <w:r w:rsidRPr="001D39A0">
        <w:t>upon</w:t>
      </w:r>
      <w:r w:rsidR="005121C5">
        <w:t xml:space="preserve"> manual searches, and manual creation of paper reports from </w:t>
      </w:r>
      <w:r w:rsidR="005121C5" w:rsidRPr="000033F7">
        <w:rPr>
          <w:i/>
        </w:rPr>
        <w:t>Informer</w:t>
      </w:r>
      <w:r w:rsidR="005121C5">
        <w:t xml:space="preserve"> to ensure that case actions occurred timely and correctly</w:t>
      </w:r>
      <w:r w:rsidR="00234607">
        <w:t xml:space="preserve">. </w:t>
      </w:r>
    </w:p>
    <w:p w14:paraId="4B30073D" w14:textId="77777777" w:rsidR="000033F7" w:rsidRPr="000033F7" w:rsidRDefault="000033F7" w:rsidP="006756D0">
      <w:pPr>
        <w:pStyle w:val="DeliverableText"/>
        <w:spacing w:after="120" w:line="276" w:lineRule="auto"/>
        <w:jc w:val="both"/>
        <w:rPr>
          <w:b/>
        </w:rPr>
      </w:pPr>
      <w:r w:rsidRPr="000033F7">
        <w:rPr>
          <w:b/>
        </w:rPr>
        <w:lastRenderedPageBreak/>
        <w:t>Interfaces</w:t>
      </w:r>
    </w:p>
    <w:p w14:paraId="42860F68" w14:textId="30F7E42C" w:rsidR="004D693A" w:rsidRDefault="000033F7" w:rsidP="006756D0">
      <w:pPr>
        <w:pStyle w:val="DeliverableText"/>
        <w:spacing w:after="120" w:line="276" w:lineRule="auto"/>
        <w:ind w:left="720"/>
        <w:jc w:val="both"/>
      </w:pPr>
      <w:r>
        <w:t xml:space="preserve">Current interfaces are inadequate to efficiently and accurately take all available case enforcement actions. </w:t>
      </w:r>
      <w:r w:rsidR="009A104C">
        <w:t>The system needs n</w:t>
      </w:r>
      <w:r>
        <w:t>ew automate</w:t>
      </w:r>
      <w:r w:rsidR="009A104C">
        <w:t xml:space="preserve">d, </w:t>
      </w:r>
      <w:r>
        <w:t xml:space="preserve">timely interfaces that include </w:t>
      </w:r>
      <w:r w:rsidR="009267D2">
        <w:t>the necessary level of detail</w:t>
      </w:r>
      <w:r>
        <w:t xml:space="preserve"> need to replace the manual processes currently used to discover individual and case information. </w:t>
      </w:r>
      <w:r w:rsidR="009A104C">
        <w:t>The system needs to g</w:t>
      </w:r>
      <w:r w:rsidR="000F612D" w:rsidRPr="000F612D">
        <w:t>enerate an automated file containing all cases eligible for</w:t>
      </w:r>
      <w:r w:rsidR="000A635B">
        <w:t xml:space="preserve"> Unemployment Compensation Insurance</w:t>
      </w:r>
      <w:r w:rsidR="000F612D" w:rsidRPr="000F612D">
        <w:t xml:space="preserve"> </w:t>
      </w:r>
      <w:r w:rsidR="000A635B">
        <w:t>(</w:t>
      </w:r>
      <w:r w:rsidR="000F612D" w:rsidRPr="000F612D">
        <w:t>UCI</w:t>
      </w:r>
      <w:r w:rsidR="000A635B">
        <w:t>)</w:t>
      </w:r>
      <w:r w:rsidR="000F612D" w:rsidRPr="000F612D">
        <w:t xml:space="preserve"> and transfer this file to the</w:t>
      </w:r>
      <w:r w:rsidR="000A635B">
        <w:t xml:space="preserve"> State </w:t>
      </w:r>
      <w:r w:rsidR="00883BA4">
        <w:t>Employment</w:t>
      </w:r>
      <w:r w:rsidR="000A635B">
        <w:t xml:space="preserve"> Security Agency</w:t>
      </w:r>
      <w:r w:rsidR="000F612D" w:rsidRPr="000F612D">
        <w:t xml:space="preserve"> </w:t>
      </w:r>
      <w:r w:rsidR="000A635B">
        <w:t>(</w:t>
      </w:r>
      <w:r w:rsidR="000F612D" w:rsidRPr="000F612D">
        <w:t>SESA</w:t>
      </w:r>
      <w:r w:rsidR="000A635B">
        <w:t>)</w:t>
      </w:r>
      <w:r w:rsidR="000F612D" w:rsidRPr="000F612D">
        <w:t xml:space="preserve"> using an electronic interface.</w:t>
      </w:r>
      <w:r w:rsidR="000F612D">
        <w:t xml:space="preserve"> </w:t>
      </w:r>
      <w:r w:rsidR="009A104C">
        <w:t>It needs to s</w:t>
      </w:r>
      <w:r w:rsidR="000F612D" w:rsidRPr="000F612D">
        <w:t>upport the State’s license suspension process through electronic interface(s) and communication with other State agencies.</w:t>
      </w:r>
      <w:r w:rsidR="000F612D">
        <w:t xml:space="preserve"> </w:t>
      </w:r>
      <w:r w:rsidR="009A104C">
        <w:t>It also needs to i</w:t>
      </w:r>
      <w:r w:rsidR="009A104C" w:rsidRPr="009A104C">
        <w:t xml:space="preserve">nclude in processing matches </w:t>
      </w:r>
      <w:r w:rsidR="009A1B63" w:rsidRPr="009A104C">
        <w:t>with</w:t>
      </w:r>
      <w:r w:rsidR="009A1B63">
        <w:t xml:space="preserve"> Connecticu</w:t>
      </w:r>
      <w:r w:rsidR="009A1B63" w:rsidRPr="009A104C">
        <w:t>t’s</w:t>
      </w:r>
      <w:r w:rsidR="009A104C" w:rsidRPr="009A104C">
        <w:t xml:space="preserve"> State Based Insurance Marketplace and the Medicaid agency Third Party Liability (TPL) information.</w:t>
      </w:r>
      <w:r w:rsidR="009A104C">
        <w:t xml:space="preserve"> </w:t>
      </w:r>
    </w:p>
    <w:p w14:paraId="1119ED04" w14:textId="6F63347E" w:rsidR="004D693A" w:rsidRDefault="009A104C" w:rsidP="006756D0">
      <w:pPr>
        <w:pStyle w:val="DeliverableText"/>
        <w:spacing w:after="120" w:line="276" w:lineRule="auto"/>
        <w:ind w:left="720"/>
        <w:jc w:val="both"/>
      </w:pPr>
      <w:r>
        <w:t>To resolve case processing questions and ensure case accuracy, the system needs to support document sharing through the interface process. The accuracy of data exchanged during the enhanced and additional interfaces is paramount to ensure successful enforcement actions, and the system must contain edits and rules necessary to ensure accuracy and thus reduce missed opportunities for collections.</w:t>
      </w:r>
      <w:r w:rsidR="00922AA9">
        <w:t xml:space="preserve"> </w:t>
      </w:r>
    </w:p>
    <w:p w14:paraId="7D01E207" w14:textId="4E2AFB6A" w:rsidR="009267D2" w:rsidRDefault="00D60A9A" w:rsidP="006756D0">
      <w:pPr>
        <w:pStyle w:val="DeliverableText"/>
        <w:spacing w:after="120" w:line="276" w:lineRule="auto"/>
        <w:ind w:left="720"/>
        <w:jc w:val="both"/>
      </w:pPr>
      <w:r>
        <w:t xml:space="preserve">It must </w:t>
      </w:r>
      <w:r w:rsidR="004D693A">
        <w:t xml:space="preserve">also </w:t>
      </w:r>
      <w:r>
        <w:t xml:space="preserve">support </w:t>
      </w:r>
      <w:r w:rsidRPr="000F612D">
        <w:t>the functionality to interface with the Connecticut court’s eFiling system for enhanced access to and provision of vital information during the legal process of a case (e.g., status of service of process, whether a case has been filed directly with the court, court dates, etc.) as well as updates of case participant data.</w:t>
      </w:r>
      <w:r>
        <w:t xml:space="preserve"> </w:t>
      </w:r>
      <w:r w:rsidR="00922AA9">
        <w:t>The in</w:t>
      </w:r>
      <w:r w:rsidR="00922AA9" w:rsidRPr="000F612D">
        <w:t xml:space="preserve">terface with eFiling </w:t>
      </w:r>
      <w:r w:rsidR="00922AA9">
        <w:t xml:space="preserve">should </w:t>
      </w:r>
      <w:r w:rsidR="00922AA9" w:rsidRPr="000F612D">
        <w:t>contain all electronically stored documents</w:t>
      </w:r>
      <w:r w:rsidR="00922AA9">
        <w:t xml:space="preserve">. </w:t>
      </w:r>
      <w:r w:rsidR="00922AA9" w:rsidRPr="000F612D">
        <w:t xml:space="preserve">Based on roles based security, </w:t>
      </w:r>
      <w:r w:rsidR="00922AA9">
        <w:t xml:space="preserve">it should </w:t>
      </w:r>
      <w:r w:rsidR="00922AA9" w:rsidRPr="000F612D">
        <w:t>provide all parties access to a calendar shared with the magistrates and courts for scheduling OCSS and SES cases</w:t>
      </w:r>
      <w:r w:rsidR="00922AA9">
        <w:t xml:space="preserve"> and a</w:t>
      </w:r>
      <w:r w:rsidR="00922AA9" w:rsidRPr="000F612D">
        <w:t>utomatically enter scheduling information when available via an interface.</w:t>
      </w:r>
    </w:p>
    <w:p w14:paraId="153C67A3" w14:textId="173ADE38" w:rsidR="000F612D" w:rsidRPr="009A104C" w:rsidRDefault="000F612D" w:rsidP="006756D0">
      <w:pPr>
        <w:pStyle w:val="DeliverableText"/>
        <w:spacing w:after="120" w:line="276" w:lineRule="auto"/>
        <w:jc w:val="both"/>
        <w:rPr>
          <w:b/>
        </w:rPr>
      </w:pPr>
      <w:r w:rsidRPr="009A104C">
        <w:rPr>
          <w:b/>
        </w:rPr>
        <w:t>Person and Case Information</w:t>
      </w:r>
    </w:p>
    <w:p w14:paraId="4960877F" w14:textId="75E22F80" w:rsidR="000F612D" w:rsidRDefault="009A104C" w:rsidP="006756D0">
      <w:pPr>
        <w:pStyle w:val="DeliverableText"/>
        <w:spacing w:after="120" w:line="276" w:lineRule="auto"/>
        <w:ind w:left="720"/>
        <w:jc w:val="both"/>
      </w:pPr>
      <w:r>
        <w:t>As with other areas, the system needs to include additional fields to collect the data necessary to ensure that correct enforcement actions are taken</w:t>
      </w:r>
      <w:r w:rsidR="00234607">
        <w:t xml:space="preserve">. </w:t>
      </w:r>
      <w:r>
        <w:t>For example, CCSES does not include processing that a</w:t>
      </w:r>
      <w:r w:rsidR="000F612D" w:rsidRPr="000F612D">
        <w:t>ssure</w:t>
      </w:r>
      <w:r>
        <w:t>s</w:t>
      </w:r>
      <w:r w:rsidR="000F612D" w:rsidRPr="000F612D">
        <w:t xml:space="preserve"> that </w:t>
      </w:r>
      <w:r w:rsidR="00922AA9">
        <w:t xml:space="preserve">the </w:t>
      </w:r>
      <w:r w:rsidR="000F612D" w:rsidRPr="000F612D">
        <w:t>account(s) follow</w:t>
      </w:r>
      <w:r w:rsidR="00922AA9">
        <w:t>s</w:t>
      </w:r>
      <w:r w:rsidR="000F612D" w:rsidRPr="000F612D">
        <w:t xml:space="preserve"> the child when custodial parties change.</w:t>
      </w:r>
      <w:r w:rsidR="000F612D">
        <w:t xml:space="preserve"> </w:t>
      </w:r>
      <w:r w:rsidR="00922AA9">
        <w:t>Data elements that augment insurance plan information, employer information including multiple types of addresses, interstate and foreign contact information and addresses, could eliminate delays in case processing and avoid mistakes.</w:t>
      </w:r>
    </w:p>
    <w:p w14:paraId="77AB6544" w14:textId="395BF5A0" w:rsidR="00922AA9" w:rsidRPr="00922AA9" w:rsidRDefault="00922AA9" w:rsidP="006756D0">
      <w:pPr>
        <w:pStyle w:val="DeliverableText"/>
        <w:spacing w:after="120" w:line="276" w:lineRule="auto"/>
        <w:jc w:val="both"/>
        <w:rPr>
          <w:b/>
        </w:rPr>
      </w:pPr>
      <w:r w:rsidRPr="00922AA9">
        <w:rPr>
          <w:b/>
        </w:rPr>
        <w:t>Data Management</w:t>
      </w:r>
    </w:p>
    <w:p w14:paraId="3EED86DF" w14:textId="049DCCA2" w:rsidR="00922AA9" w:rsidRDefault="00922AA9" w:rsidP="006756D0">
      <w:pPr>
        <w:pStyle w:val="DeliverableText"/>
        <w:spacing w:after="120" w:line="276" w:lineRule="auto"/>
        <w:ind w:left="720"/>
        <w:jc w:val="both"/>
      </w:pPr>
      <w:r>
        <w:t>Once data is captured in the system, the modernized system need</w:t>
      </w:r>
      <w:r w:rsidR="00135B63">
        <w:t>s</w:t>
      </w:r>
      <w:r>
        <w:t xml:space="preserve"> to include extensive logic to manage and use the information to reduce the need for staff </w:t>
      </w:r>
      <w:r>
        <w:lastRenderedPageBreak/>
        <w:t>intervention and increase case processing accuracy</w:t>
      </w:r>
      <w:r w:rsidR="00234607">
        <w:t xml:space="preserve">. </w:t>
      </w:r>
      <w:r>
        <w:t>For example, filing for bankruptcy needs to trigger an automatic workflow that triggers the appropriate actions and interfaces, while suppressing actions not allowed. This is also true of employment changes, address changes/verifications, insurance changes, arrests and incarcerations, and other changes in data field.</w:t>
      </w:r>
    </w:p>
    <w:p w14:paraId="3F42A11C" w14:textId="70096E3B" w:rsidR="000F612D" w:rsidRPr="00922AA9" w:rsidRDefault="000F612D" w:rsidP="006756D0">
      <w:pPr>
        <w:pStyle w:val="DeliverableText"/>
        <w:spacing w:after="120" w:line="276" w:lineRule="auto"/>
        <w:jc w:val="both"/>
        <w:rPr>
          <w:b/>
        </w:rPr>
      </w:pPr>
      <w:r w:rsidRPr="00922AA9">
        <w:rPr>
          <w:b/>
        </w:rPr>
        <w:t>System Design</w:t>
      </w:r>
    </w:p>
    <w:p w14:paraId="7A2B73E1" w14:textId="5E3368D6" w:rsidR="000F612D" w:rsidRDefault="00922AA9" w:rsidP="00AA1711">
      <w:pPr>
        <w:pStyle w:val="DeliverableText"/>
        <w:spacing w:after="120" w:line="276" w:lineRule="auto"/>
        <w:ind w:left="720"/>
        <w:jc w:val="both"/>
      </w:pPr>
      <w:r>
        <w:t>The new system needs to be designed to expand the automated logic of single pieces of data into functionality that relates multiple data elements to automated decision making and actions</w:t>
      </w:r>
      <w:r w:rsidR="00234607">
        <w:t xml:space="preserve">. </w:t>
      </w:r>
      <w:r w:rsidR="00926FA3">
        <w:t xml:space="preserve">For example, the system needs to be able to use the obligor’s employment status, pay cycle, and court order information to accurately determine when a noncustodial person has stopped paying and automatically initiate </w:t>
      </w:r>
      <w:r w:rsidR="004C36F9">
        <w:t>successful</w:t>
      </w:r>
      <w:r w:rsidR="00AA1711">
        <w:t xml:space="preserve"> enforcement </w:t>
      </w:r>
      <w:r w:rsidR="004C36F9">
        <w:t xml:space="preserve">remedies. </w:t>
      </w:r>
      <w:r w:rsidR="00926FA3">
        <w:t xml:space="preserve">It must be designed to include </w:t>
      </w:r>
      <w:r w:rsidR="00926FA3" w:rsidRPr="000F612D">
        <w:t xml:space="preserve">the ability to interface with or upload, or create within the </w:t>
      </w:r>
      <w:r w:rsidR="009A1B63" w:rsidRPr="000F612D">
        <w:t>system,</w:t>
      </w:r>
      <w:r w:rsidR="009A1B63">
        <w:t xml:space="preserve"> Connecticut</w:t>
      </w:r>
      <w:r w:rsidR="00926FA3" w:rsidRPr="000F612D">
        <w:t xml:space="preserve"> specific cash register information, which includes information on payments made in the offices, generation of receipts, and necessary end of day reconciliation as well as a real-time way solutions for processing cash payments.</w:t>
      </w:r>
      <w:r w:rsidR="00926FA3">
        <w:t xml:space="preserve"> </w:t>
      </w:r>
      <w:r w:rsidR="00D60A9A">
        <w:t>It needs to t</w:t>
      </w:r>
      <w:r w:rsidR="000F612D" w:rsidRPr="000F612D">
        <w:t>rack</w:t>
      </w:r>
      <w:r w:rsidR="00D60A9A">
        <w:t xml:space="preserve"> and accurately use</w:t>
      </w:r>
      <w:r w:rsidR="000F612D" w:rsidRPr="000F612D">
        <w:t xml:space="preserve"> information including: </w:t>
      </w:r>
      <w:r w:rsidR="004D693A">
        <w:t>n</w:t>
      </w:r>
      <w:r w:rsidR="004D693A" w:rsidRPr="000F612D">
        <w:t xml:space="preserve">umber </w:t>
      </w:r>
      <w:r w:rsidR="000F612D" w:rsidRPr="000F612D">
        <w:t xml:space="preserve">of such requests for assistance received, number of cases for which the State collected support in response to request and the amount of such collected </w:t>
      </w:r>
      <w:r w:rsidR="00FC3797" w:rsidRPr="000F612D">
        <w:t>support and</w:t>
      </w:r>
      <w:r w:rsidR="000F612D" w:rsidRPr="000F612D">
        <w:t xml:space="preserve"> include the amount of collections on lines 2d and 2f on OCSE Form 34.</w:t>
      </w:r>
    </w:p>
    <w:p w14:paraId="61AA3427" w14:textId="57837E6E" w:rsidR="006870D8" w:rsidRDefault="006870D8" w:rsidP="006756D0">
      <w:pPr>
        <w:pStyle w:val="DeliverableText"/>
        <w:spacing w:after="120" w:line="276" w:lineRule="auto"/>
        <w:ind w:left="720"/>
        <w:jc w:val="both"/>
      </w:pPr>
      <w:r>
        <w:t xml:space="preserve">The system must support enforcement workflows that are triggered </w:t>
      </w:r>
      <w:r w:rsidR="00926FA3">
        <w:t>either automatically or</w:t>
      </w:r>
      <w:r>
        <w:t xml:space="preserve"> manually.</w:t>
      </w:r>
    </w:p>
    <w:p w14:paraId="34D6B210" w14:textId="7EB500F5" w:rsidR="000F612D" w:rsidRPr="009419AF" w:rsidRDefault="000F612D" w:rsidP="006756D0">
      <w:pPr>
        <w:pStyle w:val="DeliverableText"/>
        <w:spacing w:after="120" w:line="276" w:lineRule="auto"/>
        <w:jc w:val="both"/>
        <w:rPr>
          <w:b/>
        </w:rPr>
      </w:pPr>
      <w:r w:rsidRPr="009419AF">
        <w:rPr>
          <w:b/>
        </w:rPr>
        <w:t>Alerts</w:t>
      </w:r>
    </w:p>
    <w:p w14:paraId="2B79E78E" w14:textId="77E78846" w:rsidR="000F612D" w:rsidRDefault="009419AF" w:rsidP="006756D0">
      <w:pPr>
        <w:pStyle w:val="DeliverableText"/>
        <w:spacing w:after="120" w:line="276" w:lineRule="auto"/>
        <w:ind w:left="720"/>
        <w:jc w:val="both"/>
      </w:pPr>
      <w:r>
        <w:t>The system needs to reduce alert</w:t>
      </w:r>
      <w:r w:rsidR="00135B63">
        <w:t>s to</w:t>
      </w:r>
      <w:r>
        <w:t xml:space="preserve"> workers by taking actions automatically whenever possible</w:t>
      </w:r>
      <w:r w:rsidR="00234607">
        <w:t xml:space="preserve">. </w:t>
      </w:r>
      <w:r>
        <w:t xml:space="preserve">Alerts should be meaningful and specific, directing </w:t>
      </w:r>
      <w:r w:rsidR="008A7B7A">
        <w:t>staff</w:t>
      </w:r>
      <w:r>
        <w:t xml:space="preserve"> to the appropriate system screen/area for the completion of the activity</w:t>
      </w:r>
      <w:r w:rsidR="00234607">
        <w:t xml:space="preserve">. </w:t>
      </w:r>
      <w:r>
        <w:t xml:space="preserve">The current system generates vague alerts, directs alerts to the wrong </w:t>
      </w:r>
      <w:r w:rsidR="008A7B7A">
        <w:t>staff</w:t>
      </w:r>
      <w:r>
        <w:t xml:space="preserve">, and does not </w:t>
      </w:r>
      <w:r w:rsidR="00926FA3">
        <w:t>prioritize</w:t>
      </w:r>
      <w:r>
        <w:t xml:space="preserve"> work in </w:t>
      </w:r>
      <w:r w:rsidR="00DE7CFF">
        <w:t>ways that</w:t>
      </w:r>
      <w:r>
        <w:t xml:space="preserve"> maximizes outcomes for families</w:t>
      </w:r>
      <w:r w:rsidR="00234607">
        <w:t xml:space="preserve">. </w:t>
      </w:r>
      <w:r w:rsidR="008A7B7A">
        <w:t>Staff</w:t>
      </w:r>
      <w:r>
        <w:t xml:space="preserve"> need to spend their time on complex case activities, with the system performing routine </w:t>
      </w:r>
      <w:r w:rsidR="00926FA3">
        <w:t>functions</w:t>
      </w:r>
      <w:r>
        <w:t xml:space="preserve"> that case rules can direct.</w:t>
      </w:r>
    </w:p>
    <w:p w14:paraId="00F2B70F" w14:textId="22A99294" w:rsidR="000F612D" w:rsidRPr="009419AF" w:rsidRDefault="000F612D" w:rsidP="006756D0">
      <w:pPr>
        <w:pStyle w:val="DeliverableText"/>
        <w:spacing w:after="120" w:line="276" w:lineRule="auto"/>
        <w:jc w:val="both"/>
        <w:rPr>
          <w:b/>
        </w:rPr>
      </w:pPr>
      <w:r w:rsidRPr="009419AF">
        <w:rPr>
          <w:b/>
        </w:rPr>
        <w:t>Enforcement</w:t>
      </w:r>
    </w:p>
    <w:p w14:paraId="4BD117F1" w14:textId="53A38EEA" w:rsidR="009419AF" w:rsidRDefault="009419AF" w:rsidP="006756D0">
      <w:pPr>
        <w:pStyle w:val="DeliverableText"/>
        <w:spacing w:after="120" w:line="276" w:lineRule="auto"/>
        <w:ind w:left="720"/>
        <w:jc w:val="both"/>
      </w:pPr>
      <w:r>
        <w:t xml:space="preserve">The system needs to accommodate many work functions that are currently </w:t>
      </w:r>
      <w:r w:rsidR="00135B63">
        <w:t>performed manually</w:t>
      </w:r>
      <w:r w:rsidR="00234607">
        <w:t xml:space="preserve">. </w:t>
      </w:r>
      <w:r>
        <w:t xml:space="preserve">It needs to </w:t>
      </w:r>
      <w:r w:rsidR="009A1B63">
        <w:t>a</w:t>
      </w:r>
      <w:r w:rsidR="009A1B63" w:rsidRPr="000F612D">
        <w:t>ccommodate</w:t>
      </w:r>
      <w:r w:rsidR="009A1B63">
        <w:t xml:space="preserve"> Connecticut</w:t>
      </w:r>
      <w:r w:rsidR="000F612D" w:rsidRPr="000F612D">
        <w:t>-specific rules regarding Final Balance settlement (reduces the balance to a lump sum payment)</w:t>
      </w:r>
      <w:r>
        <w:t>, to integrate the</w:t>
      </w:r>
      <w:r w:rsidR="000F612D" w:rsidRPr="000F612D">
        <w:t xml:space="preserve"> Fatherhood Initiative processes into the order compliance process</w:t>
      </w:r>
      <w:r>
        <w:t xml:space="preserve">, and </w:t>
      </w:r>
      <w:r w:rsidR="000F612D" w:rsidRPr="000F612D">
        <w:t xml:space="preserve">summarize what is known on each individual based </w:t>
      </w:r>
      <w:r w:rsidR="009A1B63" w:rsidRPr="000F612D">
        <w:t>on</w:t>
      </w:r>
      <w:r w:rsidR="009A1B63">
        <w:t xml:space="preserve"> Connecticut</w:t>
      </w:r>
      <w:r w:rsidR="000F612D" w:rsidRPr="000F612D">
        <w:t xml:space="preserve"> business rules for use in the court.</w:t>
      </w:r>
      <w:r w:rsidR="000F612D">
        <w:t xml:space="preserve"> </w:t>
      </w:r>
      <w:r>
        <w:t xml:space="preserve">It also needs </w:t>
      </w:r>
      <w:r w:rsidR="00DE7CFF">
        <w:t xml:space="preserve">to </w:t>
      </w:r>
      <w:r w:rsidR="00DE7CFF" w:rsidRPr="000F612D">
        <w:t>collect</w:t>
      </w:r>
      <w:r w:rsidR="000F612D" w:rsidRPr="000F612D">
        <w:t xml:space="preserve"> and analyze information regarding a "present ability to pay"</w:t>
      </w:r>
      <w:r w:rsidR="001605DF">
        <w:t xml:space="preserve"> </w:t>
      </w:r>
      <w:r w:rsidR="001605DF" w:rsidRPr="001605DF">
        <w:t xml:space="preserve">and incorporate that </w:t>
      </w:r>
      <w:r w:rsidR="001605DF" w:rsidRPr="001605DF">
        <w:lastRenderedPageBreak/>
        <w:t>information into potential enforcement actions per Connecticut business rules.  The system should include an automated work flow to monitor subsequent enforcement activities.</w:t>
      </w:r>
      <w:r w:rsidR="000F612D" w:rsidRPr="000F612D">
        <w:t xml:space="preserve"> </w:t>
      </w:r>
    </w:p>
    <w:p w14:paraId="5B867529" w14:textId="41526891" w:rsidR="006870D8" w:rsidRDefault="009419AF" w:rsidP="006756D0">
      <w:pPr>
        <w:pStyle w:val="DeliverableText"/>
        <w:spacing w:after="120" w:line="276" w:lineRule="auto"/>
        <w:ind w:left="720"/>
        <w:jc w:val="both"/>
      </w:pPr>
      <w:r>
        <w:t>In addition, it should a</w:t>
      </w:r>
      <w:r w:rsidR="000F612D" w:rsidRPr="000F612D">
        <w:t>utomatically take next actions and initiate workflow management when employers are not in compliance with program requirements.</w:t>
      </w:r>
      <w:r w:rsidR="000F612D">
        <w:t xml:space="preserve"> </w:t>
      </w:r>
      <w:r>
        <w:t>It should i</w:t>
      </w:r>
      <w:r w:rsidR="000F612D" w:rsidRPr="000F612D">
        <w:t>dentify case</w:t>
      </w:r>
      <w:r>
        <w:t>s</w:t>
      </w:r>
      <w:r w:rsidR="000F612D" w:rsidRPr="000F612D">
        <w:t xml:space="preserve"> in which there are two or </w:t>
      </w:r>
      <w:r w:rsidR="004440C7">
        <w:t xml:space="preserve">more </w:t>
      </w:r>
      <w:r w:rsidR="000F612D" w:rsidRPr="000F612D">
        <w:t xml:space="preserve">verified employers allowing an employer to be designated as "primary" and take the next action, including notification of the </w:t>
      </w:r>
      <w:r w:rsidR="008A7B7A">
        <w:t>staff</w:t>
      </w:r>
      <w:r w:rsidR="000F612D" w:rsidRPr="000F612D">
        <w:t>, and initiate workflow when the primary employer withholding is not meeting the full obligation(s).</w:t>
      </w:r>
      <w:r w:rsidR="000F612D">
        <w:t xml:space="preserve"> </w:t>
      </w:r>
    </w:p>
    <w:p w14:paraId="78DB57C8" w14:textId="011CBB69" w:rsidR="001605DF" w:rsidRDefault="000A635B" w:rsidP="006756D0">
      <w:pPr>
        <w:pStyle w:val="DeliverableText"/>
        <w:spacing w:after="120" w:line="276" w:lineRule="auto"/>
        <w:ind w:left="720"/>
        <w:jc w:val="both"/>
      </w:pPr>
      <w:r>
        <w:t xml:space="preserve">The system </w:t>
      </w:r>
      <w:r w:rsidR="009419AF">
        <w:t>should r</w:t>
      </w:r>
      <w:r w:rsidR="000F612D" w:rsidRPr="000F612D">
        <w:t xml:space="preserve">ecognize, accept, and initiate workflows </w:t>
      </w:r>
      <w:r w:rsidR="001605DF" w:rsidRPr="001605DF">
        <w:t xml:space="preserve">to 1) begin enforcement actions, 2) track court activity while the action is pending, 3) track any bench warrants (Civil Capias Mittimus), performance bonds, and cash bonds, 4) generate notices to case participants according to Connecticut business rules, and 5) track post-court activities (i.e. order adjustments for arrears findings, court payments, order adjustments to current support, bond disposition, etc.) </w:t>
      </w:r>
    </w:p>
    <w:p w14:paraId="32DDB11F" w14:textId="11C37C7C" w:rsidR="006870D8" w:rsidRDefault="009419AF" w:rsidP="006756D0">
      <w:pPr>
        <w:pStyle w:val="DeliverableText"/>
        <w:spacing w:after="120" w:line="276" w:lineRule="auto"/>
        <w:ind w:left="720"/>
        <w:jc w:val="both"/>
      </w:pPr>
      <w:r>
        <w:t>Also, it should g</w:t>
      </w:r>
      <w:r w:rsidR="000F612D" w:rsidRPr="000F612D">
        <w:t>enerate the documents /notifications required to record or serve a lien in another State</w:t>
      </w:r>
      <w:r>
        <w:t xml:space="preserve"> and a</w:t>
      </w:r>
      <w:r w:rsidR="000F612D" w:rsidRPr="000F612D">
        <w:t>utomatically generate the required documentation and notify the caseworker to remove the lien and/or restore the bond when the past-due support is received.</w:t>
      </w:r>
      <w:r w:rsidR="000F612D">
        <w:t xml:space="preserve"> </w:t>
      </w:r>
    </w:p>
    <w:p w14:paraId="5CC9F96F" w14:textId="4734CF93" w:rsidR="006870D8" w:rsidRDefault="006870D8" w:rsidP="006756D0">
      <w:pPr>
        <w:pStyle w:val="DeliverableText"/>
        <w:spacing w:after="120" w:line="276" w:lineRule="auto"/>
        <w:ind w:left="720"/>
        <w:jc w:val="both"/>
      </w:pPr>
      <w:r>
        <w:t>The system should a</w:t>
      </w:r>
      <w:r w:rsidR="000F612D" w:rsidRPr="000F612D">
        <w:t xml:space="preserve">utomatically screen information provided to determine: a) </w:t>
      </w:r>
      <w:r w:rsidR="00135B63">
        <w:t>w</w:t>
      </w:r>
      <w:r w:rsidR="000F612D" w:rsidRPr="000F612D">
        <w:t xml:space="preserve">hich individuals applying for or receiving unemployment compensation owe support obligations being enforced by the IV-D agency, and b) </w:t>
      </w:r>
      <w:r w:rsidR="001605DF" w:rsidRPr="001605DF">
        <w:t>issue income withholding or take next appropriate action to deduct the child support order from unemployment compensation benefits.</w:t>
      </w:r>
      <w:r w:rsidR="000F612D">
        <w:t xml:space="preserve"> </w:t>
      </w:r>
    </w:p>
    <w:p w14:paraId="150A9961" w14:textId="734A0BBD" w:rsidR="006870D8" w:rsidRDefault="000A635B" w:rsidP="006756D0">
      <w:pPr>
        <w:pStyle w:val="DeliverableText"/>
        <w:spacing w:after="120" w:line="276" w:lineRule="auto"/>
        <w:ind w:left="720"/>
        <w:jc w:val="both"/>
      </w:pPr>
      <w:r>
        <w:t xml:space="preserve">The system </w:t>
      </w:r>
      <w:r w:rsidR="009419AF">
        <w:t>should a</w:t>
      </w:r>
      <w:r w:rsidR="000F612D" w:rsidRPr="000F612D">
        <w:t>utomatically identify cases that meet the State’s criteria for matching of other State’s financial institutions or other entities where assets may be found.</w:t>
      </w:r>
      <w:r w:rsidR="000F612D">
        <w:t xml:space="preserve"> </w:t>
      </w:r>
      <w:r w:rsidR="009419AF">
        <w:t>The system needs to p</w:t>
      </w:r>
      <w:r w:rsidR="000F612D" w:rsidRPr="000F612D">
        <w:t xml:space="preserve">rovide for edits and controls based on state defined business rules to controls </w:t>
      </w:r>
      <w:r w:rsidR="009A1B63" w:rsidRPr="000F612D">
        <w:t>when</w:t>
      </w:r>
      <w:r w:rsidR="009A1B63">
        <w:t xml:space="preserve"> Connecticut</w:t>
      </w:r>
      <w:r w:rsidR="000F612D" w:rsidRPr="000F612D">
        <w:t xml:space="preserve"> will use</w:t>
      </w:r>
      <w:r>
        <w:t xml:space="preserve"> Financial Institution Data Match</w:t>
      </w:r>
      <w:r w:rsidR="000F612D" w:rsidRPr="000F612D">
        <w:t xml:space="preserve"> </w:t>
      </w:r>
      <w:r>
        <w:t>(</w:t>
      </w:r>
      <w:r w:rsidR="000F612D" w:rsidRPr="000F612D">
        <w:t>FIDM</w:t>
      </w:r>
      <w:r>
        <w:t>)</w:t>
      </w:r>
      <w:r w:rsidR="000F612D" w:rsidRPr="000F612D">
        <w:t xml:space="preserve"> in support of interstate contracts with the financial institutions.</w:t>
      </w:r>
      <w:r w:rsidR="009A104C">
        <w:t xml:space="preserve"> </w:t>
      </w:r>
      <w:r w:rsidR="009419AF">
        <w:t>It should i</w:t>
      </w:r>
      <w:r w:rsidR="009A104C" w:rsidRPr="009A104C">
        <w:t xml:space="preserve">nclude and use in FIDM next action determination an editable, based on </w:t>
      </w:r>
      <w:r w:rsidR="00FC3797" w:rsidRPr="009A104C">
        <w:t>roles-based</w:t>
      </w:r>
      <w:r w:rsidR="009A104C" w:rsidRPr="009A104C">
        <w:t xml:space="preserve"> security, table of all financial </w:t>
      </w:r>
      <w:r w:rsidR="009A1B63" w:rsidRPr="009A104C">
        <w:t>institutions</w:t>
      </w:r>
      <w:r w:rsidR="009A1B63">
        <w:t xml:space="preserve"> Connecticut</w:t>
      </w:r>
      <w:r w:rsidR="009A104C" w:rsidRPr="009A104C">
        <w:t xml:space="preserve"> interfaces with that include</w:t>
      </w:r>
      <w:r w:rsidR="00A24A54">
        <w:t xml:space="preserve">s, at a minimum, demographics, </w:t>
      </w:r>
      <w:r w:rsidR="009A104C" w:rsidRPr="009A104C">
        <w:t>history, and requirements for interfaces.</w:t>
      </w:r>
      <w:r w:rsidR="009A104C">
        <w:t xml:space="preserve"> </w:t>
      </w:r>
    </w:p>
    <w:p w14:paraId="7A657E42" w14:textId="035A72BE" w:rsidR="000F612D" w:rsidRDefault="009419AF" w:rsidP="006756D0">
      <w:pPr>
        <w:pStyle w:val="DeliverableText"/>
        <w:spacing w:after="120" w:line="276" w:lineRule="auto"/>
        <w:ind w:left="720"/>
        <w:jc w:val="both"/>
      </w:pPr>
      <w:r>
        <w:t xml:space="preserve">The system should </w:t>
      </w:r>
      <w:r w:rsidR="009A104C" w:rsidRPr="009A104C">
        <w:t>automatically identify cases that meet the State’s criteria for submitting for insurance match</w:t>
      </w:r>
      <w:r w:rsidR="00D76FE5">
        <w:t xml:space="preserve">, </w:t>
      </w:r>
      <w:r>
        <w:t>such as that t</w:t>
      </w:r>
      <w:r w:rsidR="009A104C" w:rsidRPr="009A104C">
        <w:t xml:space="preserve">he obligor must be associated with an active case, must not be excluded from the insurance match, and must have </w:t>
      </w:r>
      <w:r w:rsidR="00814E67">
        <w:t>a delinquency of $500 or more</w:t>
      </w:r>
      <w:r w:rsidR="009A104C" w:rsidRPr="009A104C">
        <w:t>.</w:t>
      </w:r>
    </w:p>
    <w:p w14:paraId="5E690CA8" w14:textId="43D081CA" w:rsidR="000F612D" w:rsidRPr="006870D8" w:rsidRDefault="000F612D" w:rsidP="006756D0">
      <w:pPr>
        <w:pStyle w:val="DeliverableText"/>
        <w:spacing w:after="120" w:line="276" w:lineRule="auto"/>
        <w:jc w:val="both"/>
        <w:rPr>
          <w:b/>
        </w:rPr>
      </w:pPr>
      <w:r w:rsidRPr="006870D8">
        <w:rPr>
          <w:b/>
        </w:rPr>
        <w:lastRenderedPageBreak/>
        <w:t>Document Generation</w:t>
      </w:r>
    </w:p>
    <w:p w14:paraId="12F4C363" w14:textId="77777777" w:rsidR="006870D8" w:rsidRDefault="006870D8" w:rsidP="00936D9E">
      <w:pPr>
        <w:pStyle w:val="DeliverableText"/>
        <w:spacing w:after="120" w:line="276" w:lineRule="auto"/>
        <w:ind w:left="720"/>
        <w:jc w:val="both"/>
      </w:pPr>
      <w:r>
        <w:t>The current document generation process is limited and requires extensive manual processing. The system needs to i</w:t>
      </w:r>
      <w:r w:rsidR="000F612D" w:rsidRPr="000F612D">
        <w:t>nterface with the judicial systems for form creation and version tracking (includes judicial, federal, and other entities)</w:t>
      </w:r>
      <w:r>
        <w:t>, and a</w:t>
      </w:r>
      <w:r w:rsidR="000F612D" w:rsidRPr="000F612D">
        <w:t>ccept prototype and templates for all agencies when possible.</w:t>
      </w:r>
      <w:r w:rsidR="009A104C">
        <w:t xml:space="preserve"> </w:t>
      </w:r>
    </w:p>
    <w:p w14:paraId="0011FBA1" w14:textId="78DC126D" w:rsidR="009A104C" w:rsidRPr="009A104C" w:rsidRDefault="006870D8" w:rsidP="00936D9E">
      <w:pPr>
        <w:pStyle w:val="DeliverableText"/>
        <w:spacing w:after="120" w:line="276" w:lineRule="auto"/>
        <w:ind w:left="720"/>
        <w:jc w:val="both"/>
      </w:pPr>
      <w:r>
        <w:t>It should be able to a</w:t>
      </w:r>
      <w:r w:rsidR="009A104C" w:rsidRPr="009A104C">
        <w:t xml:space="preserve">utomatically </w:t>
      </w:r>
      <w:r w:rsidR="009A1B63" w:rsidRPr="009A104C">
        <w:t>generate</w:t>
      </w:r>
      <w:r w:rsidR="009A1B63">
        <w:t xml:space="preserve"> Connecticut</w:t>
      </w:r>
      <w:r w:rsidR="009A104C" w:rsidRPr="009A104C">
        <w:t xml:space="preserve"> specific FIDM contract documentation.</w:t>
      </w:r>
      <w:r w:rsidR="009A104C">
        <w:t xml:space="preserve"> </w:t>
      </w:r>
      <w:r w:rsidR="00135B63">
        <w:t>Additionally, it should p</w:t>
      </w:r>
      <w:r w:rsidR="009A104C" w:rsidRPr="009A104C">
        <w:t xml:space="preserve">roduce a hard copy report (or form such as a </w:t>
      </w:r>
      <w:r w:rsidR="0079649D">
        <w:t>lien notification</w:t>
      </w:r>
      <w:r w:rsidR="009A104C" w:rsidRPr="009A104C">
        <w:t>) for use with those financial institutions not participating in an automated match</w:t>
      </w:r>
      <w:r>
        <w:t xml:space="preserve"> and automatically p</w:t>
      </w:r>
      <w:r w:rsidR="009A104C" w:rsidRPr="009A104C">
        <w:t xml:space="preserve">roduce all documents necessary to attach an asset held by a financial institution or prompt the caseworker to take action through the system to generate documents in support of </w:t>
      </w:r>
      <w:r>
        <w:t>the attachment of such an asset if additional decision making it indicated by the business rules.</w:t>
      </w:r>
    </w:p>
    <w:p w14:paraId="7A9B4908" w14:textId="77777777" w:rsidR="0056232F" w:rsidRPr="00CC21BC" w:rsidRDefault="0056232F" w:rsidP="004562C9">
      <w:pPr>
        <w:pStyle w:val="Heading2"/>
      </w:pPr>
      <w:bookmarkStart w:id="77" w:name="_Toc507058958"/>
      <w:r>
        <w:t>Financial Processing</w:t>
      </w:r>
      <w:bookmarkEnd w:id="77"/>
    </w:p>
    <w:p w14:paraId="790700B3" w14:textId="1F586327" w:rsidR="001955B0" w:rsidRPr="0011599B" w:rsidRDefault="001955B0" w:rsidP="006756D0">
      <w:pPr>
        <w:pStyle w:val="DeliverableText"/>
        <w:spacing w:after="120" w:line="276" w:lineRule="auto"/>
        <w:jc w:val="both"/>
      </w:pPr>
      <w:r>
        <w:t>Financial processing includes the receipt, allocation, distribution, and disbursement of support payments</w:t>
      </w:r>
      <w:r w:rsidR="00234607">
        <w:t xml:space="preserve">. </w:t>
      </w:r>
      <w:r>
        <w:t>The SDU receives all payments and associate</w:t>
      </w:r>
      <w:r w:rsidR="00CF44B4">
        <w:t>s</w:t>
      </w:r>
      <w:r>
        <w:t xml:space="preserve"> each to an NCP using the NCP’s Social Security Number, when it’s available. If the SSN is not available, searches are done on names along with other criteria such as CCSES file number or key number. Searches may also be conducted using case numbers or court docket numbers, if available. </w:t>
      </w:r>
      <w:r w:rsidR="005F49A1">
        <w:t>The SDU creates a file of payments received that is uploaded to CCSES for distribution, disbursement, and balance calculations</w:t>
      </w:r>
      <w:r w:rsidR="00234607">
        <w:t xml:space="preserve">. </w:t>
      </w:r>
      <w:r>
        <w:t xml:space="preserve">If no identifying information is available and the NCP cannot be found, the payment is considered “unidentified”. </w:t>
      </w:r>
      <w:r w:rsidR="0079649D">
        <w:t xml:space="preserve">Unidentified Payments </w:t>
      </w:r>
      <w:r w:rsidR="0079649D" w:rsidRPr="0079649D">
        <w:t xml:space="preserve">are included on the Receipts File sent by the SDU which are added to the daily </w:t>
      </w:r>
      <w:r w:rsidR="00AA1711">
        <w:t xml:space="preserve">report of payments that failed to apply appropriately </w:t>
      </w:r>
      <w:r w:rsidR="0079649D" w:rsidRPr="0079649D">
        <w:t xml:space="preserve">for further research by the SDU and child support </w:t>
      </w:r>
      <w:r w:rsidR="00FC3797" w:rsidRPr="0079649D">
        <w:t>staff.</w:t>
      </w:r>
      <w:r w:rsidR="005F49A1">
        <w:t xml:space="preserve"> </w:t>
      </w:r>
    </w:p>
    <w:p w14:paraId="140D4DD2" w14:textId="7ECA73BD" w:rsidR="001955B0" w:rsidRDefault="001955B0" w:rsidP="004562C9">
      <w:pPr>
        <w:pStyle w:val="Heading3"/>
      </w:pPr>
      <w:bookmarkStart w:id="78" w:name="_Toc507058959"/>
      <w:r>
        <w:t>Needs Met By Current System</w:t>
      </w:r>
      <w:bookmarkEnd w:id="78"/>
    </w:p>
    <w:p w14:paraId="0A587699" w14:textId="6C25279D" w:rsidR="001955B0" w:rsidRDefault="004F4048" w:rsidP="006756D0">
      <w:pPr>
        <w:pStyle w:val="DeliverableText"/>
        <w:spacing w:after="120" w:line="276" w:lineRule="auto"/>
        <w:jc w:val="both"/>
      </w:pPr>
      <w:r>
        <w:t xml:space="preserve">While CCSES minimally meets the requirements of Section F of the </w:t>
      </w:r>
      <w:r w:rsidRPr="004F4048">
        <w:rPr>
          <w:i/>
        </w:rPr>
        <w:t>Guide for States</w:t>
      </w:r>
      <w:r>
        <w:t>, there are requirements for manual intervention and validation that are time consuming and inefficient</w:t>
      </w:r>
      <w:r w:rsidR="00234607">
        <w:t xml:space="preserve">. </w:t>
      </w:r>
      <w:r>
        <w:t xml:space="preserve">The system does </w:t>
      </w:r>
      <w:r w:rsidR="005F49A1" w:rsidRPr="005F49A1">
        <w:t>accept and uniquely identify all payments</w:t>
      </w:r>
      <w:r>
        <w:t xml:space="preserve"> and provides f</w:t>
      </w:r>
      <w:r w:rsidR="005F49A1" w:rsidRPr="005F49A1">
        <w:t>inancial controls for posting and balancing all payment transactions.</w:t>
      </w:r>
      <w:r w:rsidR="005F49A1">
        <w:t xml:space="preserve"> </w:t>
      </w:r>
      <w:r w:rsidR="00DE7CFF">
        <w:t>It does</w:t>
      </w:r>
      <w:r w:rsidR="00B57EBD">
        <w:t xml:space="preserve"> </w:t>
      </w:r>
      <w:r>
        <w:t>a</w:t>
      </w:r>
      <w:r w:rsidR="005F49A1" w:rsidRPr="005F49A1">
        <w:t xml:space="preserve">utomatically generate billing notices to non-custodial parents, including a </w:t>
      </w:r>
      <w:r w:rsidR="00B57EBD">
        <w:t>s</w:t>
      </w:r>
      <w:r w:rsidR="005F49A1" w:rsidRPr="005F49A1">
        <w:t>tatement of account containing the correct amount of current and past due support</w:t>
      </w:r>
      <w:r w:rsidR="0092315D">
        <w:t xml:space="preserve"> however, there is no system ability to generate additional billing coupons for payment submission</w:t>
      </w:r>
      <w:r w:rsidR="00234607">
        <w:t xml:space="preserve">. </w:t>
      </w:r>
      <w:r w:rsidR="0092315D">
        <w:t>It also s</w:t>
      </w:r>
      <w:r w:rsidR="005F49A1" w:rsidRPr="005F49A1">
        <w:t>upport</w:t>
      </w:r>
      <w:r w:rsidR="0092315D">
        <w:t>s</w:t>
      </w:r>
      <w:r w:rsidR="005F49A1" w:rsidRPr="005F49A1">
        <w:t xml:space="preserve"> varied payment/collection cycles, e.g., weekly, monthly, etc.</w:t>
      </w:r>
    </w:p>
    <w:p w14:paraId="37C727A6" w14:textId="6E48ED3C" w:rsidR="001955B0" w:rsidRPr="001955B0" w:rsidRDefault="001955B0" w:rsidP="004562C9">
      <w:pPr>
        <w:pStyle w:val="Heading3"/>
      </w:pPr>
      <w:bookmarkStart w:id="79" w:name="_Toc507058960"/>
      <w:r>
        <w:t>Needs Not Met By Current System</w:t>
      </w:r>
      <w:bookmarkEnd w:id="79"/>
    </w:p>
    <w:p w14:paraId="06CC0C50" w14:textId="7761035F" w:rsidR="0092315D" w:rsidRDefault="0092315D" w:rsidP="006756D0">
      <w:pPr>
        <w:pStyle w:val="DeliverableText"/>
        <w:spacing w:after="120" w:line="276" w:lineRule="auto"/>
        <w:jc w:val="both"/>
      </w:pPr>
      <w:r>
        <w:t>Several areas of improvement were identified that would make the process of accounting, reporting, and reconciling the system more efficient and tightly controlled</w:t>
      </w:r>
      <w:r w:rsidR="00234607">
        <w:t xml:space="preserve">. </w:t>
      </w:r>
      <w:r>
        <w:lastRenderedPageBreak/>
        <w:t xml:space="preserve">Some of these improvements would reduce the program’s financial burden by addressing gaps in the escheatment process that leads to </w:t>
      </w:r>
      <w:r w:rsidR="00926FA3">
        <w:t>reissuance</w:t>
      </w:r>
      <w:r>
        <w:t xml:space="preserve"> of formerly escheated collections and fully supporting that insufficient funds process that is current in place which leads to loss of funds when payments to custodial parties are made yet the check from the </w:t>
      </w:r>
      <w:r w:rsidR="00926FA3">
        <w:t>non-custodial</w:t>
      </w:r>
      <w:r>
        <w:t xml:space="preserve"> parent’s account fails to clear</w:t>
      </w:r>
      <w:r w:rsidR="00234607">
        <w:t xml:space="preserve">. </w:t>
      </w:r>
    </w:p>
    <w:p w14:paraId="3912C65C" w14:textId="5FCB4DDE" w:rsidR="00FA2D44" w:rsidRDefault="0092315D" w:rsidP="006756D0">
      <w:pPr>
        <w:pStyle w:val="DeliverableText"/>
        <w:spacing w:after="120" w:line="276" w:lineRule="auto"/>
        <w:jc w:val="both"/>
      </w:pPr>
      <w:r>
        <w:t xml:space="preserve">Other improvements would reduce </w:t>
      </w:r>
      <w:r w:rsidR="00FA2D44">
        <w:t>the significant manual effort required to adjust accounts and ensure accuracy</w:t>
      </w:r>
      <w:r w:rsidR="00234607">
        <w:t xml:space="preserve">. </w:t>
      </w:r>
      <w:r w:rsidR="00FA2D44">
        <w:t xml:space="preserve">Systems with the amount of manual effort </w:t>
      </w:r>
      <w:r w:rsidR="006B097F">
        <w:t>CCSES r</w:t>
      </w:r>
      <w:r w:rsidR="00FA2D44">
        <w:t>equire</w:t>
      </w:r>
      <w:r w:rsidR="006B097F">
        <w:t>s</w:t>
      </w:r>
      <w:r w:rsidR="00FA2D44">
        <w:t xml:space="preserve"> to process and report on payments exaggerate the possibilities of errors simply through the fact that people can and do make errors.</w:t>
      </w:r>
    </w:p>
    <w:p w14:paraId="3DEC6E94" w14:textId="77777777" w:rsidR="006B097F" w:rsidRPr="006B097F" w:rsidRDefault="006B097F" w:rsidP="006756D0">
      <w:pPr>
        <w:pStyle w:val="DeliverableText"/>
        <w:spacing w:after="120" w:line="276" w:lineRule="auto"/>
        <w:jc w:val="both"/>
        <w:rPr>
          <w:b/>
        </w:rPr>
      </w:pPr>
      <w:r w:rsidRPr="006B097F">
        <w:rPr>
          <w:b/>
        </w:rPr>
        <w:t>System Design</w:t>
      </w:r>
    </w:p>
    <w:p w14:paraId="5D6F1A80" w14:textId="1B6E05FD" w:rsidR="001955B0" w:rsidRDefault="006B097F" w:rsidP="006756D0">
      <w:pPr>
        <w:pStyle w:val="DeliverableText"/>
        <w:spacing w:after="120" w:line="276" w:lineRule="auto"/>
        <w:ind w:left="720"/>
        <w:jc w:val="both"/>
      </w:pPr>
      <w:r>
        <w:t>The modernized system needs to r</w:t>
      </w:r>
      <w:r w:rsidR="005F49A1" w:rsidRPr="005F49A1">
        <w:t>equire that all reconciliation action</w:t>
      </w:r>
      <w:r w:rsidR="004F4048">
        <w:t xml:space="preserve">s are taken within the system. </w:t>
      </w:r>
      <w:r>
        <w:t>It must s</w:t>
      </w:r>
      <w:r w:rsidR="004F4048" w:rsidRPr="004F4048">
        <w:t>upport the ability to create, adjust, and satisfy recoupments both automatically and manually</w:t>
      </w:r>
      <w:r w:rsidR="00AA1711">
        <w:t>.</w:t>
      </w:r>
    </w:p>
    <w:p w14:paraId="1F6145E5" w14:textId="71C31F08" w:rsidR="006B097F" w:rsidRPr="006B097F" w:rsidRDefault="006B097F" w:rsidP="006756D0">
      <w:pPr>
        <w:pStyle w:val="DeliverableText"/>
        <w:spacing w:after="120" w:line="276" w:lineRule="auto"/>
        <w:jc w:val="both"/>
        <w:rPr>
          <w:b/>
        </w:rPr>
      </w:pPr>
      <w:r w:rsidRPr="006B097F">
        <w:rPr>
          <w:b/>
        </w:rPr>
        <w:t>Interfaces</w:t>
      </w:r>
    </w:p>
    <w:p w14:paraId="057AC8CB" w14:textId="0F67D041" w:rsidR="00A52386" w:rsidRDefault="006B097F" w:rsidP="006756D0">
      <w:pPr>
        <w:pStyle w:val="DeliverableText"/>
        <w:spacing w:after="120" w:line="276" w:lineRule="auto"/>
        <w:ind w:left="720"/>
        <w:jc w:val="both"/>
      </w:pPr>
      <w:r>
        <w:t>The system must s</w:t>
      </w:r>
      <w:r w:rsidR="004F4048" w:rsidRPr="004F4048">
        <w:t>upport an interface with the Connecticut State Treasu</w:t>
      </w:r>
      <w:r>
        <w:t>rer’s Office’s financial system, rather than requiring the manual entry it now does to accomplish reporting needs</w:t>
      </w:r>
      <w:r w:rsidR="00234607">
        <w:t xml:space="preserve">. </w:t>
      </w:r>
      <w:r w:rsidR="00A52386" w:rsidRPr="00A27ECC">
        <w:t>Core-CT is the State’s Oracle PeopleSoft Enterprise Resource Planning system for Budgeting/Financial Management/Human</w:t>
      </w:r>
      <w:r w:rsidR="00A52386">
        <w:t xml:space="preserve"> Resources is </w:t>
      </w:r>
      <w:r w:rsidR="00A52386" w:rsidRPr="00A27ECC">
        <w:t>run by the State Comptroller</w:t>
      </w:r>
      <w:r w:rsidR="00234607">
        <w:t xml:space="preserve">. </w:t>
      </w:r>
      <w:r w:rsidR="00A52386" w:rsidRPr="00A27ECC">
        <w:t>CCSES</w:t>
      </w:r>
      <w:r w:rsidR="00A52386" w:rsidRPr="00D144AF">
        <w:t xml:space="preserve"> has no automated interface with the </w:t>
      </w:r>
      <w:r w:rsidR="00A52386">
        <w:t xml:space="preserve">Office of </w:t>
      </w:r>
      <w:r w:rsidR="00A52386" w:rsidRPr="00D144AF">
        <w:t>State Treasurer. Instead, data regarding funds requiring transfer to the IV-A, IV-E, and Title XIX agencies is manually input into the Treasurer’s system</w:t>
      </w:r>
      <w:r w:rsidR="00A52386" w:rsidRPr="00A27ECC">
        <w:t xml:space="preserve">. </w:t>
      </w:r>
    </w:p>
    <w:p w14:paraId="7CADF3AE" w14:textId="77777777" w:rsidR="00A52386" w:rsidRDefault="006B097F" w:rsidP="006756D0">
      <w:pPr>
        <w:pStyle w:val="DeliverableText"/>
        <w:spacing w:after="120" w:line="276" w:lineRule="auto"/>
        <w:ind w:left="720"/>
        <w:jc w:val="both"/>
      </w:pPr>
      <w:r>
        <w:t xml:space="preserve">It also needs to accept </w:t>
      </w:r>
      <w:r w:rsidR="005F49A1" w:rsidRPr="005F49A1">
        <w:t>electronic payment</w:t>
      </w:r>
      <w:r>
        <w:t>s</w:t>
      </w:r>
      <w:r w:rsidR="005F49A1" w:rsidRPr="005F49A1">
        <w:t xml:space="preserve"> (e.g. credit or debit cards)</w:t>
      </w:r>
      <w:r>
        <w:t>, through a web interface or other payment processing solution that interfaces with the new system</w:t>
      </w:r>
      <w:r w:rsidR="005F49A1" w:rsidRPr="005F49A1">
        <w:t>.</w:t>
      </w:r>
      <w:r w:rsidR="00A52386">
        <w:t xml:space="preserve"> </w:t>
      </w:r>
    </w:p>
    <w:p w14:paraId="46A27F84" w14:textId="1CACF986" w:rsidR="00A52386" w:rsidRDefault="00A52386" w:rsidP="006756D0">
      <w:pPr>
        <w:pStyle w:val="DeliverableText"/>
        <w:spacing w:after="120" w:line="276" w:lineRule="auto"/>
        <w:ind w:left="720"/>
        <w:jc w:val="both"/>
      </w:pPr>
      <w:r>
        <w:t>The new system needs to accurately maintain the Unreimbursed Assistance (URA) balance</w:t>
      </w:r>
      <w:r w:rsidR="00234607">
        <w:t xml:space="preserve">. </w:t>
      </w:r>
      <w:r w:rsidRPr="00FA14AE">
        <w:t>While the current</w:t>
      </w:r>
      <w:r>
        <w:t xml:space="preserve"> CCSES</w:t>
      </w:r>
      <w:r w:rsidRPr="00FA14AE">
        <w:t xml:space="preserve"> system does maintain a URA balance, the balance on</w:t>
      </w:r>
      <w:r>
        <w:t xml:space="preserve"> the</w:t>
      </w:r>
      <w:r w:rsidRPr="00FA14AE">
        <w:t xml:space="preserve"> system is often</w:t>
      </w:r>
      <w:r>
        <w:t xml:space="preserve"> </w:t>
      </w:r>
      <w:r w:rsidRPr="00FA14AE">
        <w:t xml:space="preserve">times incorrect when compared to that of </w:t>
      </w:r>
      <w:r>
        <w:t xml:space="preserve">the TANF program. Inaccuracies currently occur when </w:t>
      </w:r>
      <w:r w:rsidRPr="00FA14AE">
        <w:t xml:space="preserve">URA updates are not received consistently from the IV-A agency or </w:t>
      </w:r>
      <w:r>
        <w:t xml:space="preserve">there are </w:t>
      </w:r>
      <w:r w:rsidRPr="00FA14AE">
        <w:t>interface issues</w:t>
      </w:r>
      <w:r>
        <w:t>, or when prior month or</w:t>
      </w:r>
      <w:r w:rsidRPr="00FA14AE">
        <w:t xml:space="preserve"> mid-month case type changes are not handled appropriately</w:t>
      </w:r>
      <w:r>
        <w:t xml:space="preserve">, issues that need to be corrected in the new system. When the URA balance is incorrect, </w:t>
      </w:r>
      <w:r w:rsidRPr="00FA14AE">
        <w:t>erroneous distribution</w:t>
      </w:r>
      <w:r>
        <w:t xml:space="preserve"> of payments may result.</w:t>
      </w:r>
    </w:p>
    <w:p w14:paraId="2D9AB175" w14:textId="77777777" w:rsidR="006B097F" w:rsidRPr="006B097F" w:rsidRDefault="006B097F" w:rsidP="006756D0">
      <w:pPr>
        <w:pStyle w:val="DeliverableText"/>
        <w:spacing w:after="120" w:line="276" w:lineRule="auto"/>
        <w:jc w:val="both"/>
        <w:rPr>
          <w:b/>
        </w:rPr>
      </w:pPr>
      <w:r w:rsidRPr="006B097F">
        <w:rPr>
          <w:b/>
        </w:rPr>
        <w:t>Case Management</w:t>
      </w:r>
    </w:p>
    <w:p w14:paraId="57BF9177" w14:textId="6D14EDAD" w:rsidR="004F4048" w:rsidRDefault="006B097F" w:rsidP="006756D0">
      <w:pPr>
        <w:pStyle w:val="DeliverableText"/>
        <w:spacing w:after="120" w:line="276" w:lineRule="auto"/>
        <w:ind w:left="720"/>
        <w:jc w:val="both"/>
      </w:pPr>
      <w:r>
        <w:t xml:space="preserve">To minimize manual efforts and assure accuracy, the new system needs to </w:t>
      </w:r>
      <w:r w:rsidR="004F4048" w:rsidRPr="004F4048">
        <w:t xml:space="preserve">process </w:t>
      </w:r>
      <w:r w:rsidR="00926FA3" w:rsidRPr="004F4048">
        <w:t>non-sufficient</w:t>
      </w:r>
      <w:r w:rsidR="00A24A54">
        <w:t xml:space="preserve"> funds (NSF) </w:t>
      </w:r>
      <w:r w:rsidR="004F4048" w:rsidRPr="004F4048">
        <w:t>checks</w:t>
      </w:r>
      <w:r>
        <w:t>,</w:t>
      </w:r>
      <w:r w:rsidR="004F4048" w:rsidRPr="004F4048">
        <w:t xml:space="preserve"> to include reconciliation and notification</w:t>
      </w:r>
      <w:r>
        <w:t>,</w:t>
      </w:r>
      <w:r w:rsidR="004F4048" w:rsidRPr="004F4048">
        <w:t xml:space="preserve"> within the system</w:t>
      </w:r>
      <w:r w:rsidR="00234607">
        <w:t xml:space="preserve">. </w:t>
      </w:r>
      <w:r>
        <w:t xml:space="preserve">There needs to be </w:t>
      </w:r>
      <w:r w:rsidR="004F4048" w:rsidRPr="004F4048">
        <w:t>an obligation type</w:t>
      </w:r>
      <w:r>
        <w:t xml:space="preserve"> or other clear </w:t>
      </w:r>
      <w:r>
        <w:lastRenderedPageBreak/>
        <w:t>designation</w:t>
      </w:r>
      <w:r w:rsidR="004F4048" w:rsidRPr="004F4048">
        <w:t xml:space="preserve"> for recoupments and associated processing, tracking, and aging.</w:t>
      </w:r>
      <w:r w:rsidR="004F4048">
        <w:t xml:space="preserve"> </w:t>
      </w:r>
      <w:r>
        <w:t>The system needs to p</w:t>
      </w:r>
      <w:r w:rsidR="004F4048" w:rsidRPr="004F4048">
        <w:t>rovide the ability and associated processing to void checks and receipts</w:t>
      </w:r>
      <w:r>
        <w:t>,</w:t>
      </w:r>
      <w:r w:rsidR="004F4048" w:rsidRPr="004F4048">
        <w:t xml:space="preserve"> and capture reasons, recognize receipts, and process according to rules.</w:t>
      </w:r>
      <w:r w:rsidR="004F4048">
        <w:t xml:space="preserve"> </w:t>
      </w:r>
      <w:r>
        <w:t>It must i</w:t>
      </w:r>
      <w:r w:rsidR="004F4048" w:rsidRPr="004F4048">
        <w:t xml:space="preserve">dentify and mark voided receipts in a way that ensures </w:t>
      </w:r>
      <w:r w:rsidR="00DE7CFF" w:rsidRPr="004F4048">
        <w:t>that payments</w:t>
      </w:r>
      <w:r w:rsidR="004F4048" w:rsidRPr="004F4048">
        <w:t xml:space="preserve"> are not erroneously reissued.</w:t>
      </w:r>
    </w:p>
    <w:p w14:paraId="018C6F7F" w14:textId="3B419492" w:rsidR="004F4048" w:rsidRDefault="006B097F" w:rsidP="006756D0">
      <w:pPr>
        <w:pStyle w:val="DeliverableText"/>
        <w:spacing w:after="120" w:line="276" w:lineRule="auto"/>
        <w:ind w:left="720"/>
        <w:jc w:val="both"/>
      </w:pPr>
      <w:r>
        <w:t>The modernized system must p</w:t>
      </w:r>
      <w:r w:rsidR="004F4048" w:rsidRPr="004F4048">
        <w:t>rovide notices through multiple channels, including electronic communications and I</w:t>
      </w:r>
      <w:r w:rsidR="00B57EBD">
        <w:t>VR</w:t>
      </w:r>
      <w:r>
        <w:t xml:space="preserve"> </w:t>
      </w:r>
      <w:r w:rsidR="00B57EBD">
        <w:t>improving</w:t>
      </w:r>
      <w:r>
        <w:t xml:space="preserve"> customer service and accuracy, and reduce demand on limited staff time to answer and provide information on routine questions</w:t>
      </w:r>
      <w:r w:rsidR="004F4048" w:rsidRPr="004F4048">
        <w:t>.</w:t>
      </w:r>
    </w:p>
    <w:p w14:paraId="34BC66D7" w14:textId="1913F4A1" w:rsidR="006B097F" w:rsidRDefault="006B097F" w:rsidP="006756D0">
      <w:pPr>
        <w:pStyle w:val="DeliverableText"/>
        <w:spacing w:after="120" w:line="276" w:lineRule="auto"/>
        <w:ind w:left="720"/>
        <w:jc w:val="both"/>
      </w:pPr>
      <w:r>
        <w:t>The system must be able to apply business rules to system notification, and a</w:t>
      </w:r>
      <w:r w:rsidR="004F4048" w:rsidRPr="004F4048">
        <w:t>lert multiple workers about a single financial transaction requiring action</w:t>
      </w:r>
      <w:r w:rsidR="00E70180">
        <w:t>.</w:t>
      </w:r>
      <w:r w:rsidR="004F4048" w:rsidRPr="004F4048">
        <w:t xml:space="preserve"> </w:t>
      </w:r>
    </w:p>
    <w:p w14:paraId="256CCCD3" w14:textId="0C63E5A5" w:rsidR="004F4048" w:rsidRDefault="006B097F" w:rsidP="006756D0">
      <w:pPr>
        <w:pStyle w:val="DeliverableText"/>
        <w:spacing w:after="120" w:line="276" w:lineRule="auto"/>
        <w:ind w:left="720"/>
        <w:jc w:val="both"/>
      </w:pPr>
      <w:r>
        <w:t>Through an interface or other automated methodology, the system needs to c</w:t>
      </w:r>
      <w:r w:rsidR="004F4048" w:rsidRPr="004F4048">
        <w:t>reate notification to the bank identifying all escheated payment</w:t>
      </w:r>
      <w:r>
        <w:t>s</w:t>
      </w:r>
      <w:r w:rsidR="004F4048" w:rsidRPr="004F4048">
        <w:t xml:space="preserve"> and advis</w:t>
      </w:r>
      <w:r>
        <w:t>ing</w:t>
      </w:r>
      <w:r w:rsidR="004F4048" w:rsidRPr="004F4048">
        <w:t xml:space="preserve"> the bank to void all.</w:t>
      </w:r>
      <w:r w:rsidR="004F4048">
        <w:t xml:space="preserve"> </w:t>
      </w:r>
      <w:r>
        <w:t>It needs to s</w:t>
      </w:r>
      <w:r w:rsidR="004F4048" w:rsidRPr="004F4048">
        <w:t xml:space="preserve">upport </w:t>
      </w:r>
      <w:r>
        <w:t xml:space="preserve">the </w:t>
      </w:r>
      <w:r w:rsidR="004F4048" w:rsidRPr="004F4048">
        <w:t>escheatment process with applicable workflows, document</w:t>
      </w:r>
      <w:r>
        <w:t xml:space="preserve"> generation, tracking and aging and t</w:t>
      </w:r>
      <w:r w:rsidR="004F4048" w:rsidRPr="004F4048">
        <w:t xml:space="preserve">rack and age unapplied, undisbursed, and unidentified payments through escheatment. </w:t>
      </w:r>
    </w:p>
    <w:p w14:paraId="07BDC343" w14:textId="77777777" w:rsidR="00A52386" w:rsidRPr="0011599B" w:rsidRDefault="00B41DF4" w:rsidP="006756D0">
      <w:pPr>
        <w:pStyle w:val="DeliverableText"/>
        <w:spacing w:after="120" w:line="276" w:lineRule="auto"/>
        <w:ind w:left="720"/>
        <w:jc w:val="both"/>
      </w:pPr>
      <w:r>
        <w:t xml:space="preserve">The system must automatically perform </w:t>
      </w:r>
      <w:r w:rsidR="004F4048" w:rsidRPr="004F4048">
        <w:t>daily reconciliation process</w:t>
      </w:r>
      <w:r>
        <w:t>es</w:t>
      </w:r>
      <w:r w:rsidR="004F4048" w:rsidRPr="004F4048">
        <w:t xml:space="preserve"> to ensure that all funds received into the system for the day have been handled in some manner.</w:t>
      </w:r>
      <w:r w:rsidR="00A52386">
        <w:t xml:space="preserve"> </w:t>
      </w:r>
      <w:r w:rsidR="00A52386" w:rsidRPr="00D144AF">
        <w:t xml:space="preserve">Currently, </w:t>
      </w:r>
      <w:r w:rsidR="00A52386">
        <w:t>CCSES</w:t>
      </w:r>
      <w:r w:rsidR="00A52386" w:rsidRPr="00D144AF">
        <w:t xml:space="preserve"> has no automated means of determining if all monies received in a</w:t>
      </w:r>
      <w:r w:rsidR="00A52386">
        <w:t xml:space="preserve"> particular</w:t>
      </w:r>
      <w:r w:rsidR="00A52386" w:rsidRPr="00D144AF">
        <w:t xml:space="preserve"> day have been </w:t>
      </w:r>
      <w:r w:rsidR="00A52386">
        <w:t xml:space="preserve">properly and completely </w:t>
      </w:r>
      <w:r w:rsidR="00A52386" w:rsidRPr="00D144AF">
        <w:t>allocated</w:t>
      </w:r>
      <w:r w:rsidR="00A52386">
        <w:t>;</w:t>
      </w:r>
      <w:r w:rsidR="00A52386" w:rsidRPr="00D144AF">
        <w:t xml:space="preserve"> whether to a case or to unidentified funds</w:t>
      </w:r>
      <w:r w:rsidR="00A52386">
        <w:t xml:space="preserve">. </w:t>
      </w:r>
    </w:p>
    <w:p w14:paraId="6ED7D0B5" w14:textId="7A9C75BE" w:rsidR="004F4048" w:rsidRDefault="00B41DF4" w:rsidP="006756D0">
      <w:pPr>
        <w:pStyle w:val="DeliverableText"/>
        <w:spacing w:after="120" w:line="276" w:lineRule="auto"/>
        <w:ind w:left="720"/>
        <w:jc w:val="both"/>
      </w:pPr>
      <w:r>
        <w:t>The system must automatically pr</w:t>
      </w:r>
      <w:r w:rsidR="004F4048" w:rsidRPr="004F4048">
        <w:t>ocess Unidentified Payments accordin</w:t>
      </w:r>
      <w:r>
        <w:t xml:space="preserve">g to established business rules, notifying the </w:t>
      </w:r>
      <w:r w:rsidR="008A7B7A">
        <w:t>staff</w:t>
      </w:r>
      <w:r>
        <w:t xml:space="preserve"> only when worker intervention is required.</w:t>
      </w:r>
    </w:p>
    <w:p w14:paraId="2682E304" w14:textId="1EB9CE74" w:rsidR="005F49A1" w:rsidRDefault="00B41DF4" w:rsidP="006756D0">
      <w:pPr>
        <w:pStyle w:val="DeliverableText"/>
        <w:spacing w:after="120" w:line="276" w:lineRule="auto"/>
        <w:ind w:left="720"/>
        <w:jc w:val="both"/>
      </w:pPr>
      <w:r>
        <w:t>In addition, the system must s</w:t>
      </w:r>
      <w:r w:rsidR="005F49A1" w:rsidRPr="005F49A1">
        <w:t>upport creation of ad-hoc reports</w:t>
      </w:r>
      <w:r w:rsidR="00234607">
        <w:t xml:space="preserve">. </w:t>
      </w:r>
      <w:r>
        <w:t>It needs to p</w:t>
      </w:r>
      <w:r w:rsidR="005F49A1" w:rsidRPr="005F49A1">
        <w:t xml:space="preserve">rovide standardized reporting </w:t>
      </w:r>
      <w:r w:rsidR="00883BA4" w:rsidRPr="005F49A1">
        <w:t>and analytics</w:t>
      </w:r>
      <w:r w:rsidR="005F49A1" w:rsidRPr="005F49A1">
        <w:t xml:space="preserve"> including comparison of selected data (system and banking), and maintenance and use of historical financial data within the system for historical and predictive analytical reporting.</w:t>
      </w:r>
    </w:p>
    <w:p w14:paraId="13014BA0" w14:textId="7A4F966F" w:rsidR="00B41DF4" w:rsidRDefault="00B41DF4" w:rsidP="006756D0">
      <w:pPr>
        <w:pStyle w:val="DeliverableText"/>
        <w:spacing w:after="120" w:line="276" w:lineRule="auto"/>
        <w:ind w:left="720"/>
        <w:jc w:val="both"/>
      </w:pPr>
      <w:r>
        <w:t xml:space="preserve">The new system must fully support </w:t>
      </w:r>
      <w:r w:rsidRPr="00F22AE1">
        <w:t>automated retroactive adjustments</w:t>
      </w:r>
      <w:r>
        <w:t>. Currently, i</w:t>
      </w:r>
      <w:r w:rsidRPr="00992FA3">
        <w:t xml:space="preserve">f </w:t>
      </w:r>
      <w:r>
        <w:t xml:space="preserve">a pay plan is retroactively modified, </w:t>
      </w:r>
      <w:r w:rsidRPr="00992FA3">
        <w:t>CCSES calculate</w:t>
      </w:r>
      <w:r>
        <w:t>s</w:t>
      </w:r>
      <w:r w:rsidRPr="00992FA3">
        <w:t xml:space="preserve"> from the date of modification up to the present to</w:t>
      </w:r>
      <w:r>
        <w:t xml:space="preserve"> give the current balance due. Other instances </w:t>
      </w:r>
      <w:r w:rsidRPr="00F22AE1">
        <w:t>requir</w:t>
      </w:r>
      <w:r>
        <w:t>e</w:t>
      </w:r>
      <w:r w:rsidRPr="00F22AE1">
        <w:t xml:space="preserve"> manual adjustment. </w:t>
      </w:r>
    </w:p>
    <w:p w14:paraId="40F1C49F" w14:textId="1E641CDF" w:rsidR="00B41DF4" w:rsidRPr="00B41DF4" w:rsidRDefault="00B41DF4" w:rsidP="006756D0">
      <w:pPr>
        <w:pStyle w:val="DeliverableText"/>
        <w:spacing w:after="120" w:line="276" w:lineRule="auto"/>
        <w:jc w:val="both"/>
        <w:rPr>
          <w:b/>
        </w:rPr>
      </w:pPr>
      <w:r w:rsidRPr="00B41DF4">
        <w:rPr>
          <w:b/>
        </w:rPr>
        <w:t>Data Management</w:t>
      </w:r>
    </w:p>
    <w:p w14:paraId="1610D265" w14:textId="5AC5A987" w:rsidR="00B41DF4" w:rsidRDefault="00B41DF4" w:rsidP="006756D0">
      <w:pPr>
        <w:pStyle w:val="DeliverableText"/>
        <w:spacing w:after="120" w:line="276" w:lineRule="auto"/>
        <w:ind w:left="720"/>
        <w:jc w:val="both"/>
      </w:pPr>
      <w:r>
        <w:t xml:space="preserve">The system needs to include enhanced data exchanges to update the modernized system through interfaces, which includes an interface with OCSS’s designated bank, the State Treasurer’s Office, and electronic bank account </w:t>
      </w:r>
      <w:r>
        <w:lastRenderedPageBreak/>
        <w:t>statements. The interface needs to capture all necessary data from these interfaces to allow for maximum data processing.</w:t>
      </w:r>
    </w:p>
    <w:p w14:paraId="2771FB62" w14:textId="07457DAC" w:rsidR="00B41DF4" w:rsidRPr="001955B0" w:rsidRDefault="00B41DF4" w:rsidP="006756D0">
      <w:pPr>
        <w:pStyle w:val="DeliverableText"/>
        <w:spacing w:after="120" w:line="276" w:lineRule="auto"/>
        <w:ind w:left="720"/>
        <w:jc w:val="both"/>
      </w:pPr>
      <w:r>
        <w:t xml:space="preserve">To ensure consistency and identify the reason each distribution is placed on hold, the system needs to have the processing to maintain all possible hold types and apply edits that allow or disallow manual overrides on each hold type, </w:t>
      </w:r>
      <w:r w:rsidR="00DD14C2">
        <w:t xml:space="preserve">and </w:t>
      </w:r>
      <w:r>
        <w:t xml:space="preserve">apply specific staff roles to limit who may </w:t>
      </w:r>
      <w:r w:rsidR="00926FA3">
        <w:t>make</w:t>
      </w:r>
      <w:r>
        <w:t xml:space="preserve"> such overrides.</w:t>
      </w:r>
    </w:p>
    <w:p w14:paraId="35EA4541" w14:textId="77777777" w:rsidR="0056232F" w:rsidRDefault="0056232F" w:rsidP="004562C9">
      <w:pPr>
        <w:pStyle w:val="Heading2"/>
      </w:pPr>
      <w:bookmarkStart w:id="80" w:name="_Toc507058961"/>
      <w:r w:rsidRPr="00475218">
        <w:t>Case Management and Monitoring</w:t>
      </w:r>
      <w:bookmarkEnd w:id="80"/>
    </w:p>
    <w:p w14:paraId="29EF126C" w14:textId="1695EDDD" w:rsidR="003636F4" w:rsidRPr="003925C9" w:rsidRDefault="003636F4" w:rsidP="006756D0">
      <w:pPr>
        <w:pStyle w:val="DeliverableText"/>
        <w:spacing w:after="120" w:line="276" w:lineRule="auto"/>
        <w:jc w:val="both"/>
        <w:rPr>
          <w:rFonts w:eastAsiaTheme="minorHAnsi"/>
        </w:rPr>
      </w:pPr>
      <w:r>
        <w:rPr>
          <w:rFonts w:eastAsiaTheme="minorHAnsi"/>
        </w:rPr>
        <w:t>A</w:t>
      </w:r>
      <w:r w:rsidRPr="005214CF">
        <w:rPr>
          <w:rFonts w:eastAsiaTheme="minorHAnsi"/>
        </w:rPr>
        <w:t xml:space="preserve">ll diaries of case activity are housed in </w:t>
      </w:r>
      <w:r>
        <w:rPr>
          <w:rFonts w:eastAsiaTheme="minorHAnsi"/>
        </w:rPr>
        <w:t>CCSES. Diaries generate to one of the two case owners, and can be</w:t>
      </w:r>
      <w:r w:rsidRPr="00992FA3">
        <w:rPr>
          <w:rFonts w:eastAsiaTheme="minorHAnsi"/>
        </w:rPr>
        <w:t xml:space="preserve"> directed to any one of the owners on the 5 ownership lines that can currently be populated.</w:t>
      </w:r>
      <w:r>
        <w:rPr>
          <w:rFonts w:eastAsiaTheme="minorHAnsi"/>
        </w:rPr>
        <w:t xml:space="preserve"> The system cannot handle any kind of case activity specialization or stratification. OCSS has implemented an external process, using Informer, to accommodate specialization. T</w:t>
      </w:r>
      <w:r w:rsidRPr="005214CF">
        <w:rPr>
          <w:rFonts w:eastAsiaTheme="minorHAnsi"/>
        </w:rPr>
        <w:t>he functionality to filter alerts is limited</w:t>
      </w:r>
      <w:r>
        <w:rPr>
          <w:rFonts w:eastAsiaTheme="minorHAnsi"/>
        </w:rPr>
        <w:t xml:space="preserve">. </w:t>
      </w:r>
      <w:r w:rsidRPr="005214CF">
        <w:rPr>
          <w:rFonts w:eastAsiaTheme="minorHAnsi"/>
        </w:rPr>
        <w:t xml:space="preserve">The current functionality </w:t>
      </w:r>
      <w:r>
        <w:rPr>
          <w:rFonts w:eastAsiaTheme="minorHAnsi"/>
        </w:rPr>
        <w:t xml:space="preserve">and processes </w:t>
      </w:r>
      <w:r w:rsidRPr="005214CF">
        <w:rPr>
          <w:rFonts w:eastAsiaTheme="minorHAnsi"/>
        </w:rPr>
        <w:t xml:space="preserve">require significant manual monitoring of case activities. This creates delays in the retrieval and verification of new case information, and </w:t>
      </w:r>
      <w:r>
        <w:rPr>
          <w:rFonts w:eastAsiaTheme="minorHAnsi"/>
        </w:rPr>
        <w:t xml:space="preserve">there are </w:t>
      </w:r>
      <w:r w:rsidRPr="005214CF">
        <w:rPr>
          <w:rFonts w:eastAsiaTheme="minorHAnsi"/>
        </w:rPr>
        <w:t>challenges when tracking cases to meet required time frames. There is also higher risk of overlapping of information updates</w:t>
      </w:r>
      <w:r>
        <w:rPr>
          <w:rFonts w:eastAsiaTheme="minorHAnsi"/>
        </w:rPr>
        <w:t xml:space="preserve"> and errors. Many facets of the appointment </w:t>
      </w:r>
      <w:r w:rsidR="003925C9">
        <w:rPr>
          <w:rFonts w:eastAsiaTheme="minorHAnsi"/>
        </w:rPr>
        <w:t xml:space="preserve">scheduling process are manual. </w:t>
      </w:r>
    </w:p>
    <w:p w14:paraId="776FA873" w14:textId="53CCFDEF" w:rsidR="0056232F" w:rsidRPr="0011599B" w:rsidRDefault="003636F4" w:rsidP="004562C9">
      <w:pPr>
        <w:pStyle w:val="Heading3"/>
      </w:pPr>
      <w:bookmarkStart w:id="81" w:name="_Toc507058962"/>
      <w:r>
        <w:t xml:space="preserve">Needs Met By </w:t>
      </w:r>
      <w:r w:rsidR="00767E57">
        <w:t xml:space="preserve">Current </w:t>
      </w:r>
      <w:r>
        <w:t>System</w:t>
      </w:r>
      <w:bookmarkEnd w:id="81"/>
    </w:p>
    <w:p w14:paraId="59FA969B" w14:textId="34C8240F" w:rsidR="00172D85" w:rsidRDefault="00172D85" w:rsidP="006756D0">
      <w:pPr>
        <w:pStyle w:val="DeliverableText"/>
        <w:spacing w:after="120" w:line="276" w:lineRule="auto"/>
        <w:jc w:val="both"/>
      </w:pPr>
      <w:r>
        <w:t xml:space="preserve">While CCSES does minimally meet the requirements in Section D of the </w:t>
      </w:r>
      <w:r w:rsidRPr="00172D85">
        <w:rPr>
          <w:i/>
        </w:rPr>
        <w:t>Guide for States</w:t>
      </w:r>
      <w:r>
        <w:t xml:space="preserve">, it primarily functions as a data </w:t>
      </w:r>
      <w:r w:rsidR="00926FA3">
        <w:t>repository</w:t>
      </w:r>
      <w:r>
        <w:t xml:space="preserve">, from which data can be gathered into reports generated from </w:t>
      </w:r>
      <w:r w:rsidRPr="00172D85">
        <w:rPr>
          <w:i/>
        </w:rPr>
        <w:t>Informer</w:t>
      </w:r>
      <w:r>
        <w:t xml:space="preserve"> to support case processing</w:t>
      </w:r>
      <w:r w:rsidR="00234607">
        <w:t xml:space="preserve">. </w:t>
      </w:r>
      <w:r>
        <w:t>CCSES</w:t>
      </w:r>
      <w:r w:rsidRPr="00D144AF">
        <w:t xml:space="preserve"> initiates limit</w:t>
      </w:r>
      <w:r>
        <w:t xml:space="preserve">ed automated closure activities and both OCSS and SES staff have processes in which the closure process is initiated by manual changing of case status or initiation of a form. </w:t>
      </w:r>
    </w:p>
    <w:p w14:paraId="7D70AD7E" w14:textId="1B2A8E2A" w:rsidR="00172D85" w:rsidRDefault="00172D85" w:rsidP="004562C9">
      <w:pPr>
        <w:pStyle w:val="Heading3"/>
      </w:pPr>
      <w:bookmarkStart w:id="82" w:name="_Toc507058963"/>
      <w:r>
        <w:t xml:space="preserve">Needs Not Met By </w:t>
      </w:r>
      <w:r w:rsidR="00767E57">
        <w:t xml:space="preserve">Current </w:t>
      </w:r>
      <w:r>
        <w:t>System</w:t>
      </w:r>
      <w:bookmarkEnd w:id="82"/>
    </w:p>
    <w:p w14:paraId="1B84FDB4" w14:textId="77777777" w:rsidR="00172D85" w:rsidRPr="00E31FFA" w:rsidRDefault="00172D85" w:rsidP="006756D0">
      <w:pPr>
        <w:pStyle w:val="DeliverableText"/>
        <w:spacing w:after="120" w:line="276" w:lineRule="auto"/>
        <w:jc w:val="both"/>
        <w:rPr>
          <w:b/>
        </w:rPr>
      </w:pPr>
      <w:r w:rsidRPr="00E31FFA">
        <w:rPr>
          <w:b/>
        </w:rPr>
        <w:t>Person and Case Data</w:t>
      </w:r>
    </w:p>
    <w:p w14:paraId="3513F2D1" w14:textId="3FF0A6E9" w:rsidR="00E31FFA" w:rsidRDefault="00E31FFA" w:rsidP="006756D0">
      <w:pPr>
        <w:pStyle w:val="DeliverableText"/>
        <w:spacing w:after="120" w:line="276" w:lineRule="auto"/>
        <w:ind w:left="720"/>
        <w:jc w:val="both"/>
      </w:pPr>
      <w:r>
        <w:t>The modernized system needs to include additional data elements and organize all data elements to allow full automation of all appropriate activities</w:t>
      </w:r>
      <w:r w:rsidR="00234607">
        <w:t xml:space="preserve">. </w:t>
      </w:r>
      <w:r>
        <w:t xml:space="preserve">Data must be displayed in logical ways that support case processing and any necessary </w:t>
      </w:r>
      <w:r w:rsidR="008A7B7A">
        <w:t>staff</w:t>
      </w:r>
      <w:r>
        <w:t xml:space="preserve"> decision making. All data must include audit trails and time stamping in order to present the chronological effectiveness of the cases data and actions.</w:t>
      </w:r>
    </w:p>
    <w:p w14:paraId="6AB278EC" w14:textId="358040F4" w:rsidR="00E31FFA" w:rsidRPr="00E31FFA" w:rsidRDefault="00E31FFA" w:rsidP="006756D0">
      <w:pPr>
        <w:pStyle w:val="DeliverableText"/>
        <w:spacing w:after="120" w:line="276" w:lineRule="auto"/>
        <w:jc w:val="both"/>
        <w:rPr>
          <w:b/>
        </w:rPr>
      </w:pPr>
      <w:r w:rsidRPr="00E31FFA">
        <w:rPr>
          <w:b/>
        </w:rPr>
        <w:t>Interfaces</w:t>
      </w:r>
    </w:p>
    <w:p w14:paraId="5BD5D604" w14:textId="171B3E00" w:rsidR="00E31FFA" w:rsidRDefault="00E31FFA" w:rsidP="006756D0">
      <w:pPr>
        <w:pStyle w:val="DeliverableText"/>
        <w:spacing w:after="120" w:line="276" w:lineRule="auto"/>
        <w:ind w:left="720"/>
        <w:jc w:val="both"/>
      </w:pPr>
      <w:r>
        <w:t>The system needs to i</w:t>
      </w:r>
      <w:r w:rsidRPr="00E31FFA">
        <w:t xml:space="preserve">nterface with the Connecticut court's eFile </w:t>
      </w:r>
      <w:r w:rsidR="0097466B">
        <w:t xml:space="preserve">system </w:t>
      </w:r>
      <w:r w:rsidRPr="00E31FFA">
        <w:t>to provide IV-</w:t>
      </w:r>
      <w:r w:rsidR="00DE7CFF" w:rsidRPr="00E31FFA">
        <w:t>D case</w:t>
      </w:r>
      <w:r w:rsidRPr="00E31FFA">
        <w:t xml:space="preserve"> close notification</w:t>
      </w:r>
      <w:r>
        <w:t xml:space="preserve"> (among other information mentioned throughout this </w:t>
      </w:r>
      <w:r w:rsidR="00926FA3">
        <w:t>document</w:t>
      </w:r>
      <w:r>
        <w:t>)</w:t>
      </w:r>
      <w:r w:rsidRPr="00E31FFA">
        <w:t>.</w:t>
      </w:r>
      <w:r>
        <w:t xml:space="preserve"> It must also i</w:t>
      </w:r>
      <w:r w:rsidRPr="00E31FFA">
        <w:t xml:space="preserve">nterface with the Department of </w:t>
      </w:r>
      <w:r w:rsidR="0079649D">
        <w:t>Corrections</w:t>
      </w:r>
      <w:r w:rsidR="0079649D" w:rsidRPr="00E31FFA">
        <w:t xml:space="preserve"> </w:t>
      </w:r>
      <w:r w:rsidRPr="00E31FFA">
        <w:t xml:space="preserve">to obtain expected release date, maximum release date, parole date, </w:t>
      </w:r>
      <w:r w:rsidRPr="00E31FFA">
        <w:lastRenderedPageBreak/>
        <w:t xml:space="preserve">if the offense against the </w:t>
      </w:r>
      <w:r w:rsidR="00DE7CFF" w:rsidRPr="00E31FFA">
        <w:t>child</w:t>
      </w:r>
      <w:r w:rsidRPr="00E31FFA">
        <w:t xml:space="preserve"> and other data for inclusion in the case closure decision rules, and take next appropriate action, including notification if </w:t>
      </w:r>
      <w:r w:rsidR="008A7B7A">
        <w:t>staff</w:t>
      </w:r>
      <w:r w:rsidRPr="00E31FFA">
        <w:t xml:space="preserve"> action is needed.</w:t>
      </w:r>
    </w:p>
    <w:p w14:paraId="73B7FD1B" w14:textId="7475DAA2" w:rsidR="00172D85" w:rsidRPr="00172D85" w:rsidRDefault="00172D85" w:rsidP="006756D0">
      <w:pPr>
        <w:pStyle w:val="DeliverableText"/>
        <w:spacing w:after="120" w:line="276" w:lineRule="auto"/>
        <w:jc w:val="both"/>
        <w:rPr>
          <w:b/>
        </w:rPr>
      </w:pPr>
      <w:r w:rsidRPr="00172D85">
        <w:rPr>
          <w:b/>
        </w:rPr>
        <w:t>System Design</w:t>
      </w:r>
    </w:p>
    <w:p w14:paraId="09C674D9" w14:textId="775C5DD3" w:rsidR="00172D85" w:rsidRDefault="00172D85" w:rsidP="006756D0">
      <w:pPr>
        <w:pStyle w:val="DeliverableText"/>
        <w:spacing w:after="120" w:line="276" w:lineRule="auto"/>
        <w:ind w:left="720"/>
        <w:jc w:val="both"/>
      </w:pPr>
      <w:r>
        <w:t xml:space="preserve">The system needs to ensure that case closure status corresponds to closure of monetary accounts and / or actions. If a </w:t>
      </w:r>
      <w:r w:rsidR="00883BA4">
        <w:t>case</w:t>
      </w:r>
      <w:r>
        <w:t xml:space="preserve"> is open, accounts should be opened; if a case is closed, </w:t>
      </w:r>
      <w:r w:rsidR="00883BA4">
        <w:t>all associated</w:t>
      </w:r>
      <w:r>
        <w:t xml:space="preserve"> accounts, except instances where funds are owed to the </w:t>
      </w:r>
      <w:r w:rsidR="009020DA">
        <w:t>State</w:t>
      </w:r>
      <w:r>
        <w:t xml:space="preserve">, should also be closed. The system needs to automatically initiate closure activities and invoke a work flow when </w:t>
      </w:r>
      <w:r w:rsidRPr="00D144AF">
        <w:t>cases eligible for closure based on configurable criteria</w:t>
      </w:r>
      <w:r>
        <w:t xml:space="preserve"> are identified</w:t>
      </w:r>
      <w:r w:rsidR="00234607">
        <w:t xml:space="preserve">. </w:t>
      </w:r>
    </w:p>
    <w:p w14:paraId="41B3A695" w14:textId="6A100D85" w:rsidR="00DE5E7D" w:rsidRPr="0011599B" w:rsidRDefault="00DE5E7D" w:rsidP="006756D0">
      <w:pPr>
        <w:pStyle w:val="DeliverableText"/>
        <w:spacing w:after="120" w:line="276" w:lineRule="auto"/>
        <w:ind w:left="720"/>
        <w:jc w:val="both"/>
      </w:pPr>
      <w:r>
        <w:t>It must be able to d</w:t>
      </w:r>
      <w:r w:rsidRPr="00E31FFA">
        <w:t xml:space="preserve">etermine continuing exclusive jurisdiction (CEJ) prior to initiating any review and adjust actions and automatically take the next appropriate action, which may be </w:t>
      </w:r>
      <w:r>
        <w:t xml:space="preserve">to </w:t>
      </w:r>
      <w:r w:rsidRPr="00E31FFA">
        <w:t xml:space="preserve">notify the </w:t>
      </w:r>
      <w:r w:rsidR="008A7B7A">
        <w:t>staff</w:t>
      </w:r>
      <w:r w:rsidRPr="00E31FFA">
        <w:t xml:space="preserve"> of needed action.</w:t>
      </w:r>
    </w:p>
    <w:p w14:paraId="69C06C84" w14:textId="56EEF80A" w:rsidR="00E31FFA" w:rsidRDefault="00E31FFA" w:rsidP="006756D0">
      <w:pPr>
        <w:pStyle w:val="DeliverableText"/>
        <w:spacing w:after="120" w:line="276" w:lineRule="auto"/>
        <w:ind w:left="720"/>
        <w:jc w:val="both"/>
      </w:pPr>
      <w:r>
        <w:t>It must i</w:t>
      </w:r>
      <w:r w:rsidR="00172D85" w:rsidRPr="00172D85">
        <w:t>dentify, automatically if possible or accept manual input, confidential cases and direct according to business rules to appropriate case load assignment</w:t>
      </w:r>
      <w:r w:rsidR="00234607">
        <w:t xml:space="preserve">. </w:t>
      </w:r>
      <w:r w:rsidR="00172D85" w:rsidRPr="00172D85">
        <w:t xml:space="preserve">When case roles of the parties change, </w:t>
      </w:r>
      <w:r w:rsidR="00486523">
        <w:t xml:space="preserve">the system should </w:t>
      </w:r>
      <w:r w:rsidR="00172D85" w:rsidRPr="00172D85">
        <w:t xml:space="preserve">automatically take action to ensure that court orders are </w:t>
      </w:r>
      <w:r w:rsidR="00FC3797" w:rsidRPr="00172D85">
        <w:t>updated,</w:t>
      </w:r>
      <w:r w:rsidR="00172D85" w:rsidRPr="00172D85">
        <w:t xml:space="preserve"> and that support paid follows the child(ren).</w:t>
      </w:r>
      <w:r>
        <w:t xml:space="preserve"> The system must also m</w:t>
      </w:r>
      <w:r w:rsidRPr="00E31FFA">
        <w:t>aintain in the database history a record of all individuals who took action on or viewed a case.</w:t>
      </w:r>
    </w:p>
    <w:p w14:paraId="76B70915" w14:textId="28AE6A95" w:rsidR="006612F5" w:rsidRPr="006612F5" w:rsidRDefault="006612F5" w:rsidP="006756D0">
      <w:pPr>
        <w:pStyle w:val="DeliverableText"/>
        <w:spacing w:after="120" w:line="276" w:lineRule="auto"/>
        <w:ind w:left="720"/>
        <w:jc w:val="both"/>
      </w:pPr>
      <w:r w:rsidRPr="006612F5">
        <w:t>The system needs to support multiple views of case data based upon the user profile of the person accessing the data</w:t>
      </w:r>
      <w:r w:rsidR="00234607">
        <w:t xml:space="preserve">. </w:t>
      </w:r>
      <w:r w:rsidRPr="006612F5">
        <w:t>It must also allow for manual selection of the desired case view.</w:t>
      </w:r>
    </w:p>
    <w:p w14:paraId="719CAB33" w14:textId="7B26374A" w:rsidR="00270ACF" w:rsidRDefault="00270ACF" w:rsidP="006756D0">
      <w:pPr>
        <w:pStyle w:val="DeliverableText"/>
        <w:spacing w:after="120" w:line="276" w:lineRule="auto"/>
        <w:ind w:left="720"/>
        <w:jc w:val="both"/>
      </w:pPr>
      <w:r>
        <w:t xml:space="preserve">The system needs to provide a full suite of </w:t>
      </w:r>
      <w:r w:rsidR="006612F5">
        <w:t>business intelligence, decision support, and query capabilities.</w:t>
      </w:r>
    </w:p>
    <w:p w14:paraId="33DA34D5" w14:textId="3A0B7DFE" w:rsidR="00172D85" w:rsidRPr="00E31FFA" w:rsidRDefault="00172D85" w:rsidP="006756D0">
      <w:pPr>
        <w:pStyle w:val="DeliverableText"/>
        <w:spacing w:after="120" w:line="276" w:lineRule="auto"/>
        <w:jc w:val="both"/>
        <w:rPr>
          <w:b/>
        </w:rPr>
      </w:pPr>
      <w:r w:rsidRPr="00E31FFA">
        <w:rPr>
          <w:b/>
        </w:rPr>
        <w:t>Alerts</w:t>
      </w:r>
    </w:p>
    <w:p w14:paraId="72FCD24B" w14:textId="79D75D12" w:rsidR="00E31FFA" w:rsidRDefault="00E31FFA" w:rsidP="006756D0">
      <w:pPr>
        <w:pStyle w:val="DeliverableText"/>
        <w:spacing w:after="120" w:line="276" w:lineRule="auto"/>
        <w:ind w:left="720"/>
        <w:jc w:val="both"/>
      </w:pPr>
      <w:r>
        <w:t>The system needs to p</w:t>
      </w:r>
      <w:r w:rsidR="00172D85" w:rsidRPr="00172D85">
        <w:t>rovide a separate daily, automated worklist that contain</w:t>
      </w:r>
      <w:r w:rsidR="00DE5E7D">
        <w:t>s</w:t>
      </w:r>
      <w:r w:rsidR="00172D85" w:rsidRPr="00172D85">
        <w:t xml:space="preserve"> notifications (information only items) that do not require </w:t>
      </w:r>
      <w:r w:rsidR="008A7B7A">
        <w:t>staff</w:t>
      </w:r>
      <w:r w:rsidR="00172D85" w:rsidRPr="00172D85">
        <w:t xml:space="preserve"> action.</w:t>
      </w:r>
    </w:p>
    <w:p w14:paraId="5529A77E" w14:textId="6A206201" w:rsidR="00172D85" w:rsidRDefault="00172D85" w:rsidP="006756D0">
      <w:pPr>
        <w:pStyle w:val="DeliverableText"/>
        <w:spacing w:after="120" w:line="276" w:lineRule="auto"/>
        <w:ind w:left="720"/>
        <w:jc w:val="both"/>
      </w:pPr>
      <w:r w:rsidRPr="00172D85">
        <w:t xml:space="preserve">The action needed worklist must permit the </w:t>
      </w:r>
      <w:r w:rsidR="008A7B7A">
        <w:t>staff</w:t>
      </w:r>
      <w:r w:rsidRPr="00172D85">
        <w:t xml:space="preserve"> to easily select and take action on a work list item. The selection must prompt the system to automatically navigate the </w:t>
      </w:r>
      <w:r w:rsidR="008A7B7A">
        <w:t>staff</w:t>
      </w:r>
      <w:r w:rsidRPr="00172D85">
        <w:t xml:space="preserve"> to the appropriate system function or screen to allow for the respective action or review to take place. Once the action is completed, the item must be automatically closed and removed from the worklist.</w:t>
      </w:r>
    </w:p>
    <w:p w14:paraId="284BC68C" w14:textId="48D892BF" w:rsidR="00E31FFA" w:rsidRPr="00DE5E7D" w:rsidRDefault="00E31FFA" w:rsidP="006756D0">
      <w:pPr>
        <w:pStyle w:val="DeliverableText"/>
        <w:spacing w:after="120" w:line="276" w:lineRule="auto"/>
        <w:jc w:val="both"/>
        <w:rPr>
          <w:b/>
        </w:rPr>
      </w:pPr>
      <w:r w:rsidRPr="00DE5E7D">
        <w:rPr>
          <w:b/>
        </w:rPr>
        <w:t>Workflow</w:t>
      </w:r>
    </w:p>
    <w:p w14:paraId="2552FB28" w14:textId="12464B04" w:rsidR="00E31FFA" w:rsidRDefault="00DE5E7D" w:rsidP="006756D0">
      <w:pPr>
        <w:pStyle w:val="DeliverableText"/>
        <w:spacing w:after="120" w:line="276" w:lineRule="auto"/>
        <w:ind w:left="720"/>
        <w:jc w:val="both"/>
      </w:pPr>
      <w:r>
        <w:t>The system needs to i</w:t>
      </w:r>
      <w:r w:rsidR="00E31FFA">
        <w:t xml:space="preserve">nclude in the </w:t>
      </w:r>
      <w:r w:rsidR="00486523">
        <w:t xml:space="preserve">automated </w:t>
      </w:r>
      <w:r w:rsidR="00E31FFA">
        <w:t xml:space="preserve">workflow management process/ engine all identified business rules to ensure that </w:t>
      </w:r>
      <w:r w:rsidR="00486523">
        <w:t xml:space="preserve">the </w:t>
      </w:r>
      <w:r w:rsidR="00E31FFA">
        <w:t>case moves efficient</w:t>
      </w:r>
      <w:r w:rsidR="00486523">
        <w:t>ly</w:t>
      </w:r>
      <w:r w:rsidR="00E31FFA">
        <w:t xml:space="preserve"> through all case processing actions and includes the ability to invoke specialized </w:t>
      </w:r>
      <w:r w:rsidR="00E31FFA">
        <w:lastRenderedPageBreak/>
        <w:t>workflows based on case activities/actions, (e.g. review and adjust, medical support, administrative enforcement).</w:t>
      </w:r>
    </w:p>
    <w:p w14:paraId="7AE5DDA8" w14:textId="68393B89" w:rsidR="00E31FFA" w:rsidRDefault="00E31FFA" w:rsidP="006756D0">
      <w:pPr>
        <w:pStyle w:val="DeliverableText"/>
        <w:spacing w:after="120" w:line="276" w:lineRule="auto"/>
        <w:ind w:left="720"/>
        <w:jc w:val="both"/>
      </w:pPr>
      <w:r w:rsidRPr="00E31FFA">
        <w:t xml:space="preserve">For closed cases where the closure reason </w:t>
      </w:r>
      <w:r w:rsidR="002628D6">
        <w:t>is</w:t>
      </w:r>
      <w:r w:rsidR="002628D6" w:rsidRPr="00E31FFA">
        <w:t xml:space="preserve"> </w:t>
      </w:r>
      <w:r w:rsidRPr="00E31FFA">
        <w:t xml:space="preserve">failure to locate, </w:t>
      </w:r>
      <w:r w:rsidR="002628D6">
        <w:t>and the</w:t>
      </w:r>
      <w:r w:rsidR="002628D6" w:rsidRPr="00E31FFA">
        <w:t xml:space="preserve"> </w:t>
      </w:r>
      <w:r w:rsidRPr="00E31FFA">
        <w:t>child</w:t>
      </w:r>
      <w:r w:rsidR="002628D6">
        <w:t xml:space="preserve"> </w:t>
      </w:r>
      <w:r w:rsidRPr="00E31FFA">
        <w:t xml:space="preserve">is not emancipated, </w:t>
      </w:r>
      <w:r w:rsidR="002628D6">
        <w:t>and</w:t>
      </w:r>
      <w:r w:rsidR="002628D6" w:rsidRPr="00E31FFA">
        <w:t xml:space="preserve"> </w:t>
      </w:r>
      <w:r w:rsidRPr="00E31FFA">
        <w:t xml:space="preserve">locate information is verified for the NCP, </w:t>
      </w:r>
      <w:r w:rsidR="00B57EBD">
        <w:t xml:space="preserve">the </w:t>
      </w:r>
      <w:r w:rsidR="00883BA4">
        <w:t>system</w:t>
      </w:r>
      <w:r w:rsidR="00B57EBD">
        <w:t xml:space="preserve"> should </w:t>
      </w:r>
      <w:r w:rsidRPr="00E31FFA">
        <w:t xml:space="preserve">take next appropriate action (e.g. reopen the case or alert </w:t>
      </w:r>
      <w:r w:rsidR="008A7B7A">
        <w:t>staff</w:t>
      </w:r>
      <w:r w:rsidRPr="00E31FFA">
        <w:t xml:space="preserve"> to possible reopen) based on established business rules</w:t>
      </w:r>
      <w:r w:rsidR="00234607">
        <w:t xml:space="preserve">. </w:t>
      </w:r>
    </w:p>
    <w:p w14:paraId="6D1A8EC2" w14:textId="0F78F454" w:rsidR="00E31FFA" w:rsidRDefault="00E31FFA" w:rsidP="006756D0">
      <w:pPr>
        <w:pStyle w:val="DeliverableText"/>
        <w:spacing w:after="120" w:line="276" w:lineRule="auto"/>
        <w:ind w:left="720"/>
        <w:jc w:val="both"/>
      </w:pPr>
      <w:r w:rsidRPr="00E31FFA">
        <w:t xml:space="preserve">For closed cases where the closure reason </w:t>
      </w:r>
      <w:r w:rsidR="002628D6">
        <w:t>is</w:t>
      </w:r>
      <w:r w:rsidR="002628D6" w:rsidRPr="00E31FFA">
        <w:t xml:space="preserve"> </w:t>
      </w:r>
      <w:r w:rsidRPr="00E31FFA">
        <w:t xml:space="preserve">other identified reason codes, such as incarceration, </w:t>
      </w:r>
      <w:r w:rsidR="002628D6">
        <w:t>and the</w:t>
      </w:r>
      <w:r w:rsidR="002628D6" w:rsidRPr="00E31FFA">
        <w:t xml:space="preserve"> </w:t>
      </w:r>
      <w:r w:rsidRPr="00E31FFA">
        <w:t>child</w:t>
      </w:r>
      <w:r w:rsidR="002628D6">
        <w:t xml:space="preserve"> </w:t>
      </w:r>
      <w:r w:rsidRPr="00E31FFA">
        <w:t xml:space="preserve">is not emancipated, </w:t>
      </w:r>
      <w:r w:rsidR="002628D6">
        <w:t>and</w:t>
      </w:r>
      <w:r w:rsidR="002628D6" w:rsidRPr="00E31FFA">
        <w:t xml:space="preserve"> </w:t>
      </w:r>
      <w:r w:rsidRPr="00E31FFA">
        <w:t xml:space="preserve">locate information is verified for the NCP, </w:t>
      </w:r>
      <w:r w:rsidR="00B57EBD">
        <w:t xml:space="preserve">the system should </w:t>
      </w:r>
      <w:r w:rsidRPr="00E31FFA">
        <w:t xml:space="preserve">take next appropriate action (e.g. reopen the case or alert </w:t>
      </w:r>
      <w:r w:rsidR="008A7B7A">
        <w:t>staff</w:t>
      </w:r>
      <w:r w:rsidRPr="00E31FFA">
        <w:t xml:space="preserve"> to possible reopen) based on established business rules</w:t>
      </w:r>
      <w:r w:rsidR="00234607">
        <w:t xml:space="preserve">. </w:t>
      </w:r>
    </w:p>
    <w:p w14:paraId="0D711CC8" w14:textId="4893CD6E" w:rsidR="00DE5E7D" w:rsidRDefault="00E31FFA" w:rsidP="006756D0">
      <w:pPr>
        <w:pStyle w:val="DeliverableText"/>
        <w:spacing w:after="120" w:line="276" w:lineRule="auto"/>
        <w:ind w:left="720"/>
        <w:jc w:val="both"/>
      </w:pPr>
      <w:r w:rsidRPr="00E31FFA">
        <w:t>For closed cases where delinquency, arrearages, and/or unreimbursed public assistance is present, I</w:t>
      </w:r>
      <w:r w:rsidR="00D76FE5">
        <w:t>f</w:t>
      </w:r>
      <w:r w:rsidRPr="00E31FFA">
        <w:t xml:space="preserve"> locate information is verified for the NCP, </w:t>
      </w:r>
      <w:r w:rsidR="00B57EBD">
        <w:t xml:space="preserve">the system should </w:t>
      </w:r>
      <w:r w:rsidRPr="00E31FFA">
        <w:t xml:space="preserve">take next appropriate action (e.g. reopen the case or alert </w:t>
      </w:r>
      <w:r w:rsidR="008A7B7A">
        <w:t>staff</w:t>
      </w:r>
      <w:r w:rsidRPr="00E31FFA">
        <w:t xml:space="preserve"> to possible reopen) based on established business rules.</w:t>
      </w:r>
    </w:p>
    <w:p w14:paraId="238269AB" w14:textId="44A36A5B" w:rsidR="00E31FFA" w:rsidRPr="00DE5E7D" w:rsidRDefault="00DE5E7D" w:rsidP="006756D0">
      <w:pPr>
        <w:pStyle w:val="DeliverableText"/>
        <w:spacing w:after="120" w:line="276" w:lineRule="auto"/>
        <w:jc w:val="both"/>
        <w:rPr>
          <w:b/>
        </w:rPr>
      </w:pPr>
      <w:r w:rsidRPr="00DE5E7D">
        <w:rPr>
          <w:b/>
        </w:rPr>
        <w:t>Program Administration</w:t>
      </w:r>
      <w:r w:rsidR="00E31FFA" w:rsidRPr="00DE5E7D">
        <w:rPr>
          <w:b/>
        </w:rPr>
        <w:t xml:space="preserve">  </w:t>
      </w:r>
    </w:p>
    <w:p w14:paraId="1416ADA3" w14:textId="58FFCD59" w:rsidR="00C62E0A" w:rsidRDefault="00E31FFA" w:rsidP="00DA1A51">
      <w:pPr>
        <w:pStyle w:val="DeliverableText"/>
        <w:spacing w:after="120" w:line="276" w:lineRule="auto"/>
        <w:ind w:left="720"/>
        <w:jc w:val="both"/>
      </w:pPr>
      <w:r>
        <w:t xml:space="preserve">The </w:t>
      </w:r>
      <w:r w:rsidR="00DE5E7D">
        <w:t xml:space="preserve">modernized system must provide the </w:t>
      </w:r>
      <w:r>
        <w:t>ability to capture workflow tracking and agi</w:t>
      </w:r>
      <w:r w:rsidR="00DE5E7D">
        <w:t>ng on different dashboard views to aid in proactive and aggressive program management. It must i</w:t>
      </w:r>
      <w:r w:rsidRPr="00E31FFA">
        <w:t xml:space="preserve">nclude multiple dashboards specific to individual </w:t>
      </w:r>
      <w:r w:rsidR="00883BA4">
        <w:t>State staff</w:t>
      </w:r>
      <w:r w:rsidRPr="00E31FFA">
        <w:t>, supervisors, managers, etc. that allow for drill down capabilities to the specific case or participant level.</w:t>
      </w:r>
    </w:p>
    <w:p w14:paraId="1F8B6E83" w14:textId="77777777" w:rsidR="0056232F" w:rsidRDefault="0056232F" w:rsidP="004562C9">
      <w:pPr>
        <w:pStyle w:val="Heading2"/>
      </w:pPr>
      <w:bookmarkStart w:id="83" w:name="_Toc507058964"/>
      <w:r>
        <w:t>Quality Control (QC) Support</w:t>
      </w:r>
      <w:bookmarkEnd w:id="83"/>
    </w:p>
    <w:p w14:paraId="6921211B" w14:textId="5C277606" w:rsidR="006612F5" w:rsidRDefault="006612F5" w:rsidP="006756D0">
      <w:pPr>
        <w:pStyle w:val="DeliverableText"/>
        <w:spacing w:after="120" w:line="276" w:lineRule="auto"/>
        <w:jc w:val="both"/>
      </w:pPr>
      <w:r w:rsidRPr="006612F5">
        <w:t xml:space="preserve">The need for robust quality control in Connecticut is </w:t>
      </w:r>
      <w:r w:rsidR="00926FA3" w:rsidRPr="006612F5">
        <w:t>exacerbated</w:t>
      </w:r>
      <w:r w:rsidRPr="006612F5">
        <w:t xml:space="preserve"> by the reality that while the program is the responsibility of OCSS, its functions are carried out by multiple partners. </w:t>
      </w:r>
      <w:r>
        <w:t xml:space="preserve">In addition, </w:t>
      </w:r>
      <w:r w:rsidRPr="005277FF">
        <w:t xml:space="preserve">Connecticut failed a federal performance audit in 2004 and was re-audited in 2007. While performance improved, the 2007 </w:t>
      </w:r>
      <w:r w:rsidR="001C60C3">
        <w:t xml:space="preserve">audit did not </w:t>
      </w:r>
      <w:r w:rsidR="00F15252">
        <w:t>absolve</w:t>
      </w:r>
      <w:r w:rsidR="001C60C3">
        <w:t xml:space="preserve"> the 2004 audit finding.</w:t>
      </w:r>
      <w:r>
        <w:t xml:space="preserve"> The modernized system needs to provide the support necessary to accurately review and understand program performance at the state, local office, unit, and individual </w:t>
      </w:r>
      <w:r w:rsidR="008A7B7A">
        <w:t>staff</w:t>
      </w:r>
      <w:r>
        <w:t xml:space="preserve"> levels.</w:t>
      </w:r>
    </w:p>
    <w:p w14:paraId="7CB642AD" w14:textId="4A9CA5D1" w:rsidR="006612F5" w:rsidRDefault="006612F5" w:rsidP="004562C9">
      <w:pPr>
        <w:pStyle w:val="Heading3"/>
      </w:pPr>
      <w:bookmarkStart w:id="84" w:name="_Toc507058965"/>
      <w:r>
        <w:t>Needs Met By Current System</w:t>
      </w:r>
      <w:bookmarkEnd w:id="84"/>
    </w:p>
    <w:p w14:paraId="452DB21D" w14:textId="215EF1E7" w:rsidR="00DC021E" w:rsidRDefault="00DC021E" w:rsidP="00936D9E">
      <w:pPr>
        <w:pStyle w:val="DeliverableText"/>
        <w:spacing w:after="120" w:line="276" w:lineRule="auto"/>
        <w:jc w:val="both"/>
      </w:pPr>
      <w:r w:rsidRPr="005277FF">
        <w:t>Staff work is assigned to QC staff based on the office in which the staff works.</w:t>
      </w:r>
      <w:r>
        <w:t xml:space="preserve"> While the system provide</w:t>
      </w:r>
      <w:r w:rsidR="00883BA4">
        <w:t>s</w:t>
      </w:r>
      <w:r>
        <w:t xml:space="preserve"> </w:t>
      </w:r>
      <w:r w:rsidR="00926FA3">
        <w:t>identification</w:t>
      </w:r>
      <w:r>
        <w:t xml:space="preserve"> of the cases, it does no automated processing in support of QC.</w:t>
      </w:r>
    </w:p>
    <w:p w14:paraId="25CED05F" w14:textId="06526C95" w:rsidR="00DC021E" w:rsidRPr="005277FF" w:rsidRDefault="00DC021E" w:rsidP="00936D9E">
      <w:pPr>
        <w:pStyle w:val="DeliverableText"/>
        <w:spacing w:after="120" w:line="276" w:lineRule="auto"/>
        <w:jc w:val="both"/>
      </w:pPr>
      <w:r>
        <w:t>Using</w:t>
      </w:r>
      <w:r w:rsidR="0079649D">
        <w:t xml:space="preserve"> CCSES generated and</w:t>
      </w:r>
      <w:r>
        <w:t xml:space="preserve"> </w:t>
      </w:r>
      <w:r w:rsidRPr="001C60C3">
        <w:t>Informer</w:t>
      </w:r>
      <w:r w:rsidR="0079649D" w:rsidRPr="001C60C3">
        <w:t xml:space="preserve"> reports</w:t>
      </w:r>
      <w:r>
        <w:t xml:space="preserve">, data </w:t>
      </w:r>
      <w:r w:rsidR="001C60C3">
        <w:t>are</w:t>
      </w:r>
      <w:r>
        <w:t xml:space="preserve"> </w:t>
      </w:r>
      <w:r w:rsidR="00926FA3">
        <w:t>obtained</w:t>
      </w:r>
      <w:r>
        <w:t xml:space="preserve"> from CCSES to create a </w:t>
      </w:r>
      <w:r w:rsidR="0079649D">
        <w:t xml:space="preserve">variety </w:t>
      </w:r>
      <w:r>
        <w:t xml:space="preserve">of reports. </w:t>
      </w:r>
      <w:r w:rsidRPr="005277FF">
        <w:t>These include:</w:t>
      </w:r>
    </w:p>
    <w:p w14:paraId="0A1C9485" w14:textId="17483D8F" w:rsidR="00DC021E" w:rsidRPr="00BB349B" w:rsidRDefault="00DC021E" w:rsidP="00B53CCD">
      <w:pPr>
        <w:pStyle w:val="DeliverableText"/>
        <w:numPr>
          <w:ilvl w:val="0"/>
          <w:numId w:val="14"/>
        </w:numPr>
        <w:spacing w:after="0" w:line="276" w:lineRule="auto"/>
        <w:rPr>
          <w:rFonts w:eastAsiaTheme="minorHAnsi"/>
        </w:rPr>
      </w:pPr>
      <w:r w:rsidRPr="00BB349B">
        <w:rPr>
          <w:rFonts w:eastAsiaTheme="minorHAnsi"/>
        </w:rPr>
        <w:t>QC4300 – DSS cases closed but financial accounts open</w:t>
      </w:r>
      <w:r w:rsidR="00B53CCD">
        <w:rPr>
          <w:rFonts w:eastAsiaTheme="minorHAnsi"/>
        </w:rPr>
        <w:t>;</w:t>
      </w:r>
    </w:p>
    <w:p w14:paraId="057A7B27" w14:textId="496E4BC6" w:rsidR="00DC021E" w:rsidRPr="00BB349B" w:rsidRDefault="00DC021E" w:rsidP="00B53CCD">
      <w:pPr>
        <w:pStyle w:val="DeliverableText"/>
        <w:numPr>
          <w:ilvl w:val="0"/>
          <w:numId w:val="14"/>
        </w:numPr>
        <w:spacing w:after="0" w:line="276" w:lineRule="auto"/>
        <w:rPr>
          <w:rFonts w:eastAsiaTheme="minorHAnsi"/>
        </w:rPr>
      </w:pPr>
      <w:r w:rsidRPr="00BB349B">
        <w:rPr>
          <w:rFonts w:eastAsiaTheme="minorHAnsi"/>
        </w:rPr>
        <w:lastRenderedPageBreak/>
        <w:t>QC6500 – SES cases open but financial accounts are closed</w:t>
      </w:r>
      <w:r w:rsidR="00B53CCD">
        <w:rPr>
          <w:rFonts w:eastAsiaTheme="minorHAnsi"/>
        </w:rPr>
        <w:t>;</w:t>
      </w:r>
      <w:r w:rsidRPr="00BB349B">
        <w:rPr>
          <w:rFonts w:eastAsiaTheme="minorHAnsi"/>
        </w:rPr>
        <w:t xml:space="preserve"> </w:t>
      </w:r>
    </w:p>
    <w:p w14:paraId="46D3298F" w14:textId="275DC6F2" w:rsidR="00DC021E" w:rsidRPr="00BB349B" w:rsidRDefault="00DC021E" w:rsidP="00B53CCD">
      <w:pPr>
        <w:pStyle w:val="DeliverableText"/>
        <w:numPr>
          <w:ilvl w:val="0"/>
          <w:numId w:val="14"/>
        </w:numPr>
        <w:spacing w:after="0" w:line="276" w:lineRule="auto"/>
        <w:rPr>
          <w:rFonts w:eastAsiaTheme="minorHAnsi"/>
        </w:rPr>
      </w:pPr>
      <w:r w:rsidRPr="00BB349B">
        <w:rPr>
          <w:rFonts w:eastAsiaTheme="minorHAnsi"/>
        </w:rPr>
        <w:t>QC4300 – Shows office and # of cases out of compliance (worker must access another report to see the cases)</w:t>
      </w:r>
      <w:r w:rsidR="00B53CCD">
        <w:rPr>
          <w:rFonts w:eastAsiaTheme="minorHAnsi"/>
        </w:rPr>
        <w:t>;</w:t>
      </w:r>
    </w:p>
    <w:p w14:paraId="2DEE3B1A" w14:textId="26C01154" w:rsidR="00DC021E" w:rsidRPr="00BB349B" w:rsidRDefault="00DC021E" w:rsidP="00B53CCD">
      <w:pPr>
        <w:pStyle w:val="DeliverableText"/>
        <w:numPr>
          <w:ilvl w:val="0"/>
          <w:numId w:val="14"/>
        </w:numPr>
        <w:spacing w:after="0" w:line="276" w:lineRule="auto"/>
        <w:rPr>
          <w:rFonts w:eastAsiaTheme="minorHAnsi"/>
        </w:rPr>
      </w:pPr>
      <w:r w:rsidRPr="00BB349B">
        <w:rPr>
          <w:rFonts w:eastAsiaTheme="minorHAnsi"/>
        </w:rPr>
        <w:t>Case Process Timeliness Report - Informer Report that QC worker</w:t>
      </w:r>
      <w:r>
        <w:rPr>
          <w:rFonts w:eastAsiaTheme="minorHAnsi"/>
        </w:rPr>
        <w:t>s</w:t>
      </w:r>
      <w:r w:rsidRPr="00BB349B">
        <w:rPr>
          <w:rFonts w:eastAsiaTheme="minorHAnsi"/>
        </w:rPr>
        <w:t xml:space="preserve"> extract to Excel; Report identifies investigator’s cases not meeting due dates</w:t>
      </w:r>
      <w:r>
        <w:rPr>
          <w:rFonts w:eastAsiaTheme="minorHAnsi"/>
        </w:rPr>
        <w:t xml:space="preserve">. </w:t>
      </w:r>
      <w:r w:rsidRPr="00BB349B">
        <w:rPr>
          <w:rFonts w:eastAsiaTheme="minorHAnsi"/>
        </w:rPr>
        <w:t>Excel reports are sent to supervisors via Email afte</w:t>
      </w:r>
      <w:r w:rsidR="00B53CCD">
        <w:rPr>
          <w:rFonts w:eastAsiaTheme="minorHAnsi"/>
        </w:rPr>
        <w:t>r QC worker verifies the status;</w:t>
      </w:r>
    </w:p>
    <w:p w14:paraId="275E1A5B" w14:textId="231C3D2A" w:rsidR="00DC021E" w:rsidRPr="00BB349B" w:rsidRDefault="00DC021E" w:rsidP="00B53CCD">
      <w:pPr>
        <w:pStyle w:val="DeliverableText"/>
        <w:numPr>
          <w:ilvl w:val="0"/>
          <w:numId w:val="14"/>
        </w:numPr>
        <w:spacing w:after="0" w:line="276" w:lineRule="auto"/>
        <w:rPr>
          <w:rFonts w:eastAsiaTheme="minorHAnsi"/>
        </w:rPr>
      </w:pPr>
      <w:r w:rsidRPr="00BB349B">
        <w:rPr>
          <w:rFonts w:eastAsiaTheme="minorHAnsi"/>
        </w:rPr>
        <w:t>State Fiscal Year Reports – manually created from the 34 data</w:t>
      </w:r>
      <w:r>
        <w:rPr>
          <w:rFonts w:eastAsiaTheme="minorHAnsi"/>
        </w:rPr>
        <w:t xml:space="preserve">. </w:t>
      </w:r>
      <w:r w:rsidRPr="00BB349B">
        <w:rPr>
          <w:rFonts w:eastAsiaTheme="minorHAnsi"/>
        </w:rPr>
        <w:t>Manually keep prior years for comparison reports</w:t>
      </w:r>
      <w:r w:rsidR="00B53CCD">
        <w:rPr>
          <w:rFonts w:eastAsiaTheme="minorHAnsi"/>
        </w:rPr>
        <w:t>;</w:t>
      </w:r>
      <w:r w:rsidR="001C60C3">
        <w:rPr>
          <w:rFonts w:eastAsiaTheme="minorHAnsi"/>
        </w:rPr>
        <w:t xml:space="preserve"> </w:t>
      </w:r>
      <w:r w:rsidR="00B53CCD">
        <w:rPr>
          <w:rFonts w:eastAsiaTheme="minorHAnsi"/>
        </w:rPr>
        <w:t>and,</w:t>
      </w:r>
    </w:p>
    <w:p w14:paraId="6025DA97" w14:textId="5B8E13F6" w:rsidR="00DC021E" w:rsidRDefault="00DC021E" w:rsidP="00B53CCD">
      <w:pPr>
        <w:pStyle w:val="DeliverableText"/>
        <w:numPr>
          <w:ilvl w:val="0"/>
          <w:numId w:val="14"/>
        </w:numPr>
        <w:spacing w:after="0" w:line="276" w:lineRule="auto"/>
        <w:rPr>
          <w:rFonts w:eastAsiaTheme="minorHAnsi"/>
        </w:rPr>
      </w:pPr>
      <w:r w:rsidRPr="00BB349B">
        <w:rPr>
          <w:rFonts w:eastAsiaTheme="minorHAnsi"/>
        </w:rPr>
        <w:t>Incarcerated Paternity Pending Report – These reports are emailed to QC workers and supervisors to review against CCSES</w:t>
      </w:r>
      <w:r>
        <w:rPr>
          <w:rFonts w:eastAsiaTheme="minorHAnsi"/>
        </w:rPr>
        <w:t xml:space="preserve">. </w:t>
      </w:r>
      <w:r w:rsidRPr="00BB349B">
        <w:rPr>
          <w:rFonts w:eastAsiaTheme="minorHAnsi"/>
        </w:rPr>
        <w:t>QC worker emails supervisors regarding cases that need paternity</w:t>
      </w:r>
      <w:r w:rsidR="00B53CCD">
        <w:rPr>
          <w:rFonts w:eastAsiaTheme="minorHAnsi"/>
        </w:rPr>
        <w:t>.</w:t>
      </w:r>
    </w:p>
    <w:p w14:paraId="5CB1483B" w14:textId="77777777" w:rsidR="00B53CCD" w:rsidRPr="00BB349B" w:rsidRDefault="00B53CCD" w:rsidP="00B53CCD">
      <w:pPr>
        <w:pStyle w:val="DeliverableText"/>
        <w:spacing w:after="0" w:line="276" w:lineRule="auto"/>
        <w:ind w:left="720"/>
        <w:rPr>
          <w:rFonts w:eastAsiaTheme="minorHAnsi"/>
        </w:rPr>
      </w:pPr>
    </w:p>
    <w:p w14:paraId="6B558BB4" w14:textId="7692247B" w:rsidR="00DC021E" w:rsidRDefault="00DC021E" w:rsidP="004562C9">
      <w:pPr>
        <w:pStyle w:val="Heading3"/>
      </w:pPr>
      <w:bookmarkStart w:id="85" w:name="_Toc507058966"/>
      <w:r>
        <w:t>Needs Not Met By Current System</w:t>
      </w:r>
      <w:bookmarkEnd w:id="85"/>
    </w:p>
    <w:p w14:paraId="13509AB7" w14:textId="73CA387E" w:rsidR="001C51D5" w:rsidRPr="001C51D5" w:rsidRDefault="00DC021E" w:rsidP="00936D9E">
      <w:pPr>
        <w:pStyle w:val="DeliverableText"/>
        <w:spacing w:after="120" w:line="276" w:lineRule="auto"/>
        <w:jc w:val="both"/>
      </w:pPr>
      <w:r>
        <w:t>The modernized system must include all processing to adequately assure the quality of staff work being done</w:t>
      </w:r>
      <w:r w:rsidR="00234607">
        <w:t xml:space="preserve">. </w:t>
      </w:r>
      <w:r w:rsidR="001C51D5">
        <w:t>It m</w:t>
      </w:r>
      <w:r w:rsidR="001C51D5" w:rsidRPr="001C51D5">
        <w:t xml:space="preserve">ust support quality </w:t>
      </w:r>
      <w:r w:rsidR="0033211C">
        <w:t xml:space="preserve">control </w:t>
      </w:r>
      <w:r w:rsidR="001C51D5" w:rsidRPr="001C51D5">
        <w:t>initiatives that enable the program to meet and manage compliance with performance measures and ensure data integrity</w:t>
      </w:r>
      <w:r w:rsidR="00234607">
        <w:t xml:space="preserve">. </w:t>
      </w:r>
      <w:r w:rsidR="001C51D5" w:rsidRPr="001C51D5">
        <w:t>The system must automatically create and generate all required reporting – including the OCSE 157, 34, 396A reports, as well as other management reports to support quality as required – with all necessary data directly entered from system, without the manual review of supporting reports and manual entry of reports.</w:t>
      </w:r>
    </w:p>
    <w:p w14:paraId="273FC247" w14:textId="7DDA2026" w:rsidR="00DC021E" w:rsidRDefault="00DC021E" w:rsidP="00936D9E">
      <w:pPr>
        <w:pStyle w:val="DeliverableText"/>
        <w:spacing w:after="120" w:line="276" w:lineRule="auto"/>
        <w:jc w:val="both"/>
      </w:pPr>
      <w:r>
        <w:t xml:space="preserve">It must track and report on </w:t>
      </w:r>
      <w:r w:rsidRPr="00775DF9">
        <w:t>performance measure</w:t>
      </w:r>
      <w:r>
        <w:t>s, and management reports that are update</w:t>
      </w:r>
      <w:r w:rsidR="00484DD7">
        <w:t>d</w:t>
      </w:r>
      <w:r>
        <w:t xml:space="preserve"> real-time with </w:t>
      </w:r>
      <w:r w:rsidRPr="00775DF9">
        <w:t xml:space="preserve">data for </w:t>
      </w:r>
      <w:r>
        <w:t xml:space="preserve">all case activities, to include </w:t>
      </w:r>
      <w:r w:rsidRPr="00775DF9">
        <w:t xml:space="preserve">locate activities, new case processing, </w:t>
      </w:r>
      <w:r w:rsidR="00926FA3">
        <w:t>establishment</w:t>
      </w:r>
      <w:r>
        <w:t xml:space="preserve"> actions, </w:t>
      </w:r>
      <w:r w:rsidRPr="00775DF9">
        <w:t>service of process management, enforcement action</w:t>
      </w:r>
      <w:r>
        <w:t>s</w:t>
      </w:r>
      <w:r w:rsidRPr="00775DF9">
        <w:t xml:space="preserve"> and monitoring, diary management, interstate case management, case closure identification, and statistical reporting f</w:t>
      </w:r>
      <w:r>
        <w:t>or program management purposes.</w:t>
      </w:r>
    </w:p>
    <w:p w14:paraId="540CD517" w14:textId="5BE4EB02" w:rsidR="00DC021E" w:rsidRPr="00F32543" w:rsidRDefault="00DC021E" w:rsidP="00936D9E">
      <w:pPr>
        <w:pStyle w:val="DeliverableText"/>
        <w:spacing w:after="120" w:line="276" w:lineRule="auto"/>
        <w:jc w:val="both"/>
      </w:pPr>
      <w:r>
        <w:t xml:space="preserve">It must automatically create and submit </w:t>
      </w:r>
      <w:r w:rsidRPr="00105964">
        <w:t xml:space="preserve">the required OCSE reports, </w:t>
      </w:r>
      <w:r>
        <w:t xml:space="preserve">including </w:t>
      </w:r>
      <w:r w:rsidRPr="00105964">
        <w:t>the OCSE 157</w:t>
      </w:r>
      <w:r>
        <w:t xml:space="preserve"> </w:t>
      </w:r>
      <w:r w:rsidRPr="009D7592">
        <w:t xml:space="preserve">performance </w:t>
      </w:r>
      <w:r>
        <w:t>report, the</w:t>
      </w:r>
      <w:r w:rsidRPr="00105964">
        <w:t xml:space="preserve"> </w:t>
      </w:r>
      <w:r>
        <w:t xml:space="preserve">OCSE </w:t>
      </w:r>
      <w:r w:rsidRPr="00105964">
        <w:t>34</w:t>
      </w:r>
      <w:r>
        <w:t xml:space="preserve"> quarterly financial report, and the </w:t>
      </w:r>
      <w:r w:rsidRPr="00105964">
        <w:t>39</w:t>
      </w:r>
      <w:r>
        <w:t xml:space="preserve">6A quarterly financial report maintained and submitted by DSS fiscal staff to OCSE. In addition, staff must be able to run these reports “on demand” to track progress or answer </w:t>
      </w:r>
      <w:r w:rsidR="00926FA3">
        <w:t>program</w:t>
      </w:r>
      <w:r>
        <w:t xml:space="preserve"> questions</w:t>
      </w:r>
      <w:r w:rsidR="00234607">
        <w:t xml:space="preserve">. </w:t>
      </w:r>
    </w:p>
    <w:p w14:paraId="3DE6E579" w14:textId="0ECC1E80" w:rsidR="00DC021E" w:rsidRDefault="00DC021E" w:rsidP="00936D9E">
      <w:pPr>
        <w:pStyle w:val="DeliverableText"/>
        <w:spacing w:after="120" w:line="276" w:lineRule="auto"/>
        <w:jc w:val="both"/>
      </w:pPr>
      <w:r>
        <w:t xml:space="preserve">The system must support </w:t>
      </w:r>
      <w:r w:rsidR="00936D9E">
        <w:t xml:space="preserve">State </w:t>
      </w:r>
      <w:r w:rsidR="004F3F70">
        <w:t>staff</w:t>
      </w:r>
      <w:r w:rsidR="004F3F70" w:rsidRPr="00E4702F">
        <w:t xml:space="preserve"> </w:t>
      </w:r>
      <w:r w:rsidRPr="00E4702F">
        <w:t xml:space="preserve">in the QC Unit </w:t>
      </w:r>
      <w:r>
        <w:t xml:space="preserve">by </w:t>
      </w:r>
      <w:r w:rsidRPr="00E4702F">
        <w:t>identify</w:t>
      </w:r>
      <w:r>
        <w:t>ing</w:t>
      </w:r>
      <w:r w:rsidRPr="00E4702F">
        <w:t xml:space="preserve"> </w:t>
      </w:r>
      <w:r>
        <w:t xml:space="preserve">data conflicts for </w:t>
      </w:r>
      <w:r w:rsidRPr="00E4702F">
        <w:t>dependents</w:t>
      </w:r>
      <w:r>
        <w:t xml:space="preserve"> and those</w:t>
      </w:r>
      <w:r w:rsidRPr="00E4702F">
        <w:t xml:space="preserve"> </w:t>
      </w:r>
      <w:r>
        <w:t>which</w:t>
      </w:r>
      <w:r w:rsidRPr="00E4702F">
        <w:t xml:space="preserve"> need paternity</w:t>
      </w:r>
      <w:r>
        <w:t xml:space="preserve"> established and identifying for</w:t>
      </w:r>
      <w:r w:rsidRPr="00E4702F">
        <w:t xml:space="preserve"> each worker and caseload</w:t>
      </w:r>
      <w:r>
        <w:t>, work that is</w:t>
      </w:r>
      <w:r w:rsidRPr="00E4702F">
        <w:t xml:space="preserve"> in or out of compliance</w:t>
      </w:r>
      <w:r w:rsidR="001C51D5">
        <w:t>. It must also identify i</w:t>
      </w:r>
      <w:r w:rsidRPr="00F32543">
        <w:t>nterstate cases where the other state is not responsive</w:t>
      </w:r>
      <w:r>
        <w:t xml:space="preserve"> </w:t>
      </w:r>
      <w:r w:rsidR="001C51D5">
        <w:t xml:space="preserve">for review by QC when time frames or case information identifies discrepancies. </w:t>
      </w:r>
    </w:p>
    <w:p w14:paraId="5A9CA33D" w14:textId="34D3A19F" w:rsidR="001C51D5" w:rsidRDefault="001C51D5" w:rsidP="00936D9E">
      <w:pPr>
        <w:pStyle w:val="DeliverableText"/>
        <w:spacing w:after="120" w:line="276" w:lineRule="auto"/>
        <w:jc w:val="both"/>
      </w:pPr>
      <w:r>
        <w:t xml:space="preserve">The modernized system needs to </w:t>
      </w:r>
      <w:r w:rsidR="00926FA3">
        <w:t>i</w:t>
      </w:r>
      <w:r w:rsidR="00926FA3" w:rsidRPr="001C51D5">
        <w:t>nclude</w:t>
      </w:r>
      <w:r w:rsidRPr="001C51D5">
        <w:t xml:space="preserve"> a quality control dashboard configured according to state needs</w:t>
      </w:r>
      <w:r>
        <w:t xml:space="preserve">, as well as </w:t>
      </w:r>
      <w:r w:rsidRPr="001C51D5">
        <w:t>static quality reports</w:t>
      </w:r>
      <w:r>
        <w:t xml:space="preserve">, </w:t>
      </w:r>
      <w:r w:rsidRPr="001C51D5">
        <w:t>adhoc</w:t>
      </w:r>
      <w:r>
        <w:t>,</w:t>
      </w:r>
      <w:r w:rsidRPr="001C51D5">
        <w:t xml:space="preserve"> and on-demand reports.</w:t>
      </w:r>
    </w:p>
    <w:p w14:paraId="2116AD1A" w14:textId="7D7FE328" w:rsidR="0056232F" w:rsidRPr="00E4702F" w:rsidRDefault="00DC021E" w:rsidP="004562C9">
      <w:pPr>
        <w:pStyle w:val="Heading2"/>
      </w:pPr>
      <w:r>
        <w:lastRenderedPageBreak/>
        <w:t xml:space="preserve"> </w:t>
      </w:r>
      <w:bookmarkStart w:id="86" w:name="_Toc507058967"/>
      <w:r w:rsidR="0056232F">
        <w:t>Fatherhood Initiative</w:t>
      </w:r>
      <w:bookmarkEnd w:id="86"/>
      <w:r w:rsidR="0056232F">
        <w:t xml:space="preserve"> </w:t>
      </w:r>
    </w:p>
    <w:p w14:paraId="7DFB9030" w14:textId="0BFDC2E3" w:rsidR="0056232F" w:rsidRPr="001C51D5" w:rsidRDefault="001C51D5" w:rsidP="006756D0">
      <w:pPr>
        <w:spacing w:after="120" w:line="276" w:lineRule="auto"/>
        <w:jc w:val="both"/>
        <w:rPr>
          <w:rFonts w:ascii="Arial" w:hAnsi="Arial" w:cs="Arial"/>
          <w:szCs w:val="24"/>
        </w:rPr>
      </w:pPr>
      <w:r w:rsidRPr="001C51D5">
        <w:rPr>
          <w:rFonts w:ascii="Arial" w:hAnsi="Arial" w:cs="Arial"/>
          <w:szCs w:val="24"/>
        </w:rPr>
        <w:t>The current system provides no support for the Fatherhood program in Connecticut</w:t>
      </w:r>
      <w:r w:rsidR="00234607">
        <w:rPr>
          <w:rFonts w:ascii="Arial" w:hAnsi="Arial" w:cs="Arial"/>
          <w:szCs w:val="24"/>
        </w:rPr>
        <w:t xml:space="preserve">. </w:t>
      </w:r>
      <w:r w:rsidRPr="001C51D5">
        <w:rPr>
          <w:rFonts w:ascii="Arial" w:hAnsi="Arial" w:cs="Arial"/>
          <w:szCs w:val="24"/>
        </w:rPr>
        <w:t xml:space="preserve">A </w:t>
      </w:r>
      <w:r w:rsidR="00926FA3" w:rsidRPr="001C51D5">
        <w:rPr>
          <w:rFonts w:ascii="Arial" w:hAnsi="Arial" w:cs="Arial"/>
          <w:szCs w:val="24"/>
        </w:rPr>
        <w:t>modernized</w:t>
      </w:r>
      <w:r w:rsidRPr="001C51D5">
        <w:rPr>
          <w:rFonts w:ascii="Arial" w:hAnsi="Arial" w:cs="Arial"/>
          <w:szCs w:val="24"/>
        </w:rPr>
        <w:t xml:space="preserve"> system should provide this support. It needs to </w:t>
      </w:r>
      <w:r w:rsidR="0056232F" w:rsidRPr="001C51D5">
        <w:rPr>
          <w:rFonts w:ascii="Arial" w:hAnsi="Arial" w:cs="Arial"/>
          <w:szCs w:val="24"/>
        </w:rPr>
        <w:t xml:space="preserve">identify cases eligible for Fatherhood services, </w:t>
      </w:r>
      <w:r w:rsidRPr="001C51D5">
        <w:rPr>
          <w:rFonts w:ascii="Arial" w:hAnsi="Arial" w:cs="Arial"/>
          <w:szCs w:val="24"/>
        </w:rPr>
        <w:t xml:space="preserve">and </w:t>
      </w:r>
      <w:r w:rsidR="0056232F" w:rsidRPr="001C51D5">
        <w:rPr>
          <w:rFonts w:ascii="Arial" w:hAnsi="Arial" w:cs="Arial"/>
          <w:szCs w:val="24"/>
        </w:rPr>
        <w:t xml:space="preserve">cases on which services have been requested. The system </w:t>
      </w:r>
      <w:r w:rsidRPr="001C51D5">
        <w:rPr>
          <w:rFonts w:ascii="Arial" w:hAnsi="Arial" w:cs="Arial"/>
          <w:szCs w:val="24"/>
        </w:rPr>
        <w:t xml:space="preserve">needs to </w:t>
      </w:r>
      <w:r w:rsidR="0056232F" w:rsidRPr="001C51D5">
        <w:rPr>
          <w:rFonts w:ascii="Arial" w:hAnsi="Arial" w:cs="Arial"/>
          <w:szCs w:val="24"/>
        </w:rPr>
        <w:t>monitor, track and report on services provided. Reporting must include an impact analysis of the services on performance measures.</w:t>
      </w:r>
    </w:p>
    <w:p w14:paraId="70B8268D" w14:textId="336D7D4B" w:rsidR="00DA666A" w:rsidRPr="00E52F01" w:rsidRDefault="00DA666A" w:rsidP="006756D0">
      <w:pPr>
        <w:spacing w:after="120" w:line="276" w:lineRule="auto"/>
        <w:jc w:val="both"/>
        <w:rPr>
          <w:rFonts w:ascii="Arial" w:hAnsi="Arial" w:cs="Arial"/>
          <w:b/>
          <w:szCs w:val="24"/>
        </w:rPr>
      </w:pPr>
      <w:r w:rsidRPr="00E52F01">
        <w:rPr>
          <w:rFonts w:ascii="Arial" w:hAnsi="Arial" w:cs="Arial"/>
          <w:b/>
          <w:szCs w:val="24"/>
        </w:rPr>
        <w:t>Case Management</w:t>
      </w:r>
    </w:p>
    <w:p w14:paraId="6578A9BB" w14:textId="6F1E15A4" w:rsidR="00E52F01" w:rsidRDefault="00E52F01" w:rsidP="006756D0">
      <w:pPr>
        <w:spacing w:after="120" w:line="276" w:lineRule="auto"/>
        <w:ind w:left="720"/>
        <w:jc w:val="both"/>
        <w:rPr>
          <w:rFonts w:ascii="Arial" w:hAnsi="Arial" w:cs="Arial"/>
          <w:szCs w:val="24"/>
        </w:rPr>
      </w:pPr>
      <w:r w:rsidRPr="00DA666A">
        <w:rPr>
          <w:rFonts w:ascii="Arial" w:hAnsi="Arial" w:cs="Arial"/>
          <w:szCs w:val="24"/>
        </w:rPr>
        <w:t>Upon application entry</w:t>
      </w:r>
      <w:r>
        <w:rPr>
          <w:rFonts w:ascii="Arial" w:hAnsi="Arial" w:cs="Arial"/>
          <w:szCs w:val="24"/>
        </w:rPr>
        <w:t xml:space="preserve"> by Fatherhood Initiative staff</w:t>
      </w:r>
      <w:r w:rsidRPr="00DA666A">
        <w:rPr>
          <w:rFonts w:ascii="Arial" w:hAnsi="Arial" w:cs="Arial"/>
          <w:szCs w:val="24"/>
        </w:rPr>
        <w:t xml:space="preserve">, </w:t>
      </w:r>
      <w:r>
        <w:rPr>
          <w:rFonts w:ascii="Arial" w:hAnsi="Arial" w:cs="Arial"/>
          <w:szCs w:val="24"/>
        </w:rPr>
        <w:t xml:space="preserve">the modernized system needs to </w:t>
      </w:r>
      <w:r w:rsidRPr="00DA666A">
        <w:rPr>
          <w:rFonts w:ascii="Arial" w:hAnsi="Arial" w:cs="Arial"/>
          <w:szCs w:val="24"/>
        </w:rPr>
        <w:t>conduct member and case match</w:t>
      </w:r>
      <w:r>
        <w:rPr>
          <w:rFonts w:ascii="Arial" w:hAnsi="Arial" w:cs="Arial"/>
          <w:szCs w:val="24"/>
        </w:rPr>
        <w:t>es</w:t>
      </w:r>
      <w:r w:rsidRPr="00DA666A">
        <w:rPr>
          <w:rFonts w:ascii="Arial" w:hAnsi="Arial" w:cs="Arial"/>
          <w:szCs w:val="24"/>
        </w:rPr>
        <w:t xml:space="preserve"> to identify existing member information and automatically capture member Fatherhood participation.</w:t>
      </w:r>
      <w:r>
        <w:rPr>
          <w:rFonts w:ascii="Arial" w:hAnsi="Arial" w:cs="Arial"/>
          <w:szCs w:val="24"/>
        </w:rPr>
        <w:t xml:space="preserve"> The system needs to p</w:t>
      </w:r>
      <w:r w:rsidRPr="00DA666A">
        <w:rPr>
          <w:rFonts w:ascii="Arial" w:hAnsi="Arial" w:cs="Arial"/>
          <w:szCs w:val="24"/>
        </w:rPr>
        <w:t xml:space="preserve">rovide comprehensive view of case, member, child, order, </w:t>
      </w:r>
      <w:r w:rsidR="00926FA3" w:rsidRPr="00DA666A">
        <w:rPr>
          <w:rFonts w:ascii="Arial" w:hAnsi="Arial" w:cs="Arial"/>
          <w:szCs w:val="24"/>
        </w:rPr>
        <w:t>and payment</w:t>
      </w:r>
      <w:r w:rsidRPr="00DA666A">
        <w:rPr>
          <w:rFonts w:ascii="Arial" w:hAnsi="Arial" w:cs="Arial"/>
          <w:szCs w:val="24"/>
        </w:rPr>
        <w:t xml:space="preserve"> data associated with the participant to Fatherhood users with limited use capabilities.</w:t>
      </w:r>
    </w:p>
    <w:p w14:paraId="7D215D82" w14:textId="1E10381A" w:rsidR="00E52F01" w:rsidRDefault="00E52F01" w:rsidP="006756D0">
      <w:pPr>
        <w:spacing w:after="120" w:line="276" w:lineRule="auto"/>
        <w:ind w:left="720"/>
        <w:jc w:val="both"/>
        <w:rPr>
          <w:rFonts w:ascii="Arial" w:hAnsi="Arial" w:cs="Arial"/>
          <w:szCs w:val="24"/>
        </w:rPr>
      </w:pPr>
      <w:r>
        <w:rPr>
          <w:rFonts w:ascii="Arial" w:hAnsi="Arial" w:cs="Arial"/>
          <w:szCs w:val="24"/>
        </w:rPr>
        <w:t xml:space="preserve">There also needs to be </w:t>
      </w:r>
      <w:r w:rsidRPr="00DA666A">
        <w:rPr>
          <w:rFonts w:ascii="Arial" w:hAnsi="Arial" w:cs="Arial"/>
          <w:szCs w:val="24"/>
        </w:rPr>
        <w:t xml:space="preserve">a method for IV-D </w:t>
      </w:r>
      <w:r w:rsidR="00883BA4">
        <w:rPr>
          <w:rFonts w:ascii="Arial" w:hAnsi="Arial" w:cs="Arial"/>
          <w:szCs w:val="24"/>
        </w:rPr>
        <w:t>State staff</w:t>
      </w:r>
      <w:r w:rsidR="00883BA4" w:rsidRPr="00DA666A">
        <w:rPr>
          <w:rFonts w:ascii="Arial" w:hAnsi="Arial" w:cs="Arial"/>
          <w:szCs w:val="24"/>
        </w:rPr>
        <w:t xml:space="preserve"> </w:t>
      </w:r>
      <w:r w:rsidRPr="00DA666A">
        <w:rPr>
          <w:rFonts w:ascii="Arial" w:hAnsi="Arial" w:cs="Arial"/>
          <w:szCs w:val="24"/>
        </w:rPr>
        <w:t>to create a referral to the Fatherhood program.</w:t>
      </w:r>
    </w:p>
    <w:p w14:paraId="1C4C79F9" w14:textId="77777777" w:rsidR="00E52F01" w:rsidRPr="00E52F01" w:rsidRDefault="00E52F01" w:rsidP="006756D0">
      <w:pPr>
        <w:spacing w:after="120" w:line="276" w:lineRule="auto"/>
        <w:jc w:val="both"/>
        <w:rPr>
          <w:rFonts w:ascii="Arial" w:hAnsi="Arial" w:cs="Arial"/>
          <w:b/>
          <w:szCs w:val="24"/>
        </w:rPr>
      </w:pPr>
      <w:r w:rsidRPr="00E52F01">
        <w:rPr>
          <w:rFonts w:ascii="Arial" w:hAnsi="Arial" w:cs="Arial"/>
          <w:b/>
          <w:szCs w:val="24"/>
        </w:rPr>
        <w:t>Individual and Case Information</w:t>
      </w:r>
    </w:p>
    <w:p w14:paraId="0344DC88" w14:textId="5B4168DC" w:rsidR="00DA666A" w:rsidRDefault="00DA666A" w:rsidP="00936D9E">
      <w:pPr>
        <w:spacing w:after="120" w:line="276" w:lineRule="auto"/>
        <w:ind w:left="720"/>
        <w:jc w:val="both"/>
        <w:rPr>
          <w:rFonts w:ascii="Arial" w:hAnsi="Arial" w:cs="Arial"/>
          <w:szCs w:val="24"/>
        </w:rPr>
      </w:pPr>
      <w:r>
        <w:rPr>
          <w:rFonts w:ascii="Arial" w:hAnsi="Arial" w:cs="Arial"/>
          <w:szCs w:val="24"/>
        </w:rPr>
        <w:t>The system needs the ability to c</w:t>
      </w:r>
      <w:r w:rsidRPr="00DA666A">
        <w:rPr>
          <w:rFonts w:ascii="Arial" w:hAnsi="Arial" w:cs="Arial"/>
          <w:szCs w:val="24"/>
        </w:rPr>
        <w:t>apture whether program participation is voluntary, suggested by a court, or due to some other circumstance</w:t>
      </w:r>
      <w:r w:rsidR="005005DB">
        <w:rPr>
          <w:rFonts w:ascii="Arial" w:hAnsi="Arial" w:cs="Arial"/>
          <w:szCs w:val="24"/>
        </w:rPr>
        <w:t xml:space="preserve">. </w:t>
      </w:r>
    </w:p>
    <w:p w14:paraId="1873ADDD" w14:textId="3307590E" w:rsidR="00DA666A" w:rsidRDefault="00E52F01" w:rsidP="00936D9E">
      <w:pPr>
        <w:spacing w:after="120" w:line="276" w:lineRule="auto"/>
        <w:ind w:left="720"/>
        <w:jc w:val="both"/>
        <w:rPr>
          <w:rFonts w:ascii="Arial" w:hAnsi="Arial" w:cs="Arial"/>
          <w:szCs w:val="24"/>
        </w:rPr>
      </w:pPr>
      <w:r>
        <w:rPr>
          <w:rFonts w:ascii="Arial" w:hAnsi="Arial" w:cs="Arial"/>
          <w:szCs w:val="24"/>
        </w:rPr>
        <w:t>The system need</w:t>
      </w:r>
      <w:r w:rsidR="000A635B">
        <w:rPr>
          <w:rFonts w:ascii="Arial" w:hAnsi="Arial" w:cs="Arial"/>
          <w:szCs w:val="24"/>
        </w:rPr>
        <w:t>s</w:t>
      </w:r>
      <w:r>
        <w:rPr>
          <w:rFonts w:ascii="Arial" w:hAnsi="Arial" w:cs="Arial"/>
          <w:szCs w:val="24"/>
        </w:rPr>
        <w:t xml:space="preserve"> to include in i</w:t>
      </w:r>
      <w:r w:rsidR="00DA666A" w:rsidRPr="00DA666A">
        <w:rPr>
          <w:rFonts w:ascii="Arial" w:hAnsi="Arial" w:cs="Arial"/>
          <w:szCs w:val="24"/>
        </w:rPr>
        <w:t>ndividual participant records a field that indicates participation in the Fatherhood program and associated time frames for activities (e.g. date application was received, date services began, date services ended, whether participant completed the program, results of participation).</w:t>
      </w:r>
    </w:p>
    <w:p w14:paraId="1ABDAA89" w14:textId="7902B754" w:rsidR="00DA666A" w:rsidRDefault="00E52F01" w:rsidP="00936D9E">
      <w:pPr>
        <w:spacing w:after="120" w:line="276" w:lineRule="auto"/>
        <w:ind w:left="720"/>
        <w:jc w:val="both"/>
        <w:rPr>
          <w:rFonts w:ascii="Arial" w:hAnsi="Arial" w:cs="Arial"/>
          <w:szCs w:val="24"/>
        </w:rPr>
      </w:pPr>
      <w:r>
        <w:rPr>
          <w:rFonts w:ascii="Arial" w:hAnsi="Arial" w:cs="Arial"/>
          <w:szCs w:val="24"/>
        </w:rPr>
        <w:t xml:space="preserve">In addition, there needs to be </w:t>
      </w:r>
      <w:r w:rsidR="00DA666A" w:rsidRPr="00DA666A">
        <w:rPr>
          <w:rFonts w:ascii="Arial" w:hAnsi="Arial" w:cs="Arial"/>
          <w:szCs w:val="24"/>
        </w:rPr>
        <w:t xml:space="preserve">a Fatherhood-only case type for cases not included in the IV-D caseload and use this case type for program </w:t>
      </w:r>
      <w:r w:rsidR="001C60C3">
        <w:rPr>
          <w:rFonts w:ascii="Arial" w:hAnsi="Arial" w:cs="Arial"/>
          <w:szCs w:val="24"/>
        </w:rPr>
        <w:t>f</w:t>
      </w:r>
      <w:r w:rsidR="00DA666A" w:rsidRPr="00DA666A">
        <w:rPr>
          <w:rFonts w:ascii="Arial" w:hAnsi="Arial" w:cs="Arial"/>
          <w:szCs w:val="24"/>
        </w:rPr>
        <w:t xml:space="preserve">inancial tracking </w:t>
      </w:r>
      <w:r>
        <w:rPr>
          <w:rFonts w:ascii="Arial" w:hAnsi="Arial" w:cs="Arial"/>
          <w:szCs w:val="24"/>
        </w:rPr>
        <w:t xml:space="preserve">which </w:t>
      </w:r>
      <w:r w:rsidR="00DA666A" w:rsidRPr="00DA666A">
        <w:rPr>
          <w:rFonts w:ascii="Arial" w:hAnsi="Arial" w:cs="Arial"/>
          <w:szCs w:val="24"/>
        </w:rPr>
        <w:t>exclude</w:t>
      </w:r>
      <w:r>
        <w:rPr>
          <w:rFonts w:ascii="Arial" w:hAnsi="Arial" w:cs="Arial"/>
          <w:szCs w:val="24"/>
        </w:rPr>
        <w:t>s the</w:t>
      </w:r>
      <w:r w:rsidR="001C60C3">
        <w:rPr>
          <w:rFonts w:ascii="Arial" w:hAnsi="Arial" w:cs="Arial"/>
          <w:szCs w:val="24"/>
        </w:rPr>
        <w:t>m</w:t>
      </w:r>
      <w:r w:rsidR="00DA666A" w:rsidRPr="00DA666A">
        <w:rPr>
          <w:rFonts w:ascii="Arial" w:hAnsi="Arial" w:cs="Arial"/>
          <w:szCs w:val="24"/>
        </w:rPr>
        <w:t xml:space="preserve"> from Federal </w:t>
      </w:r>
      <w:r>
        <w:rPr>
          <w:rFonts w:ascii="Arial" w:hAnsi="Arial" w:cs="Arial"/>
          <w:szCs w:val="24"/>
        </w:rPr>
        <w:t xml:space="preserve">IV-D caseload and participant </w:t>
      </w:r>
      <w:r w:rsidR="00DA666A" w:rsidRPr="00DA666A">
        <w:rPr>
          <w:rFonts w:ascii="Arial" w:hAnsi="Arial" w:cs="Arial"/>
          <w:szCs w:val="24"/>
        </w:rPr>
        <w:t>reporting.</w:t>
      </w:r>
    </w:p>
    <w:p w14:paraId="45EBF877" w14:textId="31D2C6AB" w:rsidR="00DA666A" w:rsidRDefault="00E52F01" w:rsidP="00936D9E">
      <w:pPr>
        <w:spacing w:after="120" w:line="276" w:lineRule="auto"/>
        <w:ind w:left="720"/>
        <w:jc w:val="both"/>
        <w:rPr>
          <w:rFonts w:ascii="Arial" w:hAnsi="Arial" w:cs="Arial"/>
          <w:szCs w:val="24"/>
        </w:rPr>
      </w:pPr>
      <w:r>
        <w:rPr>
          <w:rFonts w:ascii="Arial" w:hAnsi="Arial" w:cs="Arial"/>
          <w:szCs w:val="24"/>
        </w:rPr>
        <w:t>The system needs data fields that c</w:t>
      </w:r>
      <w:r w:rsidR="00DA666A" w:rsidRPr="00DA666A">
        <w:rPr>
          <w:rFonts w:ascii="Arial" w:hAnsi="Arial" w:cs="Arial"/>
          <w:szCs w:val="24"/>
        </w:rPr>
        <w:t>apture contact and organization information for inbound and outbound referrals, as well as a referral reason codes.</w:t>
      </w:r>
      <w:r>
        <w:rPr>
          <w:rFonts w:ascii="Arial" w:hAnsi="Arial" w:cs="Arial"/>
          <w:szCs w:val="24"/>
        </w:rPr>
        <w:t xml:space="preserve"> It also needs to c</w:t>
      </w:r>
      <w:r w:rsidR="00DA666A" w:rsidRPr="00DA666A">
        <w:rPr>
          <w:rFonts w:ascii="Arial" w:hAnsi="Arial" w:cs="Arial"/>
          <w:szCs w:val="24"/>
        </w:rPr>
        <w:t>apture reasons for denial and termination of services</w:t>
      </w:r>
      <w:r>
        <w:rPr>
          <w:rFonts w:ascii="Arial" w:hAnsi="Arial" w:cs="Arial"/>
          <w:szCs w:val="24"/>
        </w:rPr>
        <w:t>, and m</w:t>
      </w:r>
      <w:r w:rsidR="00DA666A" w:rsidRPr="00DA666A">
        <w:rPr>
          <w:rFonts w:ascii="Arial" w:hAnsi="Arial" w:cs="Arial"/>
          <w:szCs w:val="24"/>
        </w:rPr>
        <w:t>aintain the history of the participant and participation activities.</w:t>
      </w:r>
    </w:p>
    <w:p w14:paraId="47D12BA6" w14:textId="3E846848" w:rsidR="00DA666A" w:rsidRPr="00E52F01" w:rsidRDefault="00DA666A" w:rsidP="00936D9E">
      <w:pPr>
        <w:spacing w:after="120" w:line="276" w:lineRule="auto"/>
        <w:jc w:val="both"/>
        <w:rPr>
          <w:rFonts w:ascii="Arial" w:hAnsi="Arial" w:cs="Arial"/>
          <w:b/>
          <w:szCs w:val="24"/>
        </w:rPr>
      </w:pPr>
      <w:r w:rsidRPr="00E52F01">
        <w:rPr>
          <w:rFonts w:ascii="Arial" w:hAnsi="Arial" w:cs="Arial"/>
          <w:b/>
          <w:szCs w:val="24"/>
        </w:rPr>
        <w:t>Interfaces</w:t>
      </w:r>
    </w:p>
    <w:p w14:paraId="4FB5D978" w14:textId="78FEE192" w:rsidR="00DA666A" w:rsidRDefault="00E52F01" w:rsidP="00936D9E">
      <w:pPr>
        <w:spacing w:after="120" w:line="276" w:lineRule="auto"/>
        <w:ind w:left="720"/>
        <w:jc w:val="both"/>
        <w:rPr>
          <w:rFonts w:ascii="Arial" w:hAnsi="Arial" w:cs="Arial"/>
          <w:szCs w:val="24"/>
        </w:rPr>
      </w:pPr>
      <w:r>
        <w:rPr>
          <w:rFonts w:ascii="Arial" w:hAnsi="Arial" w:cs="Arial"/>
          <w:szCs w:val="24"/>
        </w:rPr>
        <w:t>The system needs to p</w:t>
      </w:r>
      <w:r w:rsidR="00DA666A" w:rsidRPr="00DA666A">
        <w:rPr>
          <w:rFonts w:ascii="Arial" w:hAnsi="Arial" w:cs="Arial"/>
          <w:szCs w:val="24"/>
        </w:rPr>
        <w:t xml:space="preserve">rovide an interface with </w:t>
      </w:r>
      <w:r w:rsidR="009A1B63" w:rsidRPr="00DA666A">
        <w:rPr>
          <w:rFonts w:ascii="Arial" w:hAnsi="Arial" w:cs="Arial"/>
          <w:szCs w:val="24"/>
        </w:rPr>
        <w:t>the</w:t>
      </w:r>
      <w:r w:rsidR="009A1B63">
        <w:rPr>
          <w:rFonts w:ascii="Arial" w:hAnsi="Arial" w:cs="Arial"/>
          <w:szCs w:val="24"/>
        </w:rPr>
        <w:t xml:space="preserve"> Department</w:t>
      </w:r>
      <w:r w:rsidR="00DA666A" w:rsidRPr="00DA666A">
        <w:rPr>
          <w:rFonts w:ascii="Arial" w:hAnsi="Arial" w:cs="Arial"/>
          <w:szCs w:val="24"/>
        </w:rPr>
        <w:t xml:space="preserve"> of Mental Health to exchange Fatherhood initiative data.</w:t>
      </w:r>
    </w:p>
    <w:p w14:paraId="4933DAC0" w14:textId="0D64EC77" w:rsidR="00DA666A" w:rsidRPr="00E52F01" w:rsidRDefault="00DA666A" w:rsidP="00936D9E">
      <w:pPr>
        <w:pStyle w:val="DeliverableText"/>
        <w:spacing w:after="120" w:line="276" w:lineRule="auto"/>
        <w:jc w:val="both"/>
        <w:rPr>
          <w:b/>
        </w:rPr>
      </w:pPr>
      <w:r w:rsidRPr="00E52F01">
        <w:rPr>
          <w:b/>
        </w:rPr>
        <w:t>Dashboards and Reporting</w:t>
      </w:r>
    </w:p>
    <w:p w14:paraId="544C9B58" w14:textId="3D41E13C" w:rsidR="00E52F01" w:rsidRDefault="00404DF8" w:rsidP="00936D9E">
      <w:pPr>
        <w:pStyle w:val="DeliverableText"/>
        <w:spacing w:after="120" w:line="276" w:lineRule="auto"/>
        <w:ind w:left="720"/>
        <w:jc w:val="both"/>
      </w:pPr>
      <w:r>
        <w:t xml:space="preserve">The system needs to include specific dashboards </w:t>
      </w:r>
      <w:r w:rsidRPr="00404DF8">
        <w:t xml:space="preserve">and reports </w:t>
      </w:r>
      <w:r>
        <w:t>that</w:t>
      </w:r>
      <w:r w:rsidRPr="00404DF8">
        <w:t xml:space="preserve"> provide the ability to drill down to the individual level for all information pre</w:t>
      </w:r>
      <w:r w:rsidR="00E87173">
        <w:t>-</w:t>
      </w:r>
      <w:r w:rsidRPr="00404DF8">
        <w:t xml:space="preserve"> and post</w:t>
      </w:r>
      <w:r w:rsidR="00E87173">
        <w:t>-</w:t>
      </w:r>
      <w:r w:rsidRPr="00404DF8">
        <w:lastRenderedPageBreak/>
        <w:t>Fatherhood participation.</w:t>
      </w:r>
      <w:r w:rsidR="00DA666A" w:rsidRPr="00DA666A">
        <w:t xml:space="preserve"> </w:t>
      </w:r>
      <w:r w:rsidR="00E52F01">
        <w:t>It must m</w:t>
      </w:r>
      <w:r w:rsidR="00DA666A" w:rsidRPr="00DA666A">
        <w:t>aintain the history of the participant and participation activities.</w:t>
      </w:r>
      <w:r w:rsidR="00DA666A">
        <w:t xml:space="preserve"> </w:t>
      </w:r>
    </w:p>
    <w:p w14:paraId="78DD8A83" w14:textId="236A94DD" w:rsidR="0056232F" w:rsidRDefault="00E52F01" w:rsidP="00936D9E">
      <w:pPr>
        <w:pStyle w:val="DeliverableText"/>
        <w:spacing w:after="120" w:line="276" w:lineRule="auto"/>
        <w:ind w:left="720"/>
        <w:jc w:val="both"/>
      </w:pPr>
      <w:r>
        <w:t>The system should also d</w:t>
      </w:r>
      <w:r w:rsidR="00DA666A" w:rsidRPr="00DA666A">
        <w:t>etermine, track, and report on the impact of arrears forgiveness on program funding.</w:t>
      </w:r>
      <w:r w:rsidR="00DA666A">
        <w:t xml:space="preserve"> </w:t>
      </w:r>
      <w:r>
        <w:t>It should m</w:t>
      </w:r>
      <w:r w:rsidRPr="00404DF8">
        <w:t>onitor, track, and report on services provided</w:t>
      </w:r>
      <w:r>
        <w:t xml:space="preserve"> and p</w:t>
      </w:r>
      <w:r w:rsidR="00DA666A" w:rsidRPr="00DA666A">
        <w:t>roduce reports showing all participation outcomes, including the child's engagement with father.</w:t>
      </w:r>
      <w:r>
        <w:t xml:space="preserve"> </w:t>
      </w:r>
      <w:r w:rsidR="005968D7">
        <w:t>Reporting</w:t>
      </w:r>
      <w:r w:rsidR="00E87173">
        <w:t xml:space="preserve"> capabilities</w:t>
      </w:r>
      <w:r w:rsidR="005968D7">
        <w:t xml:space="preserve"> should i</w:t>
      </w:r>
      <w:r w:rsidR="00DA666A" w:rsidRPr="00DA666A">
        <w:t xml:space="preserve">dentify, track and report on all services provided </w:t>
      </w:r>
      <w:r w:rsidR="00883BA4" w:rsidRPr="00DA666A">
        <w:t>to the</w:t>
      </w:r>
      <w:r w:rsidR="00DA666A" w:rsidRPr="00DA666A">
        <w:t xml:space="preserve"> participant by: participant, office, program, state, </w:t>
      </w:r>
      <w:r w:rsidR="00E87173">
        <w:t>and other OCSS-defined fields</w:t>
      </w:r>
      <w:r w:rsidR="00DA666A" w:rsidRPr="00DA666A">
        <w:t>.</w:t>
      </w:r>
      <w:r w:rsidR="005968D7">
        <w:t xml:space="preserve"> </w:t>
      </w:r>
      <w:r w:rsidR="005968D7" w:rsidRPr="00404DF8">
        <w:t>Reporting must include an impact analysis of the services on performance measures.</w:t>
      </w:r>
      <w:r w:rsidR="005968D7">
        <w:t xml:space="preserve"> It should also p</w:t>
      </w:r>
      <w:r w:rsidR="00DA666A" w:rsidRPr="00DA666A">
        <w:t>rovide survey ability and other means of tracking customer satisfaction.</w:t>
      </w:r>
    </w:p>
    <w:p w14:paraId="5F2D2110" w14:textId="77777777" w:rsidR="00DA666A" w:rsidRPr="005968D7" w:rsidRDefault="00DA666A" w:rsidP="00936D9E">
      <w:pPr>
        <w:pStyle w:val="DeliverableText"/>
        <w:spacing w:after="120" w:line="276" w:lineRule="auto"/>
        <w:jc w:val="both"/>
        <w:rPr>
          <w:b/>
        </w:rPr>
      </w:pPr>
      <w:r w:rsidRPr="005968D7">
        <w:rPr>
          <w:b/>
        </w:rPr>
        <w:t>Document Management</w:t>
      </w:r>
    </w:p>
    <w:p w14:paraId="33385A72" w14:textId="5508B73F" w:rsidR="00404DF8" w:rsidRDefault="00404DF8" w:rsidP="00936D9E">
      <w:pPr>
        <w:pStyle w:val="DeliverableText"/>
        <w:spacing w:after="120" w:line="276" w:lineRule="auto"/>
        <w:ind w:left="720"/>
        <w:jc w:val="both"/>
      </w:pPr>
      <w:r>
        <w:t>The system document management solution need</w:t>
      </w:r>
      <w:r w:rsidR="00CF0922">
        <w:t>s</w:t>
      </w:r>
      <w:r>
        <w:t xml:space="preserve"> to include all Fatherhood Initiative forms, and c</w:t>
      </w:r>
      <w:r w:rsidRPr="00404DF8">
        <w:t>apture and use:  participant types, reason codes, and other data on the Fatherhood forms.</w:t>
      </w:r>
    </w:p>
    <w:p w14:paraId="29D7D228" w14:textId="1B115B9E" w:rsidR="00DA666A" w:rsidRPr="005968D7" w:rsidRDefault="00DA666A" w:rsidP="00936D9E">
      <w:pPr>
        <w:pStyle w:val="DeliverableText"/>
        <w:spacing w:after="120" w:line="276" w:lineRule="auto"/>
        <w:jc w:val="both"/>
        <w:rPr>
          <w:b/>
        </w:rPr>
      </w:pPr>
      <w:r w:rsidRPr="005968D7">
        <w:rPr>
          <w:b/>
        </w:rPr>
        <w:t>Workflow Management</w:t>
      </w:r>
    </w:p>
    <w:p w14:paraId="01E42498" w14:textId="32AFF6CF" w:rsidR="00C8567A" w:rsidRDefault="005968D7" w:rsidP="00936D9E">
      <w:pPr>
        <w:pStyle w:val="DeliverableText"/>
        <w:spacing w:after="120" w:line="276" w:lineRule="auto"/>
        <w:ind w:left="720"/>
        <w:jc w:val="both"/>
      </w:pPr>
      <w:r>
        <w:t>The system must t</w:t>
      </w:r>
      <w:r w:rsidR="00DA666A" w:rsidRPr="00DA666A">
        <w:t xml:space="preserve">rack and age by referral source </w:t>
      </w:r>
      <w:r>
        <w:t>and a</w:t>
      </w:r>
      <w:r w:rsidR="00DA666A" w:rsidRPr="00DA666A">
        <w:t>lert</w:t>
      </w:r>
      <w:r>
        <w:t xml:space="preserve"> the appropriate </w:t>
      </w:r>
      <w:r w:rsidR="008A7B7A">
        <w:t>staff</w:t>
      </w:r>
      <w:r w:rsidR="00DA666A" w:rsidRPr="00DA666A">
        <w:t xml:space="preserve"> for follow up based on rules criteria.</w:t>
      </w:r>
      <w:r>
        <w:t xml:space="preserve"> </w:t>
      </w:r>
      <w:r w:rsidR="00DA666A">
        <w:rPr>
          <w:rFonts w:cs="Arial"/>
        </w:rPr>
        <w:t xml:space="preserve">The system must </w:t>
      </w:r>
      <w:r w:rsidR="00FC3797">
        <w:rPr>
          <w:rFonts w:cs="Arial"/>
        </w:rPr>
        <w:t>i</w:t>
      </w:r>
      <w:r w:rsidR="00FC3797" w:rsidRPr="00404DF8">
        <w:rPr>
          <w:rFonts w:cs="Arial"/>
        </w:rPr>
        <w:t>dentify</w:t>
      </w:r>
      <w:r w:rsidR="00DA666A" w:rsidRPr="00404DF8">
        <w:rPr>
          <w:rFonts w:cs="Arial"/>
        </w:rPr>
        <w:t xml:space="preserve"> cases potentially eligible for Fatherhood services and automatically taking the next case action, such as notification generation, invoking a workflow to automatically tack the next action which may include notifying the </w:t>
      </w:r>
      <w:r w:rsidR="008A7B7A">
        <w:rPr>
          <w:rFonts w:cs="Arial"/>
        </w:rPr>
        <w:t>staff</w:t>
      </w:r>
      <w:r w:rsidR="00DA666A" w:rsidRPr="00404DF8">
        <w:rPr>
          <w:rFonts w:cs="Arial"/>
        </w:rPr>
        <w:t>, and including actions in the case record and on reports.</w:t>
      </w:r>
      <w:r w:rsidR="00DA666A">
        <w:rPr>
          <w:rFonts w:cs="Arial"/>
        </w:rPr>
        <w:t xml:space="preserve"> </w:t>
      </w:r>
    </w:p>
    <w:p w14:paraId="6BC8C5F0" w14:textId="77777777" w:rsidR="002D3E74" w:rsidRDefault="002D3E74" w:rsidP="006756D0">
      <w:pPr>
        <w:pStyle w:val="Heading2"/>
        <w:spacing w:after="120" w:line="276" w:lineRule="auto"/>
      </w:pPr>
      <w:bookmarkStart w:id="87" w:name="_Toc507058968"/>
      <w:r>
        <w:t>Gap Analysis Work Product</w:t>
      </w:r>
      <w:bookmarkEnd w:id="44"/>
      <w:bookmarkEnd w:id="87"/>
    </w:p>
    <w:p w14:paraId="3460ED6E" w14:textId="333E1104" w:rsidR="00DD3EA6" w:rsidRDefault="002D3E74" w:rsidP="00936D9E">
      <w:pPr>
        <w:spacing w:after="120" w:line="276" w:lineRule="auto"/>
        <w:jc w:val="both"/>
        <w:rPr>
          <w:rFonts w:ascii="Arial" w:hAnsi="Arial" w:cs="Arial"/>
          <w:szCs w:val="24"/>
        </w:rPr>
      </w:pPr>
      <w:r>
        <w:rPr>
          <w:rFonts w:ascii="Arial" w:hAnsi="Arial" w:cs="Arial"/>
          <w:szCs w:val="24"/>
        </w:rPr>
        <w:t xml:space="preserve">The Gap Analysis leverages the information gathered and ties together the work of the previous two work products. The intent of the Gap Analysis is to clearly understand the </w:t>
      </w:r>
      <w:r w:rsidR="009E7D23">
        <w:rPr>
          <w:rFonts w:ascii="Arial" w:hAnsi="Arial" w:cs="Arial"/>
          <w:szCs w:val="24"/>
        </w:rPr>
        <w:t>gap</w:t>
      </w:r>
      <w:r>
        <w:rPr>
          <w:rFonts w:ascii="Arial" w:hAnsi="Arial" w:cs="Arial"/>
          <w:szCs w:val="24"/>
        </w:rPr>
        <w:t xml:space="preserve"> between “Where are we now?” and “Where do we need to be?” </w:t>
      </w:r>
    </w:p>
    <w:p w14:paraId="51D21CA7" w14:textId="78400713" w:rsidR="00DD3EA6" w:rsidRDefault="00DD3EA6" w:rsidP="00936D9E">
      <w:pPr>
        <w:spacing w:after="120" w:line="276" w:lineRule="auto"/>
        <w:jc w:val="both"/>
        <w:rPr>
          <w:rFonts w:ascii="Arial" w:hAnsi="Arial" w:cs="Arial"/>
          <w:szCs w:val="24"/>
        </w:rPr>
      </w:pPr>
      <w:r>
        <w:rPr>
          <w:rFonts w:ascii="Arial" w:hAnsi="Arial" w:cs="Arial"/>
          <w:szCs w:val="24"/>
        </w:rPr>
        <w:t xml:space="preserve">CCSES meets the requirements for a federally certified system as defined in the </w:t>
      </w:r>
      <w:r w:rsidR="001644C3" w:rsidRPr="001644C3">
        <w:rPr>
          <w:rFonts w:ascii="Arial" w:hAnsi="Arial" w:cs="Arial"/>
          <w:i/>
          <w:szCs w:val="24"/>
        </w:rPr>
        <w:t>Guide to States</w:t>
      </w:r>
      <w:r w:rsidR="00834C18">
        <w:rPr>
          <w:rFonts w:ascii="Arial" w:hAnsi="Arial" w:cs="Arial"/>
          <w:szCs w:val="24"/>
        </w:rPr>
        <w:t>, in</w:t>
      </w:r>
      <w:r w:rsidR="001644C3">
        <w:rPr>
          <w:rFonts w:ascii="Arial" w:hAnsi="Arial" w:cs="Arial"/>
          <w:szCs w:val="24"/>
        </w:rPr>
        <w:t xml:space="preserve"> place at the time of its certification</w:t>
      </w:r>
      <w:r w:rsidR="00234607">
        <w:rPr>
          <w:rFonts w:ascii="Arial" w:hAnsi="Arial" w:cs="Arial"/>
          <w:szCs w:val="24"/>
        </w:rPr>
        <w:t xml:space="preserve">. </w:t>
      </w:r>
      <w:r w:rsidR="001644C3">
        <w:rPr>
          <w:rFonts w:ascii="Arial" w:hAnsi="Arial" w:cs="Arial"/>
          <w:szCs w:val="24"/>
        </w:rPr>
        <w:t xml:space="preserve">However, it does so in a manner that is heavily depended on outside resources such as the COTS </w:t>
      </w:r>
      <w:r w:rsidR="001644C3" w:rsidRPr="00D96347">
        <w:rPr>
          <w:rFonts w:ascii="Arial" w:hAnsi="Arial" w:cs="Arial"/>
          <w:i/>
          <w:szCs w:val="24"/>
        </w:rPr>
        <w:t>Informer</w:t>
      </w:r>
      <w:r w:rsidR="001644C3">
        <w:rPr>
          <w:rFonts w:ascii="Arial" w:hAnsi="Arial" w:cs="Arial"/>
          <w:szCs w:val="24"/>
        </w:rPr>
        <w:t xml:space="preserve"> product </w:t>
      </w:r>
      <w:r w:rsidR="00883BA4">
        <w:rPr>
          <w:rFonts w:ascii="Arial" w:hAnsi="Arial" w:cs="Arial"/>
          <w:szCs w:val="24"/>
        </w:rPr>
        <w:t xml:space="preserve">which </w:t>
      </w:r>
      <w:r w:rsidR="001644C3">
        <w:rPr>
          <w:rFonts w:ascii="Arial" w:hAnsi="Arial" w:cs="Arial"/>
          <w:szCs w:val="24"/>
        </w:rPr>
        <w:t>is tediously labor</w:t>
      </w:r>
      <w:r w:rsidR="00E87173">
        <w:rPr>
          <w:rFonts w:ascii="Arial" w:hAnsi="Arial" w:cs="Arial"/>
          <w:szCs w:val="24"/>
        </w:rPr>
        <w:t>-</w:t>
      </w:r>
      <w:r w:rsidR="001644C3">
        <w:rPr>
          <w:rFonts w:ascii="Arial" w:hAnsi="Arial" w:cs="Arial"/>
          <w:szCs w:val="24"/>
        </w:rPr>
        <w:t xml:space="preserve">intensive, less detailed, and with less focus on best practices than are possible with a more robust system. A few examples of modernization that would positively impact operations for both </w:t>
      </w:r>
      <w:r w:rsidR="00883BA4">
        <w:rPr>
          <w:rFonts w:ascii="Arial" w:hAnsi="Arial" w:cs="Arial"/>
          <w:szCs w:val="24"/>
        </w:rPr>
        <w:t>S</w:t>
      </w:r>
      <w:r w:rsidR="001C60C3">
        <w:rPr>
          <w:rFonts w:ascii="Arial" w:hAnsi="Arial" w:cs="Arial"/>
          <w:szCs w:val="24"/>
        </w:rPr>
        <w:t>t</w:t>
      </w:r>
      <w:r w:rsidR="00883BA4">
        <w:rPr>
          <w:rFonts w:ascii="Arial" w:hAnsi="Arial" w:cs="Arial"/>
          <w:szCs w:val="24"/>
        </w:rPr>
        <w:t xml:space="preserve">ate staff </w:t>
      </w:r>
      <w:r w:rsidR="001644C3">
        <w:rPr>
          <w:rFonts w:ascii="Arial" w:hAnsi="Arial" w:cs="Arial"/>
          <w:szCs w:val="24"/>
        </w:rPr>
        <w:t>and customers are:</w:t>
      </w:r>
    </w:p>
    <w:p w14:paraId="79D6EE88" w14:textId="77777777" w:rsidR="00E87173" w:rsidRDefault="001644C3" w:rsidP="00936D9E">
      <w:pPr>
        <w:spacing w:after="120" w:line="276" w:lineRule="auto"/>
        <w:jc w:val="both"/>
        <w:rPr>
          <w:rFonts w:ascii="Arial" w:hAnsi="Arial" w:cs="Arial"/>
          <w:szCs w:val="24"/>
        </w:rPr>
      </w:pPr>
      <w:r w:rsidRPr="00D96347">
        <w:rPr>
          <w:rFonts w:ascii="Arial" w:hAnsi="Arial" w:cs="Arial"/>
          <w:b/>
          <w:szCs w:val="24"/>
        </w:rPr>
        <w:t>Performance Reporting</w:t>
      </w:r>
      <w:r w:rsidR="00CF0922">
        <w:rPr>
          <w:rFonts w:ascii="Arial" w:hAnsi="Arial" w:cs="Arial"/>
          <w:szCs w:val="24"/>
        </w:rPr>
        <w:t xml:space="preserve"> </w:t>
      </w:r>
      <w:r>
        <w:rPr>
          <w:rFonts w:ascii="Arial" w:hAnsi="Arial" w:cs="Arial"/>
          <w:szCs w:val="24"/>
        </w:rPr>
        <w:t xml:space="preserve"> </w:t>
      </w:r>
    </w:p>
    <w:p w14:paraId="0F0B1680" w14:textId="4589CFF7" w:rsidR="001644C3" w:rsidRDefault="001644C3" w:rsidP="0033211C">
      <w:pPr>
        <w:spacing w:after="120" w:line="276" w:lineRule="auto"/>
        <w:ind w:left="720"/>
        <w:jc w:val="both"/>
        <w:rPr>
          <w:rFonts w:ascii="Arial" w:hAnsi="Arial" w:cs="Arial"/>
          <w:szCs w:val="24"/>
        </w:rPr>
      </w:pPr>
      <w:r>
        <w:rPr>
          <w:rFonts w:ascii="Arial" w:hAnsi="Arial" w:cs="Arial"/>
          <w:szCs w:val="24"/>
        </w:rPr>
        <w:t>CCSES performance reporting limitations, both in creation of federal and state mandated reports and management reports, can be easily addressed by a modern system that incorporates reporting, business intelligence, and data warehouse features.</w:t>
      </w:r>
    </w:p>
    <w:p w14:paraId="52FC1A9C" w14:textId="7B9F6B64" w:rsidR="00E87173" w:rsidRDefault="0028751B" w:rsidP="00936D9E">
      <w:pPr>
        <w:spacing w:after="120" w:line="276" w:lineRule="auto"/>
        <w:jc w:val="both"/>
        <w:rPr>
          <w:rFonts w:ascii="Arial" w:hAnsi="Arial" w:cs="Arial"/>
          <w:szCs w:val="24"/>
        </w:rPr>
      </w:pPr>
      <w:r w:rsidRPr="00D96347">
        <w:rPr>
          <w:rFonts w:ascii="Arial" w:hAnsi="Arial" w:cs="Arial"/>
          <w:b/>
          <w:szCs w:val="24"/>
        </w:rPr>
        <w:lastRenderedPageBreak/>
        <w:t xml:space="preserve">Case </w:t>
      </w:r>
      <w:r w:rsidR="00883BA4" w:rsidRPr="00D96347">
        <w:rPr>
          <w:rFonts w:ascii="Arial" w:hAnsi="Arial" w:cs="Arial"/>
          <w:b/>
          <w:szCs w:val="24"/>
        </w:rPr>
        <w:t>Management</w:t>
      </w:r>
      <w:r w:rsidR="00883BA4">
        <w:rPr>
          <w:rFonts w:ascii="Arial" w:hAnsi="Arial" w:cs="Arial"/>
          <w:b/>
          <w:szCs w:val="24"/>
        </w:rPr>
        <w:t xml:space="preserve"> </w:t>
      </w:r>
    </w:p>
    <w:p w14:paraId="6036CECF" w14:textId="4FBFC18B" w:rsidR="0028751B" w:rsidRDefault="00E87173" w:rsidP="0033211C">
      <w:pPr>
        <w:spacing w:after="120" w:line="276" w:lineRule="auto"/>
        <w:ind w:left="720"/>
        <w:jc w:val="both"/>
        <w:rPr>
          <w:rFonts w:ascii="Arial" w:hAnsi="Arial" w:cs="Arial"/>
          <w:szCs w:val="24"/>
        </w:rPr>
      </w:pPr>
      <w:r w:rsidRPr="0033211C">
        <w:rPr>
          <w:rFonts w:ascii="Arial" w:hAnsi="Arial" w:cs="Arial"/>
          <w:szCs w:val="24"/>
        </w:rPr>
        <w:t>Inclusion</w:t>
      </w:r>
      <w:r>
        <w:rPr>
          <w:rFonts w:ascii="Arial" w:hAnsi="Arial" w:cs="Arial"/>
          <w:szCs w:val="24"/>
        </w:rPr>
        <w:t xml:space="preserve"> </w:t>
      </w:r>
      <w:r w:rsidR="0028751B">
        <w:rPr>
          <w:rFonts w:ascii="Arial" w:hAnsi="Arial" w:cs="Arial"/>
          <w:szCs w:val="24"/>
        </w:rPr>
        <w:t>of workflow management and document management processes, with all the data fields necessary to support each, will make case processing more efficient.</w:t>
      </w:r>
    </w:p>
    <w:p w14:paraId="4EEEBCFF" w14:textId="77777777" w:rsidR="00E87173" w:rsidRDefault="0028751B" w:rsidP="00936D9E">
      <w:pPr>
        <w:spacing w:after="120" w:line="276" w:lineRule="auto"/>
        <w:jc w:val="both"/>
        <w:rPr>
          <w:rFonts w:ascii="Arial" w:hAnsi="Arial" w:cs="Arial"/>
          <w:b/>
          <w:szCs w:val="24"/>
        </w:rPr>
      </w:pPr>
      <w:r w:rsidRPr="00D96347">
        <w:rPr>
          <w:rFonts w:ascii="Arial" w:hAnsi="Arial" w:cs="Arial"/>
          <w:b/>
          <w:szCs w:val="24"/>
        </w:rPr>
        <w:t xml:space="preserve">Financial </w:t>
      </w:r>
      <w:r w:rsidR="00883BA4" w:rsidRPr="00D96347">
        <w:rPr>
          <w:rFonts w:ascii="Arial" w:hAnsi="Arial" w:cs="Arial"/>
          <w:b/>
          <w:szCs w:val="24"/>
        </w:rPr>
        <w:t xml:space="preserve">Management </w:t>
      </w:r>
    </w:p>
    <w:p w14:paraId="3539BF52" w14:textId="37D562B2" w:rsidR="0028751B" w:rsidRDefault="00883BA4" w:rsidP="0033211C">
      <w:pPr>
        <w:spacing w:after="120" w:line="276" w:lineRule="auto"/>
        <w:ind w:left="720"/>
        <w:jc w:val="both"/>
        <w:rPr>
          <w:rFonts w:ascii="Arial" w:hAnsi="Arial" w:cs="Arial"/>
          <w:szCs w:val="24"/>
        </w:rPr>
      </w:pPr>
      <w:r w:rsidRPr="0033211C">
        <w:rPr>
          <w:rFonts w:ascii="Arial" w:hAnsi="Arial" w:cs="Arial"/>
          <w:szCs w:val="24"/>
        </w:rPr>
        <w:t>To</w:t>
      </w:r>
      <w:r w:rsidR="0028751B">
        <w:rPr>
          <w:rFonts w:ascii="Arial" w:hAnsi="Arial" w:cs="Arial"/>
          <w:szCs w:val="24"/>
        </w:rPr>
        <w:t xml:space="preserve"> fully meet all federal and state requirements and Generally Accepted </w:t>
      </w:r>
      <w:r w:rsidR="00926FA3">
        <w:rPr>
          <w:rFonts w:ascii="Arial" w:hAnsi="Arial" w:cs="Arial"/>
          <w:szCs w:val="24"/>
        </w:rPr>
        <w:t>Accounting</w:t>
      </w:r>
      <w:r w:rsidR="0028751B">
        <w:rPr>
          <w:rFonts w:ascii="Arial" w:hAnsi="Arial" w:cs="Arial"/>
          <w:szCs w:val="24"/>
        </w:rPr>
        <w:t xml:space="preserve"> Principles (GAAP), the financial component must reduce its reliance on </w:t>
      </w:r>
      <w:r w:rsidR="00926FA3">
        <w:rPr>
          <w:rFonts w:ascii="Arial" w:hAnsi="Arial" w:cs="Arial"/>
          <w:szCs w:val="24"/>
        </w:rPr>
        <w:t>repetitive</w:t>
      </w:r>
      <w:r w:rsidR="0028751B">
        <w:rPr>
          <w:rFonts w:ascii="Arial" w:hAnsi="Arial" w:cs="Arial"/>
          <w:szCs w:val="24"/>
        </w:rPr>
        <w:t xml:space="preserve"> manual entries, case narratives serving as an audit trail, and potentially arbitrary decision making that may affect distribution and disbursement. </w:t>
      </w:r>
    </w:p>
    <w:p w14:paraId="6950ECEF" w14:textId="0E24A6BF" w:rsidR="00624897" w:rsidRDefault="00D96347" w:rsidP="00936D9E">
      <w:pPr>
        <w:spacing w:after="120" w:line="276" w:lineRule="auto"/>
        <w:jc w:val="both"/>
        <w:rPr>
          <w:rFonts w:ascii="Arial" w:hAnsi="Arial" w:cs="Arial"/>
          <w:szCs w:val="24"/>
        </w:rPr>
      </w:pPr>
      <w:r>
        <w:rPr>
          <w:rFonts w:ascii="Arial" w:hAnsi="Arial" w:cs="Arial"/>
          <w:szCs w:val="24"/>
        </w:rPr>
        <w:t xml:space="preserve">The requirement-by-requirement Gap Analysis is included as part of the RTM, </w:t>
      </w:r>
      <w:r w:rsidR="00926FA3" w:rsidRPr="003A3AC3">
        <w:rPr>
          <w:rFonts w:ascii="Arial" w:hAnsi="Arial" w:cs="Arial"/>
          <w:szCs w:val="24"/>
        </w:rPr>
        <w:t>Attachment</w:t>
      </w:r>
      <w:r w:rsidRPr="003A3AC3">
        <w:rPr>
          <w:rFonts w:ascii="Arial" w:hAnsi="Arial" w:cs="Arial"/>
          <w:szCs w:val="24"/>
        </w:rPr>
        <w:t xml:space="preserve"> </w:t>
      </w:r>
      <w:r w:rsidR="00B53CCD">
        <w:rPr>
          <w:rFonts w:ascii="Arial" w:hAnsi="Arial" w:cs="Arial"/>
          <w:szCs w:val="24"/>
        </w:rPr>
        <w:t>A</w:t>
      </w:r>
      <w:r w:rsidRPr="003A3AC3">
        <w:rPr>
          <w:rFonts w:ascii="Arial" w:hAnsi="Arial" w:cs="Arial"/>
          <w:szCs w:val="24"/>
        </w:rPr>
        <w:t>,</w:t>
      </w:r>
      <w:r>
        <w:rPr>
          <w:rFonts w:ascii="Arial" w:hAnsi="Arial" w:cs="Arial"/>
          <w:szCs w:val="24"/>
        </w:rPr>
        <w:t xml:space="preserve"> to allow the state to track not only the requirements, but the gaps in meeting those requirements in a single place to have full traceability.</w:t>
      </w:r>
    </w:p>
    <w:p w14:paraId="3506513C" w14:textId="3DBFFF6A" w:rsidR="001B34C8" w:rsidRPr="009A1E64" w:rsidRDefault="002D3E74" w:rsidP="00DA1A51">
      <w:pPr>
        <w:pStyle w:val="Heading2"/>
      </w:pPr>
      <w:r w:rsidRPr="00AD57E1">
        <w:rPr>
          <w:rFonts w:cs="Arial"/>
          <w:szCs w:val="24"/>
        </w:rPr>
        <w:t xml:space="preserve">  </w:t>
      </w:r>
      <w:bookmarkStart w:id="88" w:name="_Toc507058969"/>
      <w:r w:rsidR="000A635B">
        <w:rPr>
          <w:rStyle w:val="Heading3Char"/>
          <w:b/>
          <w:bCs/>
          <w:sz w:val="32"/>
          <w:szCs w:val="32"/>
        </w:rPr>
        <w:t>CCSES Technical Needs</w:t>
      </w:r>
      <w:bookmarkEnd w:id="88"/>
    </w:p>
    <w:p w14:paraId="148666EC" w14:textId="77777777" w:rsidR="000A635B" w:rsidRPr="007946CF" w:rsidRDefault="000A635B" w:rsidP="00DA1A51">
      <w:pPr>
        <w:pStyle w:val="Heading3"/>
      </w:pPr>
      <w:bookmarkStart w:id="89" w:name="_Toc487533674"/>
      <w:bookmarkStart w:id="90" w:name="_Toc507058970"/>
      <w:r w:rsidRPr="007946CF">
        <w:t>System Overview</w:t>
      </w:r>
      <w:bookmarkEnd w:id="89"/>
      <w:bookmarkEnd w:id="90"/>
      <w:r w:rsidRPr="007946CF">
        <w:t xml:space="preserve"> </w:t>
      </w:r>
    </w:p>
    <w:p w14:paraId="111892F2" w14:textId="23EFAFBC" w:rsidR="000A635B" w:rsidRDefault="000A635B" w:rsidP="00936D9E">
      <w:pPr>
        <w:pStyle w:val="DeliverableText"/>
        <w:jc w:val="both"/>
      </w:pPr>
      <w:r>
        <w:t xml:space="preserve">This section provides a technical overview of the existing system, </w:t>
      </w:r>
      <w:r w:rsidR="00883BA4">
        <w:t>its</w:t>
      </w:r>
      <w:r>
        <w:t xml:space="preserve"> major shortcomings and addresses, in particular, the technical gaps identified in the RTM and previous section.</w:t>
      </w:r>
    </w:p>
    <w:p w14:paraId="4E673D84" w14:textId="6D2EE788" w:rsidR="001B34C8" w:rsidRDefault="001B34C8" w:rsidP="001C60C3">
      <w:pPr>
        <w:pStyle w:val="DeliverableText"/>
        <w:spacing w:after="120" w:line="276" w:lineRule="auto"/>
        <w:jc w:val="both"/>
        <w:rPr>
          <w:rFonts w:ascii="Tahoma" w:hAnsi="Tahoma" w:cs="Tahoma"/>
        </w:rPr>
      </w:pPr>
      <w:r>
        <w:t xml:space="preserve">CCSES has been in operation since July 1987. It is a federally required and certified case processing system (45 CFR §302.85) that maintains case records and account information serving </w:t>
      </w:r>
      <w:r w:rsidR="00B234EE">
        <w:t>16</w:t>
      </w:r>
      <w:r w:rsidR="00D83F7F">
        <w:t>7,150</w:t>
      </w:r>
      <w:r w:rsidR="00B234EE">
        <w:t xml:space="preserve"> minor children (FFY 2016</w:t>
      </w:r>
      <w:r>
        <w:t xml:space="preserve"> counts). The system carries out all functions of the Title IV-D Child Support Enforcement Program, and is the principal tool used by OCSS and cooperating agencies for: </w:t>
      </w:r>
      <w:r w:rsidRPr="00A24A54">
        <w:t>case initiation, locate, establishment, case management, enforcement, financial management, reporting, security and privacy, and customer service</w:t>
      </w:r>
      <w:r>
        <w:t xml:space="preserve">. </w:t>
      </w:r>
    </w:p>
    <w:p w14:paraId="2B742745" w14:textId="77777777" w:rsidR="000A635B" w:rsidRPr="005277FF" w:rsidRDefault="000A635B" w:rsidP="001C60C3">
      <w:pPr>
        <w:pStyle w:val="DeliverableText"/>
        <w:jc w:val="both"/>
      </w:pPr>
      <w:r w:rsidRPr="005277FF">
        <w:t xml:space="preserve">The diagram below depicts the As-Is CCSES </w:t>
      </w:r>
      <w:r>
        <w:t>Conceptual A</w:t>
      </w:r>
      <w:r w:rsidRPr="005277FF">
        <w:t>rchitecture. The diagram contains various elements grouped together. These groups, or layers, are:</w:t>
      </w:r>
    </w:p>
    <w:p w14:paraId="22135683" w14:textId="1CE09E85" w:rsidR="000A635B" w:rsidRPr="00E85BCE" w:rsidRDefault="000A635B" w:rsidP="00C91EE4">
      <w:pPr>
        <w:pStyle w:val="DeliverableText"/>
        <w:numPr>
          <w:ilvl w:val="0"/>
          <w:numId w:val="14"/>
        </w:numPr>
        <w:spacing w:after="120"/>
        <w:jc w:val="both"/>
        <w:rPr>
          <w:rFonts w:eastAsiaTheme="minorHAnsi"/>
        </w:rPr>
      </w:pPr>
      <w:r w:rsidRPr="008911F0">
        <w:rPr>
          <w:rFonts w:eastAsiaTheme="minorHAnsi"/>
        </w:rPr>
        <w:t>Access Channels – the means by which users interact with the system</w:t>
      </w:r>
      <w:r w:rsidR="004C36F9">
        <w:rPr>
          <w:rFonts w:eastAsiaTheme="minorHAnsi"/>
        </w:rPr>
        <w:t>;</w:t>
      </w:r>
    </w:p>
    <w:p w14:paraId="5AEAAE43" w14:textId="702E1580" w:rsidR="000A635B" w:rsidRPr="008911F0" w:rsidRDefault="000A635B" w:rsidP="00C91EE4">
      <w:pPr>
        <w:pStyle w:val="DeliverableText"/>
        <w:numPr>
          <w:ilvl w:val="0"/>
          <w:numId w:val="14"/>
        </w:numPr>
        <w:spacing w:after="120"/>
        <w:jc w:val="both"/>
        <w:rPr>
          <w:rFonts w:eastAsiaTheme="minorHAnsi"/>
        </w:rPr>
      </w:pPr>
      <w:r w:rsidRPr="00E85BCE">
        <w:rPr>
          <w:rFonts w:eastAsiaTheme="minorHAnsi"/>
        </w:rPr>
        <w:t>Integration – the means by which the system and other systems interact</w:t>
      </w:r>
      <w:r w:rsidR="004C36F9">
        <w:rPr>
          <w:rFonts w:eastAsiaTheme="minorHAnsi"/>
        </w:rPr>
        <w:t>;</w:t>
      </w:r>
    </w:p>
    <w:p w14:paraId="782C35E6" w14:textId="32FBD0C1" w:rsidR="000A635B" w:rsidRPr="008911F0" w:rsidRDefault="000A635B" w:rsidP="00C91EE4">
      <w:pPr>
        <w:pStyle w:val="DeliverableText"/>
        <w:numPr>
          <w:ilvl w:val="0"/>
          <w:numId w:val="14"/>
        </w:numPr>
        <w:spacing w:after="120"/>
        <w:jc w:val="both"/>
        <w:rPr>
          <w:rFonts w:eastAsiaTheme="minorHAnsi"/>
        </w:rPr>
      </w:pPr>
      <w:r w:rsidRPr="00E85BCE">
        <w:rPr>
          <w:rFonts w:eastAsiaTheme="minorHAnsi"/>
        </w:rPr>
        <w:t>Process – the means by which business processes are executed</w:t>
      </w:r>
      <w:r w:rsidR="004C36F9">
        <w:rPr>
          <w:rFonts w:eastAsiaTheme="minorHAnsi"/>
        </w:rPr>
        <w:t>;</w:t>
      </w:r>
    </w:p>
    <w:p w14:paraId="531CB888" w14:textId="01843C55"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t>Business Services – the functionality which directly implements the Process layer</w:t>
      </w:r>
      <w:r w:rsidR="004C36F9">
        <w:rPr>
          <w:rFonts w:eastAsiaTheme="minorHAnsi"/>
        </w:rPr>
        <w:t>;</w:t>
      </w:r>
    </w:p>
    <w:p w14:paraId="0FE01C8A" w14:textId="490B2F8B"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t>Data Access – the functionality which provides business services with access to data</w:t>
      </w:r>
      <w:r w:rsidR="004C36F9">
        <w:rPr>
          <w:rFonts w:eastAsiaTheme="minorHAnsi"/>
        </w:rPr>
        <w:t>;</w:t>
      </w:r>
      <w:r w:rsidRPr="008911F0">
        <w:rPr>
          <w:rFonts w:eastAsiaTheme="minorHAnsi"/>
        </w:rPr>
        <w:t xml:space="preserve"> </w:t>
      </w:r>
    </w:p>
    <w:p w14:paraId="23B39986" w14:textId="4D2BB6D9"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lastRenderedPageBreak/>
        <w:t>Data Persistence – the functionality which actually stores data (generally: files and databases)</w:t>
      </w:r>
      <w:r w:rsidR="004C36F9">
        <w:rPr>
          <w:rFonts w:eastAsiaTheme="minorHAnsi"/>
        </w:rPr>
        <w:t>;</w:t>
      </w:r>
    </w:p>
    <w:p w14:paraId="3C1576C8" w14:textId="21126F7C"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t>Core Infrastructure – the functionality which underlies the actual system (network, operating system, platform, hardware, hosting, etc.)</w:t>
      </w:r>
      <w:r w:rsidR="004C36F9">
        <w:rPr>
          <w:rFonts w:eastAsiaTheme="minorHAnsi"/>
        </w:rPr>
        <w:t>;</w:t>
      </w:r>
    </w:p>
    <w:p w14:paraId="1E7AACFA" w14:textId="5B4BBAEB"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t>Security and Disaster Recovery – the functionality which ensure that the system is available, secure and that data remains private and uncorrupted</w:t>
      </w:r>
      <w:r w:rsidR="004C36F9">
        <w:rPr>
          <w:rFonts w:eastAsiaTheme="minorHAnsi"/>
        </w:rPr>
        <w:t>;</w:t>
      </w:r>
    </w:p>
    <w:p w14:paraId="634AAFE3" w14:textId="7A3CE745" w:rsidR="000A635B" w:rsidRPr="008911F0" w:rsidRDefault="000A635B" w:rsidP="00C91EE4">
      <w:pPr>
        <w:pStyle w:val="DeliverableText"/>
        <w:numPr>
          <w:ilvl w:val="0"/>
          <w:numId w:val="14"/>
        </w:numPr>
        <w:spacing w:after="120"/>
        <w:jc w:val="both"/>
        <w:rPr>
          <w:rFonts w:eastAsiaTheme="minorHAnsi"/>
        </w:rPr>
      </w:pPr>
      <w:r w:rsidRPr="008911F0">
        <w:rPr>
          <w:rFonts w:eastAsiaTheme="minorHAnsi"/>
        </w:rPr>
        <w:t>Development and Testing – the functionality by which updates and enhancements are made to the system</w:t>
      </w:r>
      <w:r w:rsidR="004C36F9">
        <w:rPr>
          <w:rFonts w:eastAsiaTheme="minorHAnsi"/>
        </w:rPr>
        <w:t>; and</w:t>
      </w:r>
    </w:p>
    <w:p w14:paraId="42B3FF12" w14:textId="77777777" w:rsidR="00B53CCD" w:rsidRPr="00B53CCD" w:rsidRDefault="000A635B" w:rsidP="00936D9E">
      <w:pPr>
        <w:pStyle w:val="DeliverableText"/>
        <w:numPr>
          <w:ilvl w:val="0"/>
          <w:numId w:val="14"/>
        </w:numPr>
        <w:spacing w:after="120"/>
        <w:jc w:val="both"/>
      </w:pPr>
      <w:r w:rsidRPr="002525C2">
        <w:rPr>
          <w:rFonts w:eastAsiaTheme="minorHAnsi"/>
        </w:rPr>
        <w:t>External and Partners – the external agencies with which the system interacts.</w:t>
      </w:r>
    </w:p>
    <w:p w14:paraId="1A202C8E" w14:textId="0E4D1EBF" w:rsidR="000A635B" w:rsidRDefault="000A635B" w:rsidP="00B53CCD">
      <w:pPr>
        <w:pStyle w:val="DeliverableText"/>
        <w:spacing w:after="120"/>
        <w:ind w:left="360"/>
        <w:jc w:val="both"/>
      </w:pPr>
      <w:r>
        <w:t>The diagram is visually coded to allow the state of various components to be understood:</w:t>
      </w:r>
    </w:p>
    <w:tbl>
      <w:tblPr>
        <w:tblStyle w:val="TableGrid"/>
        <w:tblW w:w="9612" w:type="dxa"/>
        <w:tblLook w:val="04A0" w:firstRow="1" w:lastRow="0" w:firstColumn="1" w:lastColumn="0" w:noHBand="0" w:noVBand="1"/>
      </w:tblPr>
      <w:tblGrid>
        <w:gridCol w:w="1834"/>
        <w:gridCol w:w="7778"/>
      </w:tblGrid>
      <w:tr w:rsidR="000A635B" w14:paraId="22612D64" w14:textId="77777777" w:rsidTr="008C1E38">
        <w:trPr>
          <w:cnfStyle w:val="100000000000" w:firstRow="1" w:lastRow="0" w:firstColumn="0" w:lastColumn="0" w:oddVBand="0" w:evenVBand="0" w:oddHBand="0" w:evenHBand="0" w:firstRowFirstColumn="0" w:firstRowLastColumn="0" w:lastRowFirstColumn="0" w:lastRowLastColumn="0"/>
          <w:trHeight w:val="590"/>
        </w:trPr>
        <w:tc>
          <w:tcPr>
            <w:tcW w:w="0" w:type="auto"/>
          </w:tcPr>
          <w:p w14:paraId="5F59F509" w14:textId="77777777" w:rsidR="000A635B" w:rsidRDefault="000A635B" w:rsidP="008C1E38">
            <w:pPr>
              <w:pStyle w:val="DeliverableText"/>
              <w:spacing w:before="144" w:after="144"/>
              <w:jc w:val="center"/>
            </w:pPr>
            <w:r>
              <w:t>Title</w:t>
            </w:r>
          </w:p>
        </w:tc>
        <w:tc>
          <w:tcPr>
            <w:tcW w:w="7718" w:type="dxa"/>
          </w:tcPr>
          <w:p w14:paraId="191A55FB" w14:textId="77777777" w:rsidR="000A635B" w:rsidRDefault="000A635B" w:rsidP="008C1E38">
            <w:pPr>
              <w:pStyle w:val="DeliverableText"/>
              <w:spacing w:before="144" w:after="144"/>
              <w:jc w:val="center"/>
            </w:pPr>
            <w:r>
              <w:t>Description</w:t>
            </w:r>
          </w:p>
        </w:tc>
      </w:tr>
      <w:tr w:rsidR="000A635B" w14:paraId="0F2C6059" w14:textId="77777777" w:rsidTr="008C1E38">
        <w:trPr>
          <w:cnfStyle w:val="000000100000" w:firstRow="0" w:lastRow="0" w:firstColumn="0" w:lastColumn="0" w:oddVBand="0" w:evenVBand="0" w:oddHBand="1" w:evenHBand="0" w:firstRowFirstColumn="0" w:firstRowLastColumn="0" w:lastRowFirstColumn="0" w:lastRowLastColumn="0"/>
          <w:trHeight w:val="823"/>
        </w:trPr>
        <w:tc>
          <w:tcPr>
            <w:tcW w:w="0" w:type="auto"/>
          </w:tcPr>
          <w:p w14:paraId="05171971" w14:textId="77777777" w:rsidR="000A635B" w:rsidRDefault="00863EFE" w:rsidP="008C1E38">
            <w:pPr>
              <w:pStyle w:val="DeliverableText"/>
              <w:spacing w:before="144" w:after="144"/>
            </w:pPr>
            <w:r>
              <w:rPr>
                <w:noProof/>
              </w:rPr>
              <w:object w:dxaOrig="1485" w:dyaOrig="495" w14:anchorId="7AB67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25pt;height:23.25pt;mso-width-percent:0;mso-height-percent:0;mso-width-percent:0;mso-height-percent:0" o:ole="">
                  <v:imagedata r:id="rId31" o:title=""/>
                </v:shape>
                <o:OLEObject Type="Embed" ProgID="Visio.Drawing.15" ShapeID="_x0000_i1025" DrawAspect="Content" ObjectID="_1588600087" r:id="rId32"/>
              </w:object>
            </w:r>
          </w:p>
        </w:tc>
        <w:tc>
          <w:tcPr>
            <w:tcW w:w="7718" w:type="dxa"/>
          </w:tcPr>
          <w:p w14:paraId="6237BBCC" w14:textId="77777777" w:rsidR="000A635B" w:rsidRPr="0015472E" w:rsidRDefault="000A635B" w:rsidP="008C1E38">
            <w:pPr>
              <w:pStyle w:val="DeliverableText"/>
              <w:spacing w:before="144" w:after="144"/>
              <w:rPr>
                <w:rFonts w:cs="Arial"/>
                <w:sz w:val="20"/>
                <w:szCs w:val="20"/>
              </w:rPr>
            </w:pPr>
            <w:r w:rsidRPr="0015472E">
              <w:rPr>
                <w:rFonts w:cs="Arial"/>
                <w:sz w:val="20"/>
                <w:szCs w:val="20"/>
              </w:rPr>
              <w:t>Item is a group or layer</w:t>
            </w:r>
          </w:p>
        </w:tc>
      </w:tr>
      <w:tr w:rsidR="000A635B" w14:paraId="10D868F3" w14:textId="77777777" w:rsidTr="008C1E38">
        <w:trPr>
          <w:cnfStyle w:val="000000010000" w:firstRow="0" w:lastRow="0" w:firstColumn="0" w:lastColumn="0" w:oddVBand="0" w:evenVBand="0" w:oddHBand="0" w:evenHBand="1" w:firstRowFirstColumn="0" w:firstRowLastColumn="0" w:lastRowFirstColumn="0" w:lastRowLastColumn="0"/>
          <w:trHeight w:val="681"/>
        </w:trPr>
        <w:tc>
          <w:tcPr>
            <w:tcW w:w="0" w:type="auto"/>
          </w:tcPr>
          <w:p w14:paraId="3478E4A4" w14:textId="77777777" w:rsidR="000A635B" w:rsidRDefault="00863EFE" w:rsidP="008C1E38">
            <w:pPr>
              <w:pStyle w:val="DeliverableText"/>
            </w:pPr>
            <w:r>
              <w:rPr>
                <w:noProof/>
              </w:rPr>
              <w:object w:dxaOrig="1485" w:dyaOrig="615" w14:anchorId="4D30E478">
                <v:shape id="_x0000_i1026" type="#_x0000_t75" alt="" style="width:74.25pt;height:29.25pt;mso-width-percent:0;mso-height-percent:0;mso-width-percent:0;mso-height-percent:0" o:ole="">
                  <v:imagedata r:id="rId33" o:title=""/>
                </v:shape>
                <o:OLEObject Type="Embed" ProgID="Visio.Drawing.15" ShapeID="_x0000_i1026" DrawAspect="Content" ObjectID="_1588600088" r:id="rId34"/>
              </w:object>
            </w:r>
          </w:p>
        </w:tc>
        <w:tc>
          <w:tcPr>
            <w:tcW w:w="7718" w:type="dxa"/>
          </w:tcPr>
          <w:p w14:paraId="1CE824CC" w14:textId="77777777" w:rsidR="000A635B" w:rsidRPr="0015472E" w:rsidRDefault="000A635B" w:rsidP="008C1E38">
            <w:r w:rsidRPr="0015472E">
              <w:rPr>
                <w:rFonts w:ascii="Arial" w:hAnsi="Arial" w:cs="Arial"/>
                <w:sz w:val="20"/>
                <w:szCs w:val="20"/>
              </w:rPr>
              <w:t>Item is Deprecated</w:t>
            </w:r>
            <w:r>
              <w:rPr>
                <w:rFonts w:ascii="Arial" w:hAnsi="Arial" w:cs="Arial"/>
                <w:sz w:val="20"/>
                <w:szCs w:val="20"/>
              </w:rPr>
              <w:t xml:space="preserve">, </w:t>
            </w:r>
            <w:r w:rsidRPr="0015472E">
              <w:rPr>
                <w:rFonts w:ascii="Arial" w:hAnsi="Arial" w:cs="Arial"/>
                <w:sz w:val="20"/>
                <w:szCs w:val="20"/>
              </w:rPr>
              <w:t>meaning obsolete, nearing obsolescence, inadequate or not preferable</w:t>
            </w:r>
            <w:r>
              <w:rPr>
                <w:rFonts w:ascii="Arial" w:hAnsi="Arial" w:cs="Arial"/>
                <w:sz w:val="20"/>
                <w:szCs w:val="20"/>
              </w:rPr>
              <w:t>.</w:t>
            </w:r>
          </w:p>
        </w:tc>
      </w:tr>
      <w:tr w:rsidR="000A635B" w14:paraId="33226519" w14:textId="77777777" w:rsidTr="008C1E38">
        <w:trPr>
          <w:cnfStyle w:val="000000100000" w:firstRow="0" w:lastRow="0" w:firstColumn="0" w:lastColumn="0" w:oddVBand="0" w:evenVBand="0" w:oddHBand="1" w:evenHBand="0" w:firstRowFirstColumn="0" w:firstRowLastColumn="0" w:lastRowFirstColumn="0" w:lastRowLastColumn="0"/>
          <w:trHeight w:val="551"/>
        </w:trPr>
        <w:tc>
          <w:tcPr>
            <w:tcW w:w="0" w:type="auto"/>
          </w:tcPr>
          <w:p w14:paraId="593EE6A7" w14:textId="77777777" w:rsidR="000A635B" w:rsidRDefault="00863EFE" w:rsidP="008C1E38">
            <w:pPr>
              <w:pStyle w:val="DeliverableText"/>
            </w:pPr>
            <w:r>
              <w:rPr>
                <w:noProof/>
              </w:rPr>
              <w:object w:dxaOrig="1395" w:dyaOrig="540" w14:anchorId="4A8799EA">
                <v:shape id="_x0000_i1027" type="#_x0000_t75" alt="" style="width:69.75pt;height:26.25pt;mso-width-percent:0;mso-height-percent:0;mso-width-percent:0;mso-height-percent:0" o:ole="">
                  <v:imagedata r:id="rId35" o:title=""/>
                </v:shape>
                <o:OLEObject Type="Embed" ProgID="Visio.Drawing.15" ShapeID="_x0000_i1027" DrawAspect="Content" ObjectID="_1588600089" r:id="rId36"/>
              </w:object>
            </w:r>
          </w:p>
        </w:tc>
        <w:tc>
          <w:tcPr>
            <w:tcW w:w="7718" w:type="dxa"/>
          </w:tcPr>
          <w:p w14:paraId="5D236D3B" w14:textId="77777777" w:rsidR="000A635B" w:rsidRPr="0015472E" w:rsidRDefault="000A635B" w:rsidP="008C1E38">
            <w:pPr>
              <w:rPr>
                <w:rFonts w:ascii="Arial" w:hAnsi="Arial" w:cs="Arial"/>
                <w:sz w:val="20"/>
                <w:szCs w:val="20"/>
              </w:rPr>
            </w:pPr>
            <w:r w:rsidRPr="0015472E">
              <w:rPr>
                <w:rFonts w:ascii="Arial" w:hAnsi="Arial" w:cs="Arial"/>
                <w:sz w:val="20"/>
                <w:szCs w:val="20"/>
              </w:rPr>
              <w:t xml:space="preserve">Item is not standardized across DSS </w:t>
            </w:r>
          </w:p>
        </w:tc>
      </w:tr>
      <w:tr w:rsidR="000A635B" w14:paraId="3C49878F" w14:textId="77777777" w:rsidTr="008C1E38">
        <w:trPr>
          <w:cnfStyle w:val="000000010000" w:firstRow="0" w:lastRow="0" w:firstColumn="0" w:lastColumn="0" w:oddVBand="0" w:evenVBand="0" w:oddHBand="0" w:evenHBand="1" w:firstRowFirstColumn="0" w:firstRowLastColumn="0" w:lastRowFirstColumn="0" w:lastRowLastColumn="0"/>
          <w:trHeight w:val="947"/>
        </w:trPr>
        <w:tc>
          <w:tcPr>
            <w:tcW w:w="0" w:type="auto"/>
          </w:tcPr>
          <w:p w14:paraId="498D42CD" w14:textId="77777777" w:rsidR="000A635B" w:rsidRDefault="00863EFE" w:rsidP="008C1E38">
            <w:pPr>
              <w:pStyle w:val="DeliverableText"/>
            </w:pPr>
            <w:r>
              <w:rPr>
                <w:noProof/>
              </w:rPr>
              <w:object w:dxaOrig="1396" w:dyaOrig="660" w14:anchorId="75B13883">
                <v:shape id="_x0000_i1028" type="#_x0000_t75" alt="" style="width:71.25pt;height:33.75pt;mso-width-percent:0;mso-height-percent:0;mso-width-percent:0;mso-height-percent:0" o:ole="">
                  <v:imagedata r:id="rId37" o:title=""/>
                </v:shape>
                <o:OLEObject Type="Embed" ProgID="Visio.Drawing.15" ShapeID="_x0000_i1028" DrawAspect="Content" ObjectID="_1588600090" r:id="rId38"/>
              </w:object>
            </w:r>
          </w:p>
        </w:tc>
        <w:tc>
          <w:tcPr>
            <w:tcW w:w="7718" w:type="dxa"/>
          </w:tcPr>
          <w:p w14:paraId="4B48A0B1" w14:textId="77777777" w:rsidR="000A635B" w:rsidRPr="0015472E" w:rsidRDefault="000A635B" w:rsidP="008C1E38">
            <w:pPr>
              <w:rPr>
                <w:rFonts w:ascii="Arial" w:hAnsi="Arial" w:cs="Arial"/>
                <w:sz w:val="20"/>
                <w:szCs w:val="20"/>
              </w:rPr>
            </w:pPr>
            <w:r w:rsidRPr="0015472E">
              <w:rPr>
                <w:rFonts w:ascii="Arial" w:hAnsi="Arial" w:cs="Arial"/>
                <w:sz w:val="20"/>
                <w:szCs w:val="20"/>
              </w:rPr>
              <w:t>Item is standardized across DSS</w:t>
            </w:r>
          </w:p>
        </w:tc>
      </w:tr>
      <w:tr w:rsidR="000A635B" w14:paraId="03E7E062" w14:textId="77777777" w:rsidTr="008C1E38">
        <w:trPr>
          <w:cnfStyle w:val="000000100000" w:firstRow="0" w:lastRow="0" w:firstColumn="0" w:lastColumn="0" w:oddVBand="0" w:evenVBand="0" w:oddHBand="1" w:evenHBand="0" w:firstRowFirstColumn="0" w:firstRowLastColumn="0" w:lastRowFirstColumn="0" w:lastRowLastColumn="0"/>
          <w:trHeight w:val="823"/>
        </w:trPr>
        <w:tc>
          <w:tcPr>
            <w:tcW w:w="0" w:type="auto"/>
          </w:tcPr>
          <w:p w14:paraId="6BE249F2" w14:textId="77777777" w:rsidR="000A635B" w:rsidRDefault="00863EFE" w:rsidP="008C1E38">
            <w:pPr>
              <w:pStyle w:val="DeliverableText"/>
            </w:pPr>
            <w:r>
              <w:rPr>
                <w:noProof/>
              </w:rPr>
              <w:object w:dxaOrig="1396" w:dyaOrig="540" w14:anchorId="600110EF">
                <v:shape id="_x0000_i1029" type="#_x0000_t75" alt="" style="width:71.25pt;height:26.25pt;mso-width-percent:0;mso-height-percent:0;mso-width-percent:0;mso-height-percent:0" o:ole="">
                  <v:imagedata r:id="rId39" o:title=""/>
                </v:shape>
                <o:OLEObject Type="Embed" ProgID="Visio.Drawing.15" ShapeID="_x0000_i1029" DrawAspect="Content" ObjectID="_1588600091" r:id="rId40"/>
              </w:object>
            </w:r>
          </w:p>
        </w:tc>
        <w:tc>
          <w:tcPr>
            <w:tcW w:w="7718" w:type="dxa"/>
          </w:tcPr>
          <w:p w14:paraId="633BB050" w14:textId="77777777" w:rsidR="000A635B" w:rsidRPr="0015472E" w:rsidRDefault="000A635B" w:rsidP="008C1E38">
            <w:pPr>
              <w:rPr>
                <w:rFonts w:ascii="Arial" w:hAnsi="Arial" w:cs="Arial"/>
                <w:sz w:val="20"/>
                <w:szCs w:val="20"/>
              </w:rPr>
            </w:pPr>
            <w:r w:rsidRPr="0015472E">
              <w:rPr>
                <w:rFonts w:ascii="Arial" w:hAnsi="Arial" w:cs="Arial"/>
                <w:sz w:val="20"/>
                <w:szCs w:val="20"/>
              </w:rPr>
              <w:t>Functionality provided by the CCSES application.</w:t>
            </w:r>
          </w:p>
        </w:tc>
      </w:tr>
    </w:tbl>
    <w:p w14:paraId="2CE56B61" w14:textId="77777777" w:rsidR="00071203" w:rsidRPr="00E26E43" w:rsidRDefault="00071203" w:rsidP="00071203">
      <w:pPr>
        <w:pStyle w:val="Caption"/>
        <w:spacing w:after="120" w:line="276" w:lineRule="auto"/>
        <w:jc w:val="center"/>
        <w:rPr>
          <w:rFonts w:ascii="Arial" w:hAnsi="Arial" w:cs="Arial"/>
          <w:i/>
          <w:color w:val="004165"/>
          <w:sz w:val="20"/>
          <w:szCs w:val="20"/>
        </w:rPr>
      </w:pPr>
      <w:bookmarkStart w:id="91" w:name="_Toc506551395"/>
      <w:bookmarkStart w:id="92" w:name="_Toc507059132"/>
      <w:bookmarkStart w:id="93" w:name="_Toc485120390"/>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2</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As-Is Conceptual Architecture Legend</w:t>
      </w:r>
      <w:bookmarkEnd w:id="91"/>
      <w:bookmarkEnd w:id="92"/>
    </w:p>
    <w:bookmarkEnd w:id="93"/>
    <w:p w14:paraId="6385E612" w14:textId="77777777" w:rsidR="000A635B" w:rsidRDefault="000A635B" w:rsidP="000A635B"/>
    <w:p w14:paraId="22D81B21" w14:textId="77777777" w:rsidR="000A635B" w:rsidRDefault="000A635B" w:rsidP="000A635B">
      <w:pPr>
        <w:sectPr w:rsidR="000A635B" w:rsidSect="009002F1">
          <w:headerReference w:type="default" r:id="rId41"/>
          <w:pgSz w:w="12240" w:h="15840" w:code="1"/>
          <w:pgMar w:top="1440" w:right="1440" w:bottom="1440" w:left="1440" w:header="432" w:footer="288" w:gutter="0"/>
          <w:cols w:space="720"/>
          <w:docGrid w:linePitch="360"/>
        </w:sectPr>
      </w:pPr>
    </w:p>
    <w:p w14:paraId="57958B9E" w14:textId="77777777" w:rsidR="000A635B" w:rsidRDefault="000A635B" w:rsidP="000A635B"/>
    <w:p w14:paraId="2BA16A29" w14:textId="77777777" w:rsidR="00E117ED" w:rsidRDefault="00A81FA4" w:rsidP="00071203">
      <w:pPr>
        <w:pStyle w:val="Caption"/>
        <w:ind w:left="-270" w:right="-270"/>
        <w:jc w:val="center"/>
        <w:rPr>
          <w:noProof/>
        </w:rPr>
      </w:pPr>
      <w:r>
        <w:rPr>
          <w:noProof/>
        </w:rPr>
        <w:object w:dxaOrig="15182" w:dyaOrig="11299" w14:anchorId="3356A3F1">
          <v:shape id="_x0000_i1030" type="#_x0000_t75" alt="" style="width:564pt;height:417.75pt" o:ole="">
            <v:imagedata r:id="rId42" o:title=""/>
          </v:shape>
          <o:OLEObject Type="Embed" ProgID="Visio.Drawing.11" ShapeID="_x0000_i1030" DrawAspect="Content" ObjectID="_1588600092" r:id="rId43"/>
        </w:object>
      </w:r>
      <w:bookmarkStart w:id="94" w:name="_Toc506543766"/>
    </w:p>
    <w:p w14:paraId="1331FCF6" w14:textId="6A728035" w:rsidR="00071203" w:rsidRPr="00071203" w:rsidRDefault="00071203" w:rsidP="00071203">
      <w:pPr>
        <w:pStyle w:val="Caption"/>
        <w:ind w:left="-270" w:right="-270"/>
        <w:jc w:val="center"/>
      </w:pPr>
      <w:bookmarkStart w:id="95" w:name="_Toc507059190"/>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2</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As-Is System Design</w:t>
      </w:r>
      <w:bookmarkEnd w:id="94"/>
      <w:bookmarkEnd w:id="95"/>
    </w:p>
    <w:p w14:paraId="2B752D37" w14:textId="34903380" w:rsidR="000A635B" w:rsidRDefault="000A635B" w:rsidP="000A635B">
      <w:pPr>
        <w:pStyle w:val="DeliverableText"/>
        <w:jc w:val="both"/>
      </w:pPr>
      <w:r>
        <w:t xml:space="preserve">As </w:t>
      </w:r>
      <w:r w:rsidR="00883BA4">
        <w:t>dep</w:t>
      </w:r>
      <w:r w:rsidR="001A749A">
        <w:t xml:space="preserve">icted </w:t>
      </w:r>
      <w:r w:rsidR="00071203">
        <w:t>in Figure 2.1</w:t>
      </w:r>
      <w:r>
        <w:t>, there are many “deprecated” and non-standard items within the existing architecture</w:t>
      </w:r>
      <w:r w:rsidR="005005DB">
        <w:t xml:space="preserve">. </w:t>
      </w:r>
    </w:p>
    <w:p w14:paraId="0F713FB3" w14:textId="2F7F161B" w:rsidR="000A635B" w:rsidRDefault="000A635B" w:rsidP="000A635B">
      <w:pPr>
        <w:pStyle w:val="DeliverableText"/>
        <w:jc w:val="both"/>
      </w:pPr>
      <w:r>
        <w:t>CCSES is a monolithic character based application using an older UniVerse multivalued database system. As an application designed in the mid 1980’s, CCSES reflects the technologies and security sensibilities of the day. This includes utilizing a character based “green screen” user interface and an older UniVerse multivalued database system with a hierarchical data structure</w:t>
      </w:r>
      <w:r w:rsidR="005005DB">
        <w:t xml:space="preserve">. </w:t>
      </w:r>
      <w:r>
        <w:t xml:space="preserve">Entering and accessing data are overly onerous tasks that are counterintuitive to new users and their user training. Even minor changes to the existing green screens can present productivity and training challenges to experienced users. The hierarchal database structure makes it impossible to maintain </w:t>
      </w:r>
      <w:r>
        <w:lastRenderedPageBreak/>
        <w:t xml:space="preserve">client relationships, leading to poor data quality, duplicate records, and significant manual intervention to meet federal and State reporting requirements. </w:t>
      </w:r>
    </w:p>
    <w:p w14:paraId="06A578CB" w14:textId="7B70C92A" w:rsidR="000A635B" w:rsidRDefault="000A635B" w:rsidP="000A635B">
      <w:pPr>
        <w:pStyle w:val="DeliverableText"/>
        <w:jc w:val="both"/>
      </w:pPr>
      <w:r>
        <w:t xml:space="preserve">While the agency has vigorously enhanced the system since going live in 1987, compliance with multiple regulatory requirements from </w:t>
      </w:r>
      <w:r w:rsidR="00883BA4">
        <w:t>Health</w:t>
      </w:r>
      <w:r>
        <w:t xml:space="preserve"> and Human Services (HHS), IRS, SSA, and others, is becoming harder to maintain and these attempts at compliance consume an increasing amount of resources, both human and monetary capital. Some requirements, such as data labeling and continuous monitoring, cannot be fully satisfied within the existing application.</w:t>
      </w:r>
    </w:p>
    <w:p w14:paraId="1517B128" w14:textId="77777777" w:rsidR="000A635B" w:rsidRPr="00E70FEE" w:rsidRDefault="000A635B" w:rsidP="001A749A">
      <w:pPr>
        <w:pStyle w:val="DeliverableText"/>
        <w:spacing w:after="120"/>
      </w:pPr>
      <w:r>
        <w:t>M</w:t>
      </w:r>
      <w:r w:rsidRPr="00E70FEE">
        <w:t xml:space="preserve">ajor shortcomings in the </w:t>
      </w:r>
      <w:r>
        <w:t xml:space="preserve">CCSES </w:t>
      </w:r>
      <w:r w:rsidRPr="00E70FEE">
        <w:t>system</w:t>
      </w:r>
      <w:r>
        <w:t xml:space="preserve"> include limitations or lack of:</w:t>
      </w:r>
    </w:p>
    <w:p w14:paraId="48F401DB" w14:textId="7133F342" w:rsidR="000A635B" w:rsidRPr="00E70FEE" w:rsidRDefault="000A635B" w:rsidP="001A749A">
      <w:pPr>
        <w:pStyle w:val="DeliverableText"/>
        <w:numPr>
          <w:ilvl w:val="0"/>
          <w:numId w:val="124"/>
        </w:numPr>
        <w:spacing w:after="120"/>
      </w:pPr>
      <w:r>
        <w:t>A</w:t>
      </w:r>
      <w:r w:rsidRPr="00E70FEE">
        <w:t xml:space="preserve">vailable </w:t>
      </w:r>
      <w:r>
        <w:t xml:space="preserve">software maintenance </w:t>
      </w:r>
      <w:r w:rsidRPr="00E70FEE">
        <w:t>resources</w:t>
      </w:r>
      <w:r>
        <w:t>;</w:t>
      </w:r>
      <w:r w:rsidRPr="00E70FEE">
        <w:t xml:space="preserve"> </w:t>
      </w:r>
    </w:p>
    <w:p w14:paraId="53F7FC7C" w14:textId="2A53D1D8" w:rsidR="000A635B" w:rsidRDefault="000A635B" w:rsidP="001A749A">
      <w:pPr>
        <w:pStyle w:val="DeliverableText"/>
        <w:numPr>
          <w:ilvl w:val="0"/>
          <w:numId w:val="124"/>
        </w:numPr>
        <w:spacing w:after="120"/>
      </w:pPr>
      <w:r>
        <w:t>U</w:t>
      </w:r>
      <w:r w:rsidRPr="00E70FEE">
        <w:t>sability and data quality</w:t>
      </w:r>
      <w:r>
        <w:t>;</w:t>
      </w:r>
    </w:p>
    <w:p w14:paraId="6B9DF749" w14:textId="6D86BBBF" w:rsidR="000A635B" w:rsidRDefault="000A635B" w:rsidP="001A749A">
      <w:pPr>
        <w:pStyle w:val="DeliverableText"/>
        <w:numPr>
          <w:ilvl w:val="0"/>
          <w:numId w:val="124"/>
        </w:numPr>
        <w:spacing w:after="120"/>
      </w:pPr>
      <w:r>
        <w:t>Graphical user interface;</w:t>
      </w:r>
    </w:p>
    <w:p w14:paraId="2624AE59" w14:textId="56E98AA0" w:rsidR="000A635B" w:rsidRDefault="000A635B" w:rsidP="001A749A">
      <w:pPr>
        <w:pStyle w:val="DeliverableText"/>
        <w:numPr>
          <w:ilvl w:val="0"/>
          <w:numId w:val="124"/>
        </w:numPr>
        <w:spacing w:after="120"/>
      </w:pPr>
      <w:r>
        <w:t>Web portals;</w:t>
      </w:r>
    </w:p>
    <w:p w14:paraId="6841455A" w14:textId="1DC2A03D" w:rsidR="000A635B" w:rsidRDefault="000A635B" w:rsidP="001A749A">
      <w:pPr>
        <w:pStyle w:val="DeliverableText"/>
        <w:numPr>
          <w:ilvl w:val="0"/>
          <w:numId w:val="124"/>
        </w:numPr>
        <w:spacing w:after="120"/>
      </w:pPr>
      <w:r>
        <w:t xml:space="preserve">Automated workflow management; </w:t>
      </w:r>
    </w:p>
    <w:p w14:paraId="2B0E704D" w14:textId="72D23D9F" w:rsidR="000A635B" w:rsidRPr="00E70FEE" w:rsidRDefault="000A635B" w:rsidP="001A749A">
      <w:pPr>
        <w:pStyle w:val="DeliverableText"/>
        <w:numPr>
          <w:ilvl w:val="0"/>
          <w:numId w:val="124"/>
        </w:numPr>
        <w:spacing w:after="120"/>
      </w:pPr>
      <w:r>
        <w:t xml:space="preserve">Electronic document management, forms and correspondence; </w:t>
      </w:r>
      <w:r w:rsidRPr="00E70FEE">
        <w:t xml:space="preserve"> </w:t>
      </w:r>
    </w:p>
    <w:p w14:paraId="63F7154F" w14:textId="11BF4230" w:rsidR="000A635B" w:rsidRPr="00E70FEE" w:rsidRDefault="000A635B" w:rsidP="001A749A">
      <w:pPr>
        <w:pStyle w:val="DeliverableText"/>
        <w:numPr>
          <w:ilvl w:val="0"/>
          <w:numId w:val="124"/>
        </w:numPr>
        <w:spacing w:after="120"/>
      </w:pPr>
      <w:r>
        <w:t>I</w:t>
      </w:r>
      <w:r w:rsidRPr="00E70FEE">
        <w:t>nteroperability</w:t>
      </w:r>
      <w:r>
        <w:t>, and,</w:t>
      </w:r>
      <w:r w:rsidRPr="00E70FEE">
        <w:t xml:space="preserve"> </w:t>
      </w:r>
    </w:p>
    <w:p w14:paraId="18F961A7" w14:textId="01A6F929" w:rsidR="000A635B" w:rsidRDefault="000A635B" w:rsidP="001A749A">
      <w:pPr>
        <w:pStyle w:val="DeliverableText"/>
        <w:numPr>
          <w:ilvl w:val="0"/>
          <w:numId w:val="124"/>
        </w:numPr>
        <w:spacing w:after="120"/>
      </w:pPr>
      <w:r>
        <w:t>R</w:t>
      </w:r>
      <w:r w:rsidRPr="00E70FEE">
        <w:t xml:space="preserve">egulatory </w:t>
      </w:r>
      <w:r>
        <w:t xml:space="preserve">reporting </w:t>
      </w:r>
      <w:r w:rsidRPr="00E70FEE">
        <w:t>compliance</w:t>
      </w:r>
      <w:r>
        <w:t>.</w:t>
      </w:r>
      <w:r w:rsidRPr="00E70FEE">
        <w:t xml:space="preserve"> </w:t>
      </w:r>
    </w:p>
    <w:p w14:paraId="62C41E9B" w14:textId="77777777" w:rsidR="001A749A" w:rsidRPr="00E70FEE" w:rsidRDefault="001A749A" w:rsidP="001A749A">
      <w:pPr>
        <w:pStyle w:val="DeliverableText"/>
        <w:spacing w:after="120"/>
        <w:ind w:left="720"/>
      </w:pPr>
    </w:p>
    <w:p w14:paraId="3223F100" w14:textId="47FA4639" w:rsidR="000A635B" w:rsidRDefault="000A635B" w:rsidP="00DA1A51">
      <w:pPr>
        <w:pStyle w:val="Heading3"/>
      </w:pPr>
      <w:bookmarkStart w:id="96" w:name="_Toc487533675"/>
      <w:bookmarkStart w:id="97" w:name="_Toc507058971"/>
      <w:r>
        <w:t>Available Software Maintenance Resources</w:t>
      </w:r>
      <w:bookmarkEnd w:id="96"/>
      <w:bookmarkEnd w:id="97"/>
    </w:p>
    <w:p w14:paraId="27E162B8" w14:textId="79AC3037" w:rsidR="000A635B" w:rsidRPr="00E70FEE" w:rsidRDefault="000A635B" w:rsidP="000A635B">
      <w:pPr>
        <w:pStyle w:val="DeliverableText"/>
        <w:jc w:val="both"/>
      </w:pPr>
      <w:r>
        <w:t>OCSS has limited expertise and resources to maintain and operate the CCSES system, typical in a system this old</w:t>
      </w:r>
      <w:r w:rsidRPr="00E70FEE">
        <w:t xml:space="preserve">. The </w:t>
      </w:r>
      <w:r>
        <w:t>requisite</w:t>
      </w:r>
      <w:r w:rsidRPr="00E70FEE">
        <w:t xml:space="preserve"> level of programming knowledge does not exist “in-house” at </w:t>
      </w:r>
      <w:r>
        <w:t>OCSS</w:t>
      </w:r>
      <w:r w:rsidRPr="00E70FEE">
        <w:t xml:space="preserve"> and </w:t>
      </w:r>
      <w:r>
        <w:t>technical support</w:t>
      </w:r>
      <w:r w:rsidRPr="00E70FEE">
        <w:t xml:space="preserve"> expertise for </w:t>
      </w:r>
      <w:r>
        <w:t xml:space="preserve">the </w:t>
      </w:r>
      <w:r w:rsidRPr="00E70FEE">
        <w:t>UniVerse</w:t>
      </w:r>
      <w:r>
        <w:t xml:space="preserve"> platform</w:t>
      </w:r>
      <w:r w:rsidRPr="00E70FEE">
        <w:t xml:space="preserve"> is </w:t>
      </w:r>
      <w:r>
        <w:t>getting more difficult to find</w:t>
      </w:r>
      <w:r w:rsidRPr="00E70FEE">
        <w:t xml:space="preserve"> nationwide. </w:t>
      </w:r>
      <w:r>
        <w:t>The company providing UniVerse has been sold twice and its legacy products are trending downward, especially in the USA</w:t>
      </w:r>
      <w:r w:rsidR="005005DB">
        <w:t xml:space="preserve">. </w:t>
      </w:r>
      <w:r w:rsidRPr="00E70FEE">
        <w:t>Th</w:t>
      </w:r>
      <w:r>
        <w:t>e</w:t>
      </w:r>
      <w:r w:rsidRPr="00E70FEE">
        <w:t xml:space="preserve"> lack of available </w:t>
      </w:r>
      <w:r>
        <w:t xml:space="preserve">software maintenance </w:t>
      </w:r>
      <w:r w:rsidRPr="00E70FEE">
        <w:t xml:space="preserve">resources poses a </w:t>
      </w:r>
      <w:r>
        <w:t>risk</w:t>
      </w:r>
      <w:r w:rsidRPr="00E70FEE">
        <w:t xml:space="preserve"> to </w:t>
      </w:r>
      <w:r>
        <w:t>OCSS</w:t>
      </w:r>
      <w:r w:rsidRPr="00E70FEE">
        <w:t xml:space="preserve"> and limits </w:t>
      </w:r>
      <w:r>
        <w:t xml:space="preserve">its ability </w:t>
      </w:r>
      <w:r w:rsidRPr="00E70FEE">
        <w:t>to acquir</w:t>
      </w:r>
      <w:r>
        <w:t>e</w:t>
      </w:r>
      <w:r w:rsidRPr="00E70FEE">
        <w:t xml:space="preserve"> professional services to make system or application changes or enhancements, including those in</w:t>
      </w:r>
      <w:r>
        <w:t xml:space="preserve"> </w:t>
      </w:r>
      <w:r w:rsidRPr="00E70FEE">
        <w:t xml:space="preserve">line with regulations or industry best practices. </w:t>
      </w:r>
      <w:r>
        <w:t>OCSS</w:t>
      </w:r>
      <w:r w:rsidRPr="00E70FEE">
        <w:t xml:space="preserve"> has already experienced various problems with </w:t>
      </w:r>
      <w:r>
        <w:t xml:space="preserve">acquiring </w:t>
      </w:r>
      <w:r w:rsidRPr="00E70FEE">
        <w:t xml:space="preserve">supporting </w:t>
      </w:r>
      <w:r>
        <w:t xml:space="preserve">resources for </w:t>
      </w:r>
      <w:r w:rsidRPr="00E70FEE">
        <w:t>this system</w:t>
      </w:r>
      <w:r>
        <w:t xml:space="preserve"> – a </w:t>
      </w:r>
      <w:r w:rsidRPr="00E70FEE">
        <w:t xml:space="preserve">previously issued request for application support received a total of two responses, with one of the respondents using the other as a subcontractor. </w:t>
      </w:r>
    </w:p>
    <w:p w14:paraId="0C94FEE5" w14:textId="46E0920C" w:rsidR="000A635B" w:rsidRDefault="000A635B" w:rsidP="00DA1A51">
      <w:pPr>
        <w:pStyle w:val="Heading3"/>
      </w:pPr>
      <w:bookmarkStart w:id="98" w:name="_Toc487533676"/>
      <w:bookmarkStart w:id="99" w:name="_Toc507058972"/>
      <w:r>
        <w:t>Usability and Data Quality</w:t>
      </w:r>
      <w:bookmarkEnd w:id="98"/>
      <w:bookmarkEnd w:id="99"/>
    </w:p>
    <w:p w14:paraId="4B0346B2" w14:textId="239C2BCF" w:rsidR="000A635B" w:rsidRPr="00E70FEE" w:rsidRDefault="000A635B" w:rsidP="001A749A">
      <w:pPr>
        <w:pStyle w:val="DeliverableText"/>
        <w:spacing w:after="120"/>
      </w:pPr>
      <w:r w:rsidRPr="00E70FEE">
        <w:t xml:space="preserve">The </w:t>
      </w:r>
      <w:r>
        <w:t xml:space="preserve">CCSES </w:t>
      </w:r>
      <w:r w:rsidRPr="00E70FEE">
        <w:t xml:space="preserve">database design leads to poor data quality and </w:t>
      </w:r>
      <w:r w:rsidR="00EF039D">
        <w:t>manual</w:t>
      </w:r>
      <w:r w:rsidR="00EF039D" w:rsidRPr="00E70FEE">
        <w:t xml:space="preserve"> </w:t>
      </w:r>
      <w:r w:rsidRPr="00E70FEE">
        <w:t xml:space="preserve">effort. </w:t>
      </w:r>
      <w:r>
        <w:t>The following are examples that</w:t>
      </w:r>
      <w:r w:rsidRPr="00E70FEE">
        <w:t xml:space="preserve"> illustrate </w:t>
      </w:r>
      <w:r>
        <w:t>some of these</w:t>
      </w:r>
      <w:r w:rsidRPr="00E70FEE">
        <w:t xml:space="preserve"> limitations: </w:t>
      </w:r>
    </w:p>
    <w:p w14:paraId="57BBFAA5" w14:textId="77777777" w:rsidR="000A635B" w:rsidRPr="00E70FEE" w:rsidRDefault="000A635B" w:rsidP="001A749A">
      <w:pPr>
        <w:pStyle w:val="DeliverableText"/>
        <w:numPr>
          <w:ilvl w:val="0"/>
          <w:numId w:val="12"/>
        </w:numPr>
        <w:spacing w:after="120"/>
        <w:jc w:val="both"/>
      </w:pPr>
      <w:r>
        <w:t>Records for n</w:t>
      </w:r>
      <w:r w:rsidRPr="00E70FEE">
        <w:t xml:space="preserve">on-custodial parents and dependents are created multiple times on the system </w:t>
      </w:r>
      <w:r w:rsidRPr="00E70FEE">
        <w:rPr>
          <w:i/>
          <w:iCs/>
        </w:rPr>
        <w:t xml:space="preserve">by design. </w:t>
      </w:r>
      <w:r w:rsidRPr="00E70FEE">
        <w:t>It</w:t>
      </w:r>
      <w:r>
        <w:t xml:space="preserve"> i</w:t>
      </w:r>
      <w:r w:rsidRPr="00E70FEE">
        <w:t xml:space="preserve">s increasingly difficult to keep other systems and case </w:t>
      </w:r>
      <w:r w:rsidRPr="00E70FEE">
        <w:lastRenderedPageBreak/>
        <w:t xml:space="preserve">registries in </w:t>
      </w:r>
      <w:r>
        <w:t>balance</w:t>
      </w:r>
      <w:r w:rsidRPr="00E70FEE">
        <w:t xml:space="preserve"> when the  system</w:t>
      </w:r>
      <w:r>
        <w:t xml:space="preserve"> itself</w:t>
      </w:r>
      <w:r w:rsidRPr="00E70FEE">
        <w:t xml:space="preserve"> can’t </w:t>
      </w:r>
      <w:r>
        <w:t>maintain</w:t>
      </w:r>
      <w:r w:rsidRPr="00E70FEE">
        <w:t xml:space="preserve"> data in</w:t>
      </w:r>
      <w:r>
        <w:t>tegrity</w:t>
      </w:r>
      <w:r w:rsidRPr="00E70FEE">
        <w:t xml:space="preserve"> </w:t>
      </w:r>
      <w:r>
        <w:t>with</w:t>
      </w:r>
      <w:r w:rsidRPr="00E70FEE">
        <w:t xml:space="preserve">in </w:t>
      </w:r>
      <w:r>
        <w:t>its own internal</w:t>
      </w:r>
      <w:r w:rsidRPr="00E70FEE">
        <w:t xml:space="preserve"> tables; </w:t>
      </w:r>
    </w:p>
    <w:p w14:paraId="618B7FEE" w14:textId="77777777" w:rsidR="000A635B" w:rsidRPr="00E70FEE" w:rsidRDefault="000A635B" w:rsidP="001A749A">
      <w:pPr>
        <w:pStyle w:val="DeliverableText"/>
        <w:numPr>
          <w:ilvl w:val="0"/>
          <w:numId w:val="12"/>
        </w:numPr>
        <w:spacing w:after="120"/>
        <w:jc w:val="both"/>
      </w:pPr>
      <w:r w:rsidRPr="00E70FEE">
        <w:t>Because non-custodial parent</w:t>
      </w:r>
      <w:r>
        <w:t xml:space="preserve"> record</w:t>
      </w:r>
      <w:r w:rsidRPr="00E70FEE">
        <w:t>s exist multiple times on the system</w:t>
      </w:r>
      <w:r>
        <w:t>,</w:t>
      </w:r>
      <w:r w:rsidRPr="00E70FEE">
        <w:t xml:space="preserve"> batch processes such as automated enforcement and automated batch locate response processing often result in the </w:t>
      </w:r>
      <w:r>
        <w:t>creation</w:t>
      </w:r>
      <w:r w:rsidRPr="00E70FEE">
        <w:t xml:space="preserve"> of multiple mailings; </w:t>
      </w:r>
      <w:r>
        <w:t>and,</w:t>
      </w:r>
    </w:p>
    <w:p w14:paraId="3FB7AE32" w14:textId="77777777" w:rsidR="000A635B" w:rsidRPr="00E70FEE" w:rsidRDefault="000A635B" w:rsidP="001A749A">
      <w:pPr>
        <w:pStyle w:val="DeliverableText"/>
        <w:numPr>
          <w:ilvl w:val="0"/>
          <w:numId w:val="12"/>
        </w:numPr>
        <w:jc w:val="both"/>
      </w:pPr>
      <w:r w:rsidRPr="00E70FEE">
        <w:t>Because of this data topography</w:t>
      </w:r>
      <w:r>
        <w:t>,</w:t>
      </w:r>
      <w:r w:rsidRPr="00E70FEE">
        <w:t xml:space="preserve"> answering simple questions such as “How many children are served by</w:t>
      </w:r>
      <w:r>
        <w:t xml:space="preserve"> OCSS?” requires significant manual processing</w:t>
      </w:r>
      <w:r w:rsidRPr="00E70FEE">
        <w:t xml:space="preserve">. </w:t>
      </w:r>
    </w:p>
    <w:p w14:paraId="04A27AC0" w14:textId="10640B02" w:rsidR="000A635B" w:rsidRDefault="000A635B" w:rsidP="001A749A">
      <w:pPr>
        <w:pStyle w:val="Heading3"/>
      </w:pPr>
      <w:bookmarkStart w:id="100" w:name="_Toc487533677"/>
      <w:bookmarkStart w:id="101" w:name="_Toc507058973"/>
      <w:r>
        <w:t>Graphical User Interface</w:t>
      </w:r>
      <w:bookmarkEnd w:id="100"/>
      <w:bookmarkEnd w:id="101"/>
    </w:p>
    <w:p w14:paraId="684BCF45" w14:textId="10A6D291" w:rsidR="000A635B" w:rsidRPr="001C7589" w:rsidRDefault="000A635B" w:rsidP="001A749A">
      <w:pPr>
        <w:jc w:val="both"/>
        <w:rPr>
          <w:rFonts w:ascii="Arial" w:hAnsi="Arial" w:cs="Arial"/>
          <w:color w:val="000000"/>
        </w:rPr>
      </w:pPr>
      <w:r>
        <w:rPr>
          <w:rFonts w:ascii="Arial" w:hAnsi="Arial" w:cs="Arial"/>
          <w:color w:val="000000"/>
        </w:rPr>
        <w:t xml:space="preserve">OCSS and SES staff utilize Windows 7 PC’s and Laptops, but connect to CCSES as a Citrix Desktop client </w:t>
      </w:r>
      <w:r w:rsidRPr="001C7589">
        <w:rPr>
          <w:rFonts w:ascii="Arial" w:hAnsi="Arial" w:cs="Arial"/>
          <w:color w:val="000000"/>
        </w:rPr>
        <w:t>using a 3270 terminal emulator</w:t>
      </w:r>
      <w:r w:rsidR="005005DB">
        <w:rPr>
          <w:rFonts w:ascii="Arial" w:hAnsi="Arial" w:cs="Arial"/>
          <w:color w:val="000000"/>
        </w:rPr>
        <w:t xml:space="preserve">. </w:t>
      </w:r>
      <w:r>
        <w:rPr>
          <w:rFonts w:ascii="Arial" w:hAnsi="Arial" w:cs="Arial"/>
          <w:color w:val="000000"/>
        </w:rPr>
        <w:t xml:space="preserve">While the workers </w:t>
      </w:r>
      <w:r w:rsidR="00883BA4">
        <w:rPr>
          <w:rFonts w:ascii="Arial" w:hAnsi="Arial" w:cs="Arial"/>
          <w:color w:val="000000"/>
        </w:rPr>
        <w:t>utilize</w:t>
      </w:r>
      <w:r>
        <w:rPr>
          <w:rFonts w:ascii="Arial" w:hAnsi="Arial" w:cs="Arial"/>
          <w:color w:val="000000"/>
        </w:rPr>
        <w:t xml:space="preserve"> the graphical interface of Windows PC’s for word processing, email and spreadsheets, they are forced to access CCSES as a character based terminal with no graphical presentation of data on screens which limits the ability to have drop down boxes for data entry which affects data quality, makes organizing case management files very difficult, and is counter intuitive to workers working at the same time with office automation or web search screens. This has led to many workers having to </w:t>
      </w:r>
      <w:r w:rsidR="00883BA4">
        <w:rPr>
          <w:rFonts w:ascii="Arial" w:hAnsi="Arial" w:cs="Arial"/>
          <w:color w:val="000000"/>
        </w:rPr>
        <w:t>utilize</w:t>
      </w:r>
      <w:r>
        <w:rPr>
          <w:rFonts w:ascii="Arial" w:hAnsi="Arial" w:cs="Arial"/>
          <w:color w:val="000000"/>
        </w:rPr>
        <w:t xml:space="preserve"> two screens at the same time to do work.</w:t>
      </w:r>
    </w:p>
    <w:p w14:paraId="3F5B7AC2" w14:textId="19CB0651" w:rsidR="000A635B" w:rsidRDefault="000A635B" w:rsidP="00DA1A51">
      <w:pPr>
        <w:pStyle w:val="Heading3"/>
      </w:pPr>
      <w:bookmarkStart w:id="102" w:name="_Toc487533678"/>
      <w:bookmarkStart w:id="103" w:name="_Toc507058974"/>
      <w:r>
        <w:t>Web Portals</w:t>
      </w:r>
      <w:bookmarkEnd w:id="102"/>
      <w:bookmarkEnd w:id="103"/>
    </w:p>
    <w:p w14:paraId="33814583" w14:textId="2CAC1FDC" w:rsidR="000A635B" w:rsidRDefault="000A635B" w:rsidP="00936D9E">
      <w:pPr>
        <w:pStyle w:val="DeliverableText"/>
        <w:jc w:val="both"/>
      </w:pPr>
      <w:r>
        <w:t xml:space="preserve">There is no </w:t>
      </w:r>
      <w:r w:rsidR="0093611A">
        <w:t>“</w:t>
      </w:r>
      <w:r>
        <w:t>Client Web Portal</w:t>
      </w:r>
      <w:r w:rsidR="0093611A">
        <w:t>”</w:t>
      </w:r>
      <w:r>
        <w:t xml:space="preserve"> available for clients to get or share information on child </w:t>
      </w:r>
      <w:r w:rsidR="006B2DDD">
        <w:t>support</w:t>
      </w:r>
      <w:r w:rsidR="005005DB">
        <w:t xml:space="preserve">. </w:t>
      </w:r>
      <w:r w:rsidR="009A1B63">
        <w:t xml:space="preserve">This lack of a user interface forces clients to call into a call center or, once an account is set up, use an IVR to get basic financial account information. </w:t>
      </w:r>
      <w:r>
        <w:t>Significant time savings and improved services were identified by SME’s if a Client Web Portal were available to support clients.</w:t>
      </w:r>
    </w:p>
    <w:p w14:paraId="01546EB0" w14:textId="662A5FB8" w:rsidR="000A635B" w:rsidRDefault="000A635B" w:rsidP="00936D9E">
      <w:pPr>
        <w:pStyle w:val="DeliverableText"/>
        <w:jc w:val="both"/>
      </w:pPr>
      <w:r>
        <w:t xml:space="preserve">The lack of a Worker Web Portal makes mobile access to CCSES very difficult and limits interoperability with other systems to get needed data in a </w:t>
      </w:r>
      <w:r w:rsidR="00883BA4">
        <w:t>timely fashion</w:t>
      </w:r>
      <w:r>
        <w:t>.</w:t>
      </w:r>
    </w:p>
    <w:p w14:paraId="1F26FCFA" w14:textId="5DF1A872" w:rsidR="000A635B" w:rsidRPr="0094470D" w:rsidRDefault="00883BA4" w:rsidP="00936D9E">
      <w:pPr>
        <w:pStyle w:val="DeliverableText"/>
        <w:jc w:val="both"/>
      </w:pPr>
      <w:r>
        <w:t>The lack</w:t>
      </w:r>
      <w:r w:rsidR="000A635B">
        <w:t xml:space="preserve"> of an Employer Web Portal was also identified as a gap in the current system with similar benefits in time savings and service improvement as a Client Web Portal.</w:t>
      </w:r>
    </w:p>
    <w:p w14:paraId="35C3CEA6" w14:textId="16998A48" w:rsidR="000A635B" w:rsidRDefault="000A635B" w:rsidP="00DA1A51">
      <w:pPr>
        <w:pStyle w:val="Heading3"/>
      </w:pPr>
      <w:bookmarkStart w:id="104" w:name="_Toc487533679"/>
      <w:bookmarkStart w:id="105" w:name="_Toc507058975"/>
      <w:r>
        <w:t>Automated Workflow Management</w:t>
      </w:r>
      <w:bookmarkEnd w:id="104"/>
      <w:bookmarkEnd w:id="105"/>
    </w:p>
    <w:p w14:paraId="33DB94C1" w14:textId="526C55BB" w:rsidR="000A635B" w:rsidRDefault="000A635B" w:rsidP="00936D9E">
      <w:pPr>
        <w:pStyle w:val="DeliverableText"/>
        <w:jc w:val="both"/>
      </w:pPr>
      <w:r>
        <w:t>The current CCSES system has very limited ability to automatically route a task or document to the next step in the case management process</w:t>
      </w:r>
      <w:r w:rsidR="005005DB">
        <w:t xml:space="preserve">. </w:t>
      </w:r>
      <w:r>
        <w:t>There is no ability to set up workflow rules without programming changes</w:t>
      </w:r>
      <w:r w:rsidR="005005DB">
        <w:t xml:space="preserve">. </w:t>
      </w:r>
      <w:r>
        <w:t>This severely limits the ability of the users to set up routing tables by function or worker for specific tasks with time limits and appropriate alerts when those tasks are not being completed in a timely manner</w:t>
      </w:r>
      <w:r w:rsidR="005005DB">
        <w:t xml:space="preserve">. </w:t>
      </w:r>
      <w:r>
        <w:t>The current system has very limited ability to automate workflow and requires technical staff to do so when available</w:t>
      </w:r>
      <w:r w:rsidR="005005DB">
        <w:t xml:space="preserve">. </w:t>
      </w:r>
      <w:r>
        <w:t>The result is a high level of manual interventions and workarounds by Child Support staff to ensure cases are being processed as required.</w:t>
      </w:r>
    </w:p>
    <w:p w14:paraId="09E67533" w14:textId="04D735A2" w:rsidR="000A635B" w:rsidRDefault="000A635B" w:rsidP="00DA1A51">
      <w:pPr>
        <w:pStyle w:val="Heading3"/>
      </w:pPr>
      <w:bookmarkStart w:id="106" w:name="_Toc487533680"/>
      <w:bookmarkStart w:id="107" w:name="_Toc507058976"/>
      <w:r>
        <w:lastRenderedPageBreak/>
        <w:t>Electronic</w:t>
      </w:r>
      <w:r w:rsidR="00DA1A51">
        <w:t xml:space="preserve"> Document Management, Forms and </w:t>
      </w:r>
      <w:r>
        <w:t>Correspondence</w:t>
      </w:r>
      <w:bookmarkEnd w:id="106"/>
      <w:bookmarkEnd w:id="107"/>
    </w:p>
    <w:p w14:paraId="692AEB22" w14:textId="1D3470AD" w:rsidR="000A635B" w:rsidRDefault="000A635B" w:rsidP="00936D9E">
      <w:pPr>
        <w:pStyle w:val="DeliverableText"/>
        <w:jc w:val="both"/>
      </w:pPr>
      <w:r>
        <w:t>The current system does not include an electronic document management system</w:t>
      </w:r>
      <w:r w:rsidR="005005DB">
        <w:t xml:space="preserve">. </w:t>
      </w:r>
      <w:r>
        <w:t>Documents that need to be associated with a case are typically scanned and indexed for a particular case and stored in the CCSES transactional database</w:t>
      </w:r>
      <w:r w:rsidR="005005DB">
        <w:t xml:space="preserve">. </w:t>
      </w:r>
      <w:r>
        <w:t>This limits their ability to be cross referenced across cases or retrieved on any other basis than how they were indexed  which limits worker’s ability to manage appropriate case folders</w:t>
      </w:r>
      <w:r w:rsidR="005005DB">
        <w:t xml:space="preserve">. </w:t>
      </w:r>
    </w:p>
    <w:p w14:paraId="2E8B6DBD" w14:textId="3A51DFB2" w:rsidR="000A635B" w:rsidRDefault="000A635B" w:rsidP="00936D9E">
      <w:pPr>
        <w:pStyle w:val="DeliverableText"/>
        <w:jc w:val="both"/>
      </w:pPr>
      <w:r>
        <w:t>Forms in the current system are used for data entry into the system or to complete a template for a formal form required for a case</w:t>
      </w:r>
      <w:r w:rsidR="005005DB">
        <w:t xml:space="preserve">. </w:t>
      </w:r>
      <w:r>
        <w:t>They are also utilized to generate notices to clients, but still require workers to manually print the notice and send it out by mail</w:t>
      </w:r>
      <w:r w:rsidR="005005DB">
        <w:t xml:space="preserve">. </w:t>
      </w:r>
      <w:r>
        <w:t>Lack of automated forms and correspondences requires significant manual work.</w:t>
      </w:r>
    </w:p>
    <w:p w14:paraId="35FDC533" w14:textId="6FB5F4CA" w:rsidR="000A635B" w:rsidRDefault="000A635B" w:rsidP="00936D9E">
      <w:pPr>
        <w:pStyle w:val="DeliverableText"/>
        <w:jc w:val="both"/>
      </w:pPr>
      <w:r>
        <w:t>Many of the workflow rules in the Child Support processes are also triggered by documents, forms submissions, and correspondences (including notices)</w:t>
      </w:r>
      <w:r w:rsidR="005005DB">
        <w:t xml:space="preserve">. </w:t>
      </w:r>
      <w:r>
        <w:t xml:space="preserve">This type of workflow management requirement requires the CCSES system to interoperate with the document management system, and if separate, the system managing correspondences. </w:t>
      </w:r>
    </w:p>
    <w:p w14:paraId="638311B0" w14:textId="4E932E47" w:rsidR="000A635B" w:rsidRDefault="00DA1A51" w:rsidP="00953FB4">
      <w:pPr>
        <w:pStyle w:val="Heading2"/>
      </w:pPr>
      <w:bookmarkStart w:id="108" w:name="_Toc487533681"/>
      <w:r>
        <w:t xml:space="preserve"> </w:t>
      </w:r>
      <w:bookmarkStart w:id="109" w:name="_Toc507058977"/>
      <w:r w:rsidR="000A635B">
        <w:t>Interoperability</w:t>
      </w:r>
      <w:bookmarkEnd w:id="108"/>
      <w:bookmarkEnd w:id="109"/>
    </w:p>
    <w:p w14:paraId="364A76D0" w14:textId="77777777" w:rsidR="000A635B" w:rsidRDefault="000A635B" w:rsidP="00936D9E">
      <w:pPr>
        <w:pStyle w:val="DeliverableText"/>
        <w:jc w:val="both"/>
      </w:pPr>
      <w:r w:rsidRPr="00E70FEE">
        <w:t>CCSES exchanges data with numerous other systems</w:t>
      </w:r>
      <w:r>
        <w:t xml:space="preserve"> via batch interfaces</w:t>
      </w:r>
      <w:r w:rsidRPr="00E70FEE">
        <w:t>. Creating and maintaining these interfaces becomes more expensive and problematic with each passing year</w:t>
      </w:r>
      <w:r>
        <w:t>.</w:t>
      </w:r>
      <w:r w:rsidRPr="00E70FEE">
        <w:t xml:space="preserve"> CCSES has </w:t>
      </w:r>
      <w:r>
        <w:t xml:space="preserve">only </w:t>
      </w:r>
      <w:r w:rsidRPr="00E70FEE">
        <w:t>one true modern interface</w:t>
      </w:r>
      <w:r>
        <w:t xml:space="preserve"> acquired through </w:t>
      </w:r>
      <w:r w:rsidRPr="00E70FEE">
        <w:t xml:space="preserve">the donation of software and professional services from a Connecticut company to allow CCSES to participate in the </w:t>
      </w:r>
      <w:r w:rsidRPr="00E70FEE">
        <w:rPr>
          <w:b/>
          <w:bCs/>
        </w:rPr>
        <w:t xml:space="preserve">Query Interstate Cases for Kids (QUICK) </w:t>
      </w:r>
      <w:r w:rsidRPr="00E70FEE">
        <w:t>system</w:t>
      </w:r>
      <w:r>
        <w:t xml:space="preserve">. </w:t>
      </w:r>
    </w:p>
    <w:p w14:paraId="61BCD64A" w14:textId="78D5A261" w:rsidR="000A635B" w:rsidRDefault="000A635B" w:rsidP="00936D9E">
      <w:pPr>
        <w:pStyle w:val="DeliverableText"/>
        <w:jc w:val="both"/>
      </w:pPr>
      <w:r>
        <w:t>To create true data exchange interoperability with other systems would require CCSES to incorporate an integration services layer to its architecture that allows data exchange with outside systems automatically without manual intervention</w:t>
      </w:r>
      <w:r w:rsidR="005005DB">
        <w:t xml:space="preserve">. </w:t>
      </w:r>
      <w:r>
        <w:t>This would be a major architecture change to the current CCSES system.</w:t>
      </w:r>
    </w:p>
    <w:p w14:paraId="2475AEB9" w14:textId="6CCC7E4C" w:rsidR="000A635B" w:rsidRDefault="000A635B" w:rsidP="00936D9E">
      <w:pPr>
        <w:pStyle w:val="DeliverableText"/>
        <w:jc w:val="both"/>
      </w:pPr>
      <w:r>
        <w:t>In addition to interoperability with other systems to exchange data, there is a need to interoperate with any systems utilized within the DSS/Judicial enterprise of systems to support the business functions of Child Support</w:t>
      </w:r>
      <w:r w:rsidR="005005DB">
        <w:t xml:space="preserve">. </w:t>
      </w:r>
      <w:r>
        <w:t>Currently CCSES does not interoperate with any other systems used in the State other than the network and its ancillary security functions</w:t>
      </w:r>
      <w:r w:rsidR="005005DB">
        <w:t xml:space="preserve">. </w:t>
      </w:r>
      <w:r>
        <w:t>Examples of systems that could be utilized in the current State enterprise are; Enterprise Master Data Management, Enterprise Service Bus, FileNet Content Management, Adobe LiveCycle, Corticon, MS Outlook (Exchange), and ScanOptics</w:t>
      </w:r>
      <w:r w:rsidR="005005DB">
        <w:t xml:space="preserve">. </w:t>
      </w:r>
      <w:r>
        <w:t>Interoperability with these systems would be a major architecture change to the current CCSES system.</w:t>
      </w:r>
    </w:p>
    <w:p w14:paraId="51BCC0E1" w14:textId="74A41BD7" w:rsidR="000A635B" w:rsidRDefault="000A635B" w:rsidP="00953FB4">
      <w:pPr>
        <w:pStyle w:val="Heading2"/>
      </w:pPr>
      <w:bookmarkStart w:id="110" w:name="_Toc487533682"/>
      <w:bookmarkStart w:id="111" w:name="_Toc507058978"/>
      <w:r>
        <w:lastRenderedPageBreak/>
        <w:t>Regulatory Reporting Compliance</w:t>
      </w:r>
      <w:bookmarkEnd w:id="110"/>
      <w:bookmarkEnd w:id="111"/>
    </w:p>
    <w:p w14:paraId="798F82EF" w14:textId="395A3595" w:rsidR="000A0D27" w:rsidRDefault="000A635B" w:rsidP="00936D9E">
      <w:pPr>
        <w:pStyle w:val="DeliverableText"/>
        <w:jc w:val="both"/>
      </w:pPr>
      <w:r>
        <w:t>There are deficiencies in the current system that result in errors in data usage and reporting. An example that shows how this impacts federal regulatory compliance is reporting on the federally required performance measures. Significant and recurring manual effort is required to meet federal reporting requirements. While CCSES does maintain raw counts and numbers of activities and outcomes, manual review and validation of these data points are required in order to create and submit required reports. The number of individuals involved coupled with the manual effort increases the risk of errors in the reports.</w:t>
      </w:r>
    </w:p>
    <w:p w14:paraId="7D54C01B" w14:textId="27B4432B" w:rsidR="00267074" w:rsidRDefault="00267074" w:rsidP="00071203">
      <w:pPr>
        <w:pStyle w:val="Heading2"/>
      </w:pPr>
      <w:bookmarkStart w:id="112" w:name="_Toc507058979"/>
      <w:bookmarkStart w:id="113" w:name="_Toc480483795"/>
      <w:r>
        <w:t>CCSES Technical Needs</w:t>
      </w:r>
      <w:r w:rsidR="00E763CF">
        <w:t xml:space="preserve"> Summary</w:t>
      </w:r>
      <w:bookmarkEnd w:id="112"/>
    </w:p>
    <w:p w14:paraId="1D8131AD" w14:textId="77777777" w:rsidR="00F10B92" w:rsidRDefault="00F10B92"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The following section summarizes the technical needs under the following categories.</w:t>
      </w:r>
    </w:p>
    <w:p w14:paraId="2DFE2B81" w14:textId="5207EF2F" w:rsidR="00267074" w:rsidRDefault="00267074" w:rsidP="00936D9E">
      <w:pPr>
        <w:autoSpaceDE w:val="0"/>
        <w:autoSpaceDN w:val="0"/>
        <w:adjustRightInd w:val="0"/>
        <w:spacing w:after="0" w:line="240" w:lineRule="auto"/>
        <w:jc w:val="both"/>
        <w:rPr>
          <w:rFonts w:ascii="Arial" w:hAnsi="Arial" w:cs="Arial"/>
          <w:color w:val="000000"/>
        </w:rPr>
      </w:pPr>
    </w:p>
    <w:p w14:paraId="0AD7C6D0" w14:textId="156FC926" w:rsidR="00267074" w:rsidRPr="003E3F66" w:rsidRDefault="00267074" w:rsidP="0023153C">
      <w:pPr>
        <w:pStyle w:val="ListParagraph"/>
        <w:numPr>
          <w:ilvl w:val="0"/>
          <w:numId w:val="21"/>
        </w:numPr>
        <w:autoSpaceDE w:val="0"/>
        <w:autoSpaceDN w:val="0"/>
        <w:adjustRightInd w:val="0"/>
        <w:rPr>
          <w:rFonts w:cs="Arial"/>
          <w:color w:val="000000"/>
        </w:rPr>
      </w:pPr>
      <w:r w:rsidRPr="0033211C">
        <w:rPr>
          <w:rFonts w:cs="Arial"/>
          <w:bCs/>
          <w:color w:val="000000"/>
        </w:rPr>
        <w:t xml:space="preserve">Architecture - </w:t>
      </w:r>
      <w:r w:rsidRPr="003E3F66">
        <w:rPr>
          <w:rFonts w:cs="Arial"/>
          <w:color w:val="000000"/>
        </w:rPr>
        <w:t>Needs having to do with the base design of the system;</w:t>
      </w:r>
    </w:p>
    <w:p w14:paraId="12F2CFF7" w14:textId="5CC83A80" w:rsidR="00267074" w:rsidRPr="003E3F66" w:rsidRDefault="00267074" w:rsidP="0023153C">
      <w:pPr>
        <w:pStyle w:val="ListParagraph"/>
        <w:numPr>
          <w:ilvl w:val="0"/>
          <w:numId w:val="21"/>
        </w:numPr>
        <w:autoSpaceDE w:val="0"/>
        <w:autoSpaceDN w:val="0"/>
        <w:adjustRightInd w:val="0"/>
        <w:rPr>
          <w:rFonts w:cs="Arial"/>
          <w:color w:val="000000"/>
        </w:rPr>
      </w:pPr>
      <w:r w:rsidRPr="0033211C">
        <w:rPr>
          <w:rFonts w:cs="Arial"/>
          <w:bCs/>
          <w:color w:val="000000"/>
        </w:rPr>
        <w:t xml:space="preserve">System Security - </w:t>
      </w:r>
      <w:r w:rsidRPr="003E3F66">
        <w:rPr>
          <w:rFonts w:cs="Arial"/>
          <w:color w:val="000000"/>
        </w:rPr>
        <w:t xml:space="preserve">Needs having to do with </w:t>
      </w:r>
      <w:r w:rsidR="001A749A">
        <w:rPr>
          <w:rFonts w:cs="Arial"/>
          <w:color w:val="000000"/>
        </w:rPr>
        <w:t xml:space="preserve">code level and system level </w:t>
      </w:r>
      <w:r w:rsidRPr="003E3F66">
        <w:rPr>
          <w:rFonts w:cs="Arial"/>
          <w:color w:val="000000"/>
        </w:rPr>
        <w:t>security;</w:t>
      </w:r>
    </w:p>
    <w:p w14:paraId="0820E544" w14:textId="022CD875" w:rsidR="00267074" w:rsidRPr="003E3F66" w:rsidRDefault="00267074" w:rsidP="0023153C">
      <w:pPr>
        <w:pStyle w:val="ListParagraph"/>
        <w:numPr>
          <w:ilvl w:val="0"/>
          <w:numId w:val="21"/>
        </w:numPr>
        <w:autoSpaceDE w:val="0"/>
        <w:autoSpaceDN w:val="0"/>
        <w:adjustRightInd w:val="0"/>
        <w:rPr>
          <w:rFonts w:cs="Arial"/>
          <w:color w:val="000000"/>
        </w:rPr>
      </w:pPr>
      <w:r w:rsidRPr="0033211C">
        <w:rPr>
          <w:rFonts w:cs="Arial"/>
          <w:bCs/>
          <w:color w:val="000000"/>
        </w:rPr>
        <w:t xml:space="preserve">Data Ownership and Exchange - </w:t>
      </w:r>
      <w:r w:rsidRPr="003E3F66">
        <w:rPr>
          <w:rFonts w:cs="Arial"/>
          <w:color w:val="000000"/>
        </w:rPr>
        <w:t>Improved structures to allow for smooth data sharing with other agencies and clearer rules for data ownership; and,</w:t>
      </w:r>
    </w:p>
    <w:p w14:paraId="71080D75" w14:textId="0D78B1E3" w:rsidR="00267074" w:rsidRPr="0033211C" w:rsidRDefault="00267074" w:rsidP="0023153C">
      <w:pPr>
        <w:pStyle w:val="ListParagraph"/>
        <w:numPr>
          <w:ilvl w:val="0"/>
          <w:numId w:val="21"/>
        </w:numPr>
        <w:autoSpaceDE w:val="0"/>
        <w:autoSpaceDN w:val="0"/>
        <w:adjustRightInd w:val="0"/>
        <w:rPr>
          <w:rFonts w:cs="Arial"/>
          <w:bCs/>
          <w:color w:val="000000"/>
        </w:rPr>
      </w:pPr>
      <w:r w:rsidRPr="0033211C">
        <w:rPr>
          <w:rFonts w:cs="Arial"/>
          <w:bCs/>
          <w:color w:val="000000"/>
        </w:rPr>
        <w:t>Component</w:t>
      </w:r>
      <w:r w:rsidR="00F10B92" w:rsidRPr="0033211C">
        <w:rPr>
          <w:rFonts w:cs="Arial"/>
          <w:bCs/>
          <w:color w:val="000000"/>
        </w:rPr>
        <w:t>s</w:t>
      </w:r>
      <w:r w:rsidRPr="0033211C">
        <w:rPr>
          <w:rFonts w:cs="Arial"/>
          <w:bCs/>
          <w:color w:val="000000"/>
        </w:rPr>
        <w:t xml:space="preserve"> - </w:t>
      </w:r>
      <w:r w:rsidRPr="003E3F66">
        <w:rPr>
          <w:rFonts w:cs="Arial"/>
          <w:color w:val="000000"/>
        </w:rPr>
        <w:t>Specific technology additions that will provide some key capability and/or improvement</w:t>
      </w:r>
      <w:r w:rsidRPr="0033211C">
        <w:rPr>
          <w:rFonts w:cs="Arial"/>
          <w:bCs/>
          <w:color w:val="000000"/>
        </w:rPr>
        <w:t>.</w:t>
      </w:r>
    </w:p>
    <w:p w14:paraId="5CF944B4" w14:textId="77777777" w:rsidR="00267074" w:rsidRDefault="00267074" w:rsidP="00936D9E">
      <w:pPr>
        <w:autoSpaceDE w:val="0"/>
        <w:autoSpaceDN w:val="0"/>
        <w:adjustRightInd w:val="0"/>
        <w:spacing w:after="0" w:line="240" w:lineRule="auto"/>
        <w:jc w:val="both"/>
        <w:rPr>
          <w:rFonts w:ascii="Arial" w:hAnsi="Arial" w:cs="Arial"/>
          <w:b/>
          <w:bCs/>
          <w:color w:val="000000"/>
        </w:rPr>
      </w:pPr>
    </w:p>
    <w:p w14:paraId="3CD1C3CA" w14:textId="35486356" w:rsidR="00071203" w:rsidRDefault="00267074" w:rsidP="00071203">
      <w:pPr>
        <w:pStyle w:val="Heading2"/>
      </w:pPr>
      <w:bookmarkStart w:id="114" w:name="_Toc507058980"/>
      <w:r>
        <w:t>Architecture</w:t>
      </w:r>
      <w:r w:rsidR="00042161">
        <w:t xml:space="preserve"> - Core</w:t>
      </w:r>
      <w:bookmarkEnd w:id="114"/>
      <w:r w:rsidR="00042161">
        <w:t xml:space="preserve"> </w:t>
      </w:r>
    </w:p>
    <w:p w14:paraId="251A307C" w14:textId="5650F89E" w:rsidR="00267074" w:rsidRPr="00071203" w:rsidRDefault="00267074" w:rsidP="00071203">
      <w:pPr>
        <w:pStyle w:val="Heading3"/>
      </w:pPr>
      <w:bookmarkStart w:id="115" w:name="_Toc507058981"/>
      <w:r w:rsidRPr="00071203">
        <w:t>Technical Needs Met By Current System</w:t>
      </w:r>
      <w:bookmarkEnd w:id="115"/>
    </w:p>
    <w:p w14:paraId="78C2DE22" w14:textId="260BAE04" w:rsidR="00267074" w:rsidRDefault="00F10B92"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CCSES has </w:t>
      </w:r>
      <w:r w:rsidR="00267074">
        <w:rPr>
          <w:rFonts w:ascii="Arial" w:hAnsi="Arial" w:cs="Arial"/>
          <w:color w:val="000000"/>
        </w:rPr>
        <w:t>multiple architectures supporting the applications through which</w:t>
      </w:r>
    </w:p>
    <w:p w14:paraId="66D0BD6E"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OCSS/SES and the District Attorneys in Connecticut do their work. This architecture provides basic support for the current applications and has an efficient batch window.</w:t>
      </w:r>
    </w:p>
    <w:p w14:paraId="71000132" w14:textId="77777777" w:rsidR="00267074" w:rsidRDefault="00267074" w:rsidP="00936D9E">
      <w:pPr>
        <w:autoSpaceDE w:val="0"/>
        <w:autoSpaceDN w:val="0"/>
        <w:adjustRightInd w:val="0"/>
        <w:spacing w:after="0" w:line="240" w:lineRule="auto"/>
        <w:jc w:val="both"/>
        <w:rPr>
          <w:rFonts w:ascii="Arial" w:hAnsi="Arial" w:cs="Arial"/>
          <w:color w:val="000000"/>
        </w:rPr>
      </w:pPr>
    </w:p>
    <w:p w14:paraId="283ACC02" w14:textId="77777777" w:rsidR="00267074" w:rsidRPr="00071203" w:rsidRDefault="00267074" w:rsidP="00071203">
      <w:pPr>
        <w:pStyle w:val="Heading3"/>
      </w:pPr>
      <w:bookmarkStart w:id="116" w:name="_Toc507058982"/>
      <w:r w:rsidRPr="00071203">
        <w:t>Technical Needs Not Met By Current System</w:t>
      </w:r>
      <w:bookmarkEnd w:id="116"/>
    </w:p>
    <w:p w14:paraId="72B13154" w14:textId="3949580D"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Connecticut developed the mainframe system under what was at its time good process, but that now includes insufficient architecture design and development standards. The development led to a monolithic architecture, with little of the architectural layering that many information technology professionals now consider to be a best practice in current software development methodologies. The age of the code base and development environment also present challenges. Fewer resources with appropriate skills are available to maintain CCSES and the lack of structure makes training new developers significantly more difficult. As skilled and knowledgeable development staff leave the program, it becomes more and more daunting to keep up with inevitable fixes and enhancements. The limitations of the current architecture make further development </w:t>
      </w:r>
      <w:r w:rsidR="00FC3797">
        <w:rPr>
          <w:rFonts w:ascii="Arial" w:hAnsi="Arial" w:cs="Arial"/>
          <w:color w:val="000000"/>
        </w:rPr>
        <w:t>costlier</w:t>
      </w:r>
      <w:r>
        <w:rPr>
          <w:rFonts w:ascii="Arial" w:hAnsi="Arial" w:cs="Arial"/>
          <w:color w:val="000000"/>
        </w:rPr>
        <w:t xml:space="preserve"> and encourages inconsistency across the system.</w:t>
      </w:r>
    </w:p>
    <w:p w14:paraId="12BE6418" w14:textId="77777777" w:rsidR="00267074" w:rsidRDefault="00267074" w:rsidP="00936D9E">
      <w:pPr>
        <w:autoSpaceDE w:val="0"/>
        <w:autoSpaceDN w:val="0"/>
        <w:adjustRightInd w:val="0"/>
        <w:spacing w:after="0" w:line="240" w:lineRule="auto"/>
        <w:jc w:val="both"/>
        <w:rPr>
          <w:rFonts w:ascii="Arial" w:hAnsi="Arial" w:cs="Arial"/>
          <w:color w:val="000000"/>
        </w:rPr>
      </w:pPr>
    </w:p>
    <w:p w14:paraId="2D12BADF"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new system needs a more sustainable, flexible and extensible core architecture. It needs to be developed with a modern architecture and programming platform. This </w:t>
      </w:r>
      <w:r>
        <w:rPr>
          <w:rFonts w:ascii="Arial" w:hAnsi="Arial" w:cs="Arial"/>
          <w:color w:val="000000"/>
        </w:rPr>
        <w:lastRenderedPageBreak/>
        <w:t>need is particularly true in order to support the many functional needs advanced by system users.</w:t>
      </w:r>
    </w:p>
    <w:p w14:paraId="4297C1CC" w14:textId="77777777" w:rsidR="00267074" w:rsidRDefault="00267074" w:rsidP="00936D9E">
      <w:pPr>
        <w:autoSpaceDE w:val="0"/>
        <w:autoSpaceDN w:val="0"/>
        <w:adjustRightInd w:val="0"/>
        <w:spacing w:after="0" w:line="240" w:lineRule="auto"/>
        <w:jc w:val="both"/>
        <w:rPr>
          <w:rFonts w:ascii="Arial" w:hAnsi="Arial" w:cs="Arial"/>
          <w:color w:val="000000"/>
        </w:rPr>
      </w:pPr>
    </w:p>
    <w:p w14:paraId="52F27F35" w14:textId="77777777" w:rsidR="00267074" w:rsidRDefault="00267074" w:rsidP="00071203">
      <w:pPr>
        <w:pStyle w:val="Heading2"/>
      </w:pPr>
      <w:bookmarkStart w:id="117" w:name="_Toc507058983"/>
      <w:r>
        <w:t>Architecture – Code Reuse</w:t>
      </w:r>
      <w:bookmarkEnd w:id="117"/>
    </w:p>
    <w:p w14:paraId="3C06F4C3" w14:textId="77777777" w:rsidR="00267074" w:rsidRDefault="00267074" w:rsidP="00071203">
      <w:pPr>
        <w:pStyle w:val="Heading3"/>
      </w:pPr>
      <w:bookmarkStart w:id="118" w:name="_Toc507058984"/>
      <w:r>
        <w:t>Technical Needs Met By Current System</w:t>
      </w:r>
      <w:bookmarkEnd w:id="118"/>
    </w:p>
    <w:p w14:paraId="71E8B4E1" w14:textId="5F2EC8EC"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In its current design, CCSES offers little opportunity for code reuse. Each screen-module or batch program has been developed to handle all aspects of user and database interaction independently (data validation and presentation, calculation and derivation, storage and retrieval, </w:t>
      </w:r>
      <w:r w:rsidR="00926FA3">
        <w:rPr>
          <w:rFonts w:ascii="Arial" w:hAnsi="Arial" w:cs="Arial"/>
          <w:color w:val="000000"/>
        </w:rPr>
        <w:t>etc.</w:t>
      </w:r>
      <w:r>
        <w:rPr>
          <w:rFonts w:ascii="Arial" w:hAnsi="Arial" w:cs="Arial"/>
          <w:color w:val="000000"/>
        </w:rPr>
        <w:t>) instead of relying on common modules to perform those tasks.</w:t>
      </w:r>
    </w:p>
    <w:p w14:paraId="077005FE" w14:textId="77777777" w:rsidR="00267074" w:rsidRDefault="00267074" w:rsidP="00936D9E">
      <w:pPr>
        <w:autoSpaceDE w:val="0"/>
        <w:autoSpaceDN w:val="0"/>
        <w:adjustRightInd w:val="0"/>
        <w:spacing w:after="0" w:line="240" w:lineRule="auto"/>
        <w:jc w:val="both"/>
        <w:rPr>
          <w:rFonts w:ascii="Arial" w:hAnsi="Arial" w:cs="Arial"/>
          <w:color w:val="000000"/>
        </w:rPr>
      </w:pPr>
    </w:p>
    <w:p w14:paraId="6FA2841D" w14:textId="77777777" w:rsidR="00267074" w:rsidRDefault="00267074" w:rsidP="007946CF">
      <w:pPr>
        <w:pStyle w:val="Heading3"/>
      </w:pPr>
      <w:bookmarkStart w:id="119" w:name="_Toc507058985"/>
      <w:r>
        <w:t>Technical Needs Not Met By Current System</w:t>
      </w:r>
      <w:bookmarkEnd w:id="119"/>
    </w:p>
    <w:p w14:paraId="6F148EAA" w14:textId="4945F591" w:rsidR="00267074" w:rsidRDefault="00267074">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inability to leverage common code modules makes maintenance more difficult </w:t>
      </w:r>
      <w:r w:rsidR="009A1B63">
        <w:rPr>
          <w:rFonts w:ascii="Arial" w:hAnsi="Arial" w:cs="Arial"/>
          <w:color w:val="000000"/>
        </w:rPr>
        <w:t>and costly</w:t>
      </w:r>
      <w:r>
        <w:rPr>
          <w:rFonts w:ascii="Arial" w:hAnsi="Arial" w:cs="Arial"/>
          <w:color w:val="000000"/>
        </w:rPr>
        <w:t xml:space="preserve"> than it could be since: a) there are not common places to change code that will</w:t>
      </w:r>
      <w:r w:rsidR="0033211C">
        <w:rPr>
          <w:rFonts w:ascii="Arial" w:hAnsi="Arial" w:cs="Arial"/>
          <w:color w:val="000000"/>
        </w:rPr>
        <w:t xml:space="preserve"> </w:t>
      </w:r>
      <w:r>
        <w:rPr>
          <w:rFonts w:ascii="Arial" w:hAnsi="Arial" w:cs="Arial"/>
          <w:color w:val="000000"/>
        </w:rPr>
        <w:t>take effect across the system; b) deeper analysis is required to identify the source code</w:t>
      </w:r>
      <w:r w:rsidR="0033211C">
        <w:rPr>
          <w:rFonts w:ascii="Arial" w:hAnsi="Arial" w:cs="Arial"/>
          <w:color w:val="000000"/>
        </w:rPr>
        <w:t xml:space="preserve"> </w:t>
      </w:r>
      <w:r>
        <w:rPr>
          <w:rFonts w:ascii="Arial" w:hAnsi="Arial" w:cs="Arial"/>
          <w:color w:val="000000"/>
        </w:rPr>
        <w:t xml:space="preserve">that is at issue when fixing a bug or considering an enhancement; c) the </w:t>
      </w:r>
      <w:r w:rsidR="009A1B63">
        <w:rPr>
          <w:rFonts w:ascii="Arial" w:hAnsi="Arial" w:cs="Arial"/>
          <w:color w:val="000000"/>
        </w:rPr>
        <w:t>redundancies mean</w:t>
      </w:r>
      <w:r>
        <w:rPr>
          <w:rFonts w:ascii="Arial" w:hAnsi="Arial" w:cs="Arial"/>
          <w:color w:val="000000"/>
        </w:rPr>
        <w:t xml:space="preserve"> that there is more source code to maintain than there ought to be and; d) </w:t>
      </w:r>
      <w:r w:rsidR="009A1B63">
        <w:rPr>
          <w:rFonts w:ascii="Arial" w:hAnsi="Arial" w:cs="Arial"/>
          <w:color w:val="000000"/>
        </w:rPr>
        <w:t>the expanding</w:t>
      </w:r>
      <w:r>
        <w:rPr>
          <w:rFonts w:ascii="Arial" w:hAnsi="Arial" w:cs="Arial"/>
          <w:color w:val="000000"/>
        </w:rPr>
        <w:t xml:space="preserve"> code base leads to software complexity increasing over time. The new</w:t>
      </w:r>
      <w:r w:rsidR="0033211C">
        <w:rPr>
          <w:rFonts w:ascii="Arial" w:hAnsi="Arial" w:cs="Arial"/>
          <w:color w:val="000000"/>
        </w:rPr>
        <w:t xml:space="preserve"> </w:t>
      </w:r>
      <w:r>
        <w:rPr>
          <w:rFonts w:ascii="Arial" w:hAnsi="Arial" w:cs="Arial"/>
          <w:color w:val="000000"/>
        </w:rPr>
        <w:t xml:space="preserve">system needs to offer a broad set of common and reusable code modules that </w:t>
      </w:r>
      <w:r w:rsidR="009A1B63">
        <w:rPr>
          <w:rFonts w:ascii="Arial" w:hAnsi="Arial" w:cs="Arial"/>
          <w:color w:val="000000"/>
        </w:rPr>
        <w:t>handle common</w:t>
      </w:r>
      <w:r>
        <w:rPr>
          <w:rFonts w:ascii="Arial" w:hAnsi="Arial" w:cs="Arial"/>
          <w:color w:val="000000"/>
        </w:rPr>
        <w:t xml:space="preserve"> tasks in a uniform way, and to leverage those components as the </w:t>
      </w:r>
      <w:r w:rsidR="009A1B63">
        <w:rPr>
          <w:rFonts w:ascii="Arial" w:hAnsi="Arial" w:cs="Arial"/>
          <w:color w:val="000000"/>
        </w:rPr>
        <w:t>primary method</w:t>
      </w:r>
      <w:r>
        <w:rPr>
          <w:rFonts w:ascii="Arial" w:hAnsi="Arial" w:cs="Arial"/>
          <w:color w:val="000000"/>
        </w:rPr>
        <w:t xml:space="preserve"> for implementing standard functionality (e.g. identifying whether conflict </w:t>
      </w:r>
      <w:r w:rsidR="009A1B63">
        <w:rPr>
          <w:rFonts w:ascii="Arial" w:hAnsi="Arial" w:cs="Arial"/>
          <w:color w:val="000000"/>
        </w:rPr>
        <w:t>of interest</w:t>
      </w:r>
      <w:r>
        <w:rPr>
          <w:rFonts w:ascii="Arial" w:hAnsi="Arial" w:cs="Arial"/>
          <w:color w:val="000000"/>
        </w:rPr>
        <w:t xml:space="preserve"> exists for a specific worker/case combination, finding the current </w:t>
      </w:r>
      <w:r w:rsidR="009A1B63">
        <w:rPr>
          <w:rFonts w:ascii="Arial" w:hAnsi="Arial" w:cs="Arial"/>
          <w:color w:val="000000"/>
        </w:rPr>
        <w:t>address, setting</w:t>
      </w:r>
      <w:r w:rsidR="00883BA4">
        <w:rPr>
          <w:rFonts w:ascii="Arial" w:hAnsi="Arial" w:cs="Arial"/>
          <w:color w:val="000000"/>
        </w:rPr>
        <w:t xml:space="preserve"> </w:t>
      </w:r>
      <w:r>
        <w:rPr>
          <w:rFonts w:ascii="Arial" w:hAnsi="Arial" w:cs="Arial"/>
          <w:color w:val="000000"/>
        </w:rPr>
        <w:t>an alert, etc.).</w:t>
      </w:r>
    </w:p>
    <w:p w14:paraId="02B2076C" w14:textId="77777777" w:rsidR="00267074" w:rsidRDefault="00267074" w:rsidP="003E3F66">
      <w:pPr>
        <w:autoSpaceDE w:val="0"/>
        <w:autoSpaceDN w:val="0"/>
        <w:adjustRightInd w:val="0"/>
        <w:spacing w:after="0" w:line="240" w:lineRule="auto"/>
        <w:jc w:val="both"/>
        <w:rPr>
          <w:rFonts w:ascii="Arial" w:hAnsi="Arial" w:cs="Arial"/>
          <w:i/>
          <w:iCs/>
          <w:color w:val="000000"/>
          <w:szCs w:val="24"/>
        </w:rPr>
      </w:pPr>
    </w:p>
    <w:p w14:paraId="02D370DC" w14:textId="77777777" w:rsidR="00267074" w:rsidRDefault="00267074" w:rsidP="006604B4">
      <w:pPr>
        <w:pStyle w:val="Heading2"/>
      </w:pPr>
      <w:bookmarkStart w:id="120" w:name="_Toc507058986"/>
      <w:r>
        <w:t>Architecture – Relational Database</w:t>
      </w:r>
      <w:bookmarkEnd w:id="120"/>
    </w:p>
    <w:p w14:paraId="049D6B5D" w14:textId="77777777" w:rsidR="00267074" w:rsidRDefault="00267074" w:rsidP="007946CF">
      <w:pPr>
        <w:pStyle w:val="Heading3"/>
      </w:pPr>
      <w:bookmarkStart w:id="121" w:name="_Toc507058987"/>
      <w:r>
        <w:t>Technical Needs Met By Current System</w:t>
      </w:r>
      <w:bookmarkEnd w:id="121"/>
    </w:p>
    <w:p w14:paraId="7B1E5C1F" w14:textId="3FA4E91C" w:rsidR="00F10B92" w:rsidRDefault="00F10B92"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CCSES</w:t>
      </w:r>
      <w:r w:rsidR="003A3AC3">
        <w:rPr>
          <w:rFonts w:ascii="Arial" w:hAnsi="Arial" w:cs="Arial"/>
          <w:color w:val="000000"/>
        </w:rPr>
        <w:t>,</w:t>
      </w:r>
      <w:r w:rsidR="003A3AC3" w:rsidRPr="003A3AC3">
        <w:rPr>
          <w:rFonts w:ascii="Arial" w:hAnsi="Arial" w:cs="Arial"/>
          <w:color w:val="000000"/>
        </w:rPr>
        <w:t xml:space="preserve"> </w:t>
      </w:r>
      <w:r w:rsidR="003A3AC3">
        <w:rPr>
          <w:rFonts w:ascii="Arial" w:hAnsi="Arial" w:cs="Arial"/>
          <w:color w:val="000000"/>
        </w:rPr>
        <w:t>as designed, was not built on</w:t>
      </w:r>
      <w:r>
        <w:rPr>
          <w:rFonts w:ascii="Arial" w:hAnsi="Arial" w:cs="Arial"/>
          <w:color w:val="000000"/>
        </w:rPr>
        <w:t xml:space="preserve"> the power </w:t>
      </w:r>
      <w:r w:rsidR="003E3F66">
        <w:rPr>
          <w:rFonts w:ascii="Arial" w:hAnsi="Arial" w:cs="Arial"/>
          <w:color w:val="000000"/>
        </w:rPr>
        <w:t xml:space="preserve">of </w:t>
      </w:r>
      <w:r>
        <w:rPr>
          <w:rFonts w:ascii="Arial" w:hAnsi="Arial" w:cs="Arial"/>
          <w:color w:val="000000"/>
        </w:rPr>
        <w:t xml:space="preserve">a relational database management system (RDBMS). Instead, the </w:t>
      </w:r>
      <w:r w:rsidR="003E3F66">
        <w:rPr>
          <w:rFonts w:ascii="Arial" w:hAnsi="Arial" w:cs="Arial"/>
          <w:color w:val="000000"/>
        </w:rPr>
        <w:t xml:space="preserve">CCSES </w:t>
      </w:r>
      <w:r>
        <w:rPr>
          <w:rFonts w:ascii="Arial" w:hAnsi="Arial" w:cs="Arial"/>
          <w:color w:val="000000"/>
        </w:rPr>
        <w:t xml:space="preserve">database </w:t>
      </w:r>
      <w:r w:rsidR="0035054F">
        <w:rPr>
          <w:rFonts w:ascii="Arial" w:hAnsi="Arial" w:cs="Arial"/>
          <w:color w:val="000000"/>
        </w:rPr>
        <w:t xml:space="preserve">environment requires </w:t>
      </w:r>
      <w:r w:rsidR="00957200">
        <w:rPr>
          <w:rFonts w:ascii="Arial" w:hAnsi="Arial" w:cs="Arial"/>
          <w:color w:val="000000"/>
        </w:rPr>
        <w:t xml:space="preserve">that </w:t>
      </w:r>
      <w:r>
        <w:rPr>
          <w:rFonts w:ascii="Arial" w:hAnsi="Arial" w:cs="Arial"/>
          <w:color w:val="000000"/>
        </w:rPr>
        <w:t>the code manages all the data relationships. Some ancillary applications that are part of CCSES do use relational structures for</w:t>
      </w:r>
      <w:r w:rsidR="00883BA4">
        <w:rPr>
          <w:rFonts w:ascii="Arial" w:hAnsi="Arial" w:cs="Arial"/>
          <w:color w:val="000000"/>
        </w:rPr>
        <w:t xml:space="preserve"> </w:t>
      </w:r>
      <w:r>
        <w:rPr>
          <w:rFonts w:ascii="Arial" w:hAnsi="Arial" w:cs="Arial"/>
          <w:color w:val="000000"/>
        </w:rPr>
        <w:t>limited data sets.</w:t>
      </w:r>
    </w:p>
    <w:p w14:paraId="6FC50599" w14:textId="77777777" w:rsidR="00267074" w:rsidRDefault="00267074" w:rsidP="00936D9E">
      <w:pPr>
        <w:autoSpaceDE w:val="0"/>
        <w:autoSpaceDN w:val="0"/>
        <w:adjustRightInd w:val="0"/>
        <w:spacing w:after="0" w:line="240" w:lineRule="auto"/>
        <w:jc w:val="both"/>
        <w:rPr>
          <w:rFonts w:ascii="Arial" w:hAnsi="Arial" w:cs="Arial"/>
          <w:color w:val="000000"/>
        </w:rPr>
      </w:pPr>
    </w:p>
    <w:p w14:paraId="7474BFCB" w14:textId="77777777" w:rsidR="00267074" w:rsidRDefault="00267074" w:rsidP="007946CF">
      <w:pPr>
        <w:pStyle w:val="Heading3"/>
      </w:pPr>
      <w:bookmarkStart w:id="122" w:name="_Toc507058988"/>
      <w:r>
        <w:t>Technical Needs Not Met By Current System</w:t>
      </w:r>
      <w:bookmarkEnd w:id="122"/>
    </w:p>
    <w:p w14:paraId="3DEEC4E9" w14:textId="1335C53F"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The Technical SME’s expressed a need to leverage a robust relational database to reduce data duplication, promote data integrity and improve security. Modern RDBMSs, such as DB2, are partners in system development, taking the chore of managing data relationships off of the application code.</w:t>
      </w:r>
    </w:p>
    <w:p w14:paraId="0C04E35B" w14:textId="77777777" w:rsidR="00267074" w:rsidRDefault="00267074" w:rsidP="00936D9E">
      <w:pPr>
        <w:autoSpaceDE w:val="0"/>
        <w:autoSpaceDN w:val="0"/>
        <w:adjustRightInd w:val="0"/>
        <w:spacing w:after="0" w:line="240" w:lineRule="auto"/>
        <w:jc w:val="both"/>
        <w:rPr>
          <w:rFonts w:ascii="Arial" w:hAnsi="Arial" w:cs="Arial"/>
          <w:color w:val="000000"/>
        </w:rPr>
      </w:pPr>
    </w:p>
    <w:p w14:paraId="3292E331"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An RDBMS, combined with good relational database design, has a powerful effect on the architecture and the effectiveness of the code by handling these elements of data management consistently. The new system needs to implement a fully relational </w:t>
      </w:r>
      <w:r>
        <w:rPr>
          <w:rFonts w:ascii="Arial" w:hAnsi="Arial" w:cs="Arial"/>
          <w:color w:val="000000"/>
        </w:rPr>
        <w:lastRenderedPageBreak/>
        <w:t>database model to reduce the burden on the application developer and to improve the reliability of the data. A relational database model also encourages consistency and reduces data redundancy by enforcing proper structure.</w:t>
      </w:r>
    </w:p>
    <w:p w14:paraId="48228D11" w14:textId="77777777" w:rsidR="00267074" w:rsidRDefault="00267074" w:rsidP="00936D9E">
      <w:pPr>
        <w:autoSpaceDE w:val="0"/>
        <w:autoSpaceDN w:val="0"/>
        <w:adjustRightInd w:val="0"/>
        <w:spacing w:after="0" w:line="240" w:lineRule="auto"/>
        <w:jc w:val="both"/>
        <w:rPr>
          <w:rFonts w:ascii="Arial" w:hAnsi="Arial" w:cs="Arial"/>
          <w:color w:val="000000"/>
        </w:rPr>
      </w:pPr>
    </w:p>
    <w:p w14:paraId="708A9CD7" w14:textId="77777777" w:rsidR="00267074" w:rsidRDefault="00267074" w:rsidP="006604B4">
      <w:pPr>
        <w:pStyle w:val="Heading2"/>
      </w:pPr>
      <w:bookmarkStart w:id="123" w:name="_Toc507058989"/>
      <w:r>
        <w:t>System Security – User Management</w:t>
      </w:r>
      <w:bookmarkEnd w:id="123"/>
    </w:p>
    <w:p w14:paraId="10AFD1E1" w14:textId="77777777" w:rsidR="00267074" w:rsidRDefault="00267074" w:rsidP="007946CF">
      <w:pPr>
        <w:pStyle w:val="Heading3"/>
      </w:pPr>
      <w:bookmarkStart w:id="124" w:name="_Toc507058990"/>
      <w:r>
        <w:t>Technical Needs Met By Current System</w:t>
      </w:r>
      <w:bookmarkEnd w:id="124"/>
    </w:p>
    <w:p w14:paraId="44135C43" w14:textId="10DCCDB8"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As with many mixed legacy / newer-generation systems, the identity and access management scheme in place for the </w:t>
      </w:r>
      <w:r w:rsidR="00F10B92">
        <w:rPr>
          <w:rFonts w:ascii="Arial" w:hAnsi="Arial" w:cs="Arial"/>
          <w:color w:val="000000"/>
        </w:rPr>
        <w:t>CCSES</w:t>
      </w:r>
      <w:r>
        <w:rPr>
          <w:rFonts w:ascii="Arial" w:hAnsi="Arial" w:cs="Arial"/>
          <w:color w:val="000000"/>
        </w:rPr>
        <w:t xml:space="preserve"> is distributed, with all mainframe access controls being handled by RACF security, and all remaining security authorization being managed by an OCSS-wide Active Directory user repository. </w:t>
      </w:r>
    </w:p>
    <w:p w14:paraId="35C740AB" w14:textId="77777777" w:rsidR="00267074" w:rsidRDefault="00267074" w:rsidP="00936D9E">
      <w:pPr>
        <w:autoSpaceDE w:val="0"/>
        <w:autoSpaceDN w:val="0"/>
        <w:adjustRightInd w:val="0"/>
        <w:spacing w:after="0" w:line="240" w:lineRule="auto"/>
        <w:jc w:val="both"/>
        <w:rPr>
          <w:rFonts w:ascii="Arial" w:hAnsi="Arial" w:cs="Arial"/>
          <w:color w:val="000000"/>
        </w:rPr>
      </w:pPr>
    </w:p>
    <w:p w14:paraId="3808C127" w14:textId="77777777" w:rsidR="00267074" w:rsidRDefault="00267074" w:rsidP="007946CF">
      <w:pPr>
        <w:pStyle w:val="Heading3"/>
      </w:pPr>
      <w:bookmarkStart w:id="125" w:name="_Toc507058991"/>
      <w:r>
        <w:t>Technical Needs Not Met By Current System</w:t>
      </w:r>
      <w:bookmarkEnd w:id="125"/>
    </w:p>
    <w:p w14:paraId="42E6D7A0" w14:textId="01CCB86E"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Technical SMEs recognized that the distributed user management across the CSF Systems allows inconsistent permissions to be defined, and creates more work than is necessary to maintain user credentials. </w:t>
      </w:r>
    </w:p>
    <w:p w14:paraId="2CEAE287" w14:textId="77777777" w:rsidR="00267074" w:rsidRDefault="00267074" w:rsidP="00936D9E">
      <w:pPr>
        <w:autoSpaceDE w:val="0"/>
        <w:autoSpaceDN w:val="0"/>
        <w:adjustRightInd w:val="0"/>
        <w:spacing w:after="0" w:line="240" w:lineRule="auto"/>
        <w:jc w:val="both"/>
        <w:rPr>
          <w:rFonts w:ascii="Arial" w:hAnsi="Arial" w:cs="Arial"/>
          <w:color w:val="000000"/>
        </w:rPr>
      </w:pPr>
    </w:p>
    <w:p w14:paraId="4A0120DF" w14:textId="77777777" w:rsidR="00267074" w:rsidRDefault="00267074" w:rsidP="006604B4">
      <w:pPr>
        <w:pStyle w:val="Heading2"/>
      </w:pPr>
      <w:bookmarkStart w:id="126" w:name="_Toc507058992"/>
      <w:r>
        <w:t>System Security – Database Encryption</w:t>
      </w:r>
      <w:bookmarkEnd w:id="126"/>
    </w:p>
    <w:p w14:paraId="2856DDF6" w14:textId="77777777" w:rsidR="00267074" w:rsidRDefault="00267074" w:rsidP="007946CF">
      <w:pPr>
        <w:pStyle w:val="Heading3"/>
      </w:pPr>
      <w:bookmarkStart w:id="127" w:name="_Toc507058993"/>
      <w:r>
        <w:t>Technical Needs Met By Current System</w:t>
      </w:r>
      <w:bookmarkEnd w:id="127"/>
    </w:p>
    <w:p w14:paraId="278DDCC4" w14:textId="272AF1D6"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Some mechanisms exist to protect confidential information including Federal Tax Information (FTI) and Personally Identifiable Information (PII). OCSS uses protocols to encrypt all network traffic travelling over the </w:t>
      </w:r>
      <w:r w:rsidR="00F10B92">
        <w:rPr>
          <w:rFonts w:ascii="Arial" w:hAnsi="Arial" w:cs="Arial"/>
          <w:color w:val="000000"/>
        </w:rPr>
        <w:t>wide area network (</w:t>
      </w:r>
      <w:r>
        <w:rPr>
          <w:rFonts w:ascii="Arial" w:hAnsi="Arial" w:cs="Arial"/>
          <w:color w:val="000000"/>
        </w:rPr>
        <w:t>WAN</w:t>
      </w:r>
      <w:r w:rsidR="00F10B92">
        <w:rPr>
          <w:rFonts w:ascii="Arial" w:hAnsi="Arial" w:cs="Arial"/>
          <w:color w:val="000000"/>
        </w:rPr>
        <w:t>)</w:t>
      </w:r>
      <w:r>
        <w:rPr>
          <w:rFonts w:ascii="Arial" w:hAnsi="Arial" w:cs="Arial"/>
          <w:color w:val="000000"/>
        </w:rPr>
        <w:t>. However, the CCSES database does not store encrypted data.</w:t>
      </w:r>
    </w:p>
    <w:p w14:paraId="085B201A" w14:textId="77777777" w:rsidR="00267074" w:rsidRDefault="00267074" w:rsidP="00936D9E">
      <w:pPr>
        <w:autoSpaceDE w:val="0"/>
        <w:autoSpaceDN w:val="0"/>
        <w:adjustRightInd w:val="0"/>
        <w:spacing w:after="0" w:line="240" w:lineRule="auto"/>
        <w:jc w:val="both"/>
        <w:rPr>
          <w:rFonts w:ascii="Arial" w:hAnsi="Arial" w:cs="Arial"/>
          <w:color w:val="000000"/>
        </w:rPr>
      </w:pPr>
    </w:p>
    <w:p w14:paraId="2AEB3134" w14:textId="77777777" w:rsidR="00267074" w:rsidRDefault="00267074" w:rsidP="007946CF">
      <w:pPr>
        <w:pStyle w:val="Heading3"/>
      </w:pPr>
      <w:bookmarkStart w:id="128" w:name="_Toc507058994"/>
      <w:r>
        <w:t>Technical Needs Not Met By Current System</w:t>
      </w:r>
      <w:bookmarkEnd w:id="128"/>
    </w:p>
    <w:p w14:paraId="1BCB74BB"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Most modern databases, including IBM’s DB2, include provisions encrypting specific segments of sensitive data within the database (often at the table and/or field level). Encrypting allows for the protection of data from “side door” attacks, even when the data is not in transit (so-called “at rest” data). The new system needs to encrypt highly sensitive data within the database. </w:t>
      </w:r>
    </w:p>
    <w:p w14:paraId="6749DF6E" w14:textId="77777777" w:rsidR="00267074" w:rsidRDefault="00267074" w:rsidP="00936D9E">
      <w:pPr>
        <w:autoSpaceDE w:val="0"/>
        <w:autoSpaceDN w:val="0"/>
        <w:adjustRightInd w:val="0"/>
        <w:spacing w:after="0" w:line="240" w:lineRule="auto"/>
        <w:jc w:val="both"/>
        <w:rPr>
          <w:rFonts w:ascii="Times New Roman" w:hAnsi="Times New Roman" w:cs="Times New Roman"/>
          <w:color w:val="000000"/>
          <w:sz w:val="16"/>
          <w:szCs w:val="16"/>
        </w:rPr>
      </w:pPr>
    </w:p>
    <w:p w14:paraId="180D7354" w14:textId="77777777" w:rsidR="00267074" w:rsidRDefault="00267074" w:rsidP="006604B4">
      <w:pPr>
        <w:pStyle w:val="Heading2"/>
      </w:pPr>
      <w:bookmarkStart w:id="129" w:name="_Toc507058995"/>
      <w:r>
        <w:t>System Security – Database Model</w:t>
      </w:r>
      <w:bookmarkEnd w:id="129"/>
    </w:p>
    <w:p w14:paraId="570E145D" w14:textId="77777777" w:rsidR="00267074" w:rsidRDefault="00267074" w:rsidP="007946CF">
      <w:pPr>
        <w:pStyle w:val="Heading3"/>
      </w:pPr>
      <w:bookmarkStart w:id="130" w:name="_Toc507058996"/>
      <w:r>
        <w:t>Technical Needs Met By Current System</w:t>
      </w:r>
      <w:bookmarkEnd w:id="130"/>
    </w:p>
    <w:p w14:paraId="52300C20"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CCSES currently provides an adequate amount of security to the data it contains, but OCSS management acknowledges that risks remain and that CCSES needs to have an improved level of security.</w:t>
      </w:r>
    </w:p>
    <w:p w14:paraId="184E0763" w14:textId="77777777" w:rsidR="00267074" w:rsidRDefault="00267074" w:rsidP="00936D9E">
      <w:pPr>
        <w:autoSpaceDE w:val="0"/>
        <w:autoSpaceDN w:val="0"/>
        <w:adjustRightInd w:val="0"/>
        <w:spacing w:after="0" w:line="240" w:lineRule="auto"/>
        <w:jc w:val="both"/>
        <w:rPr>
          <w:rFonts w:ascii="Arial" w:hAnsi="Arial" w:cs="Arial"/>
          <w:color w:val="000000"/>
        </w:rPr>
      </w:pPr>
    </w:p>
    <w:p w14:paraId="047E19B1" w14:textId="77777777" w:rsidR="00267074" w:rsidRDefault="00267074" w:rsidP="007946CF">
      <w:pPr>
        <w:pStyle w:val="Heading3"/>
      </w:pPr>
      <w:bookmarkStart w:id="131" w:name="_Toc507058997"/>
      <w:r>
        <w:lastRenderedPageBreak/>
        <w:t>Technical Needs Not Met By Current System</w:t>
      </w:r>
      <w:bookmarkEnd w:id="131"/>
    </w:p>
    <w:p w14:paraId="74AC3BAB" w14:textId="775CBD91"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current database does not have any built-in </w:t>
      </w:r>
      <w:r w:rsidR="003E3F66">
        <w:rPr>
          <w:rFonts w:ascii="Arial" w:hAnsi="Arial" w:cs="Arial"/>
          <w:color w:val="000000"/>
        </w:rPr>
        <w:t xml:space="preserve">awareness </w:t>
      </w:r>
      <w:r>
        <w:rPr>
          <w:rFonts w:ascii="Arial" w:hAnsi="Arial" w:cs="Arial"/>
          <w:color w:val="000000"/>
        </w:rPr>
        <w:t>of the different security classifications the department uses (data security levels 1-4</w:t>
      </w:r>
      <w:r>
        <w:rPr>
          <w:rFonts w:ascii="Arial" w:hAnsi="Arial" w:cs="Arial"/>
          <w:color w:val="000000"/>
          <w:sz w:val="14"/>
          <w:szCs w:val="14"/>
        </w:rPr>
        <w:t>2</w:t>
      </w:r>
      <w:r>
        <w:rPr>
          <w:rFonts w:ascii="Arial" w:hAnsi="Arial" w:cs="Arial"/>
          <w:color w:val="000000"/>
        </w:rPr>
        <w:t xml:space="preserve">), which makes it difficult or impossible to match the level of data protection to the sensitivity of the data. In the new system the structure of the database should segregate highly-sensitive data into specific groupings that can </w:t>
      </w:r>
      <w:r w:rsidR="003E3F66">
        <w:rPr>
          <w:rFonts w:ascii="Arial" w:hAnsi="Arial" w:cs="Arial"/>
          <w:color w:val="000000"/>
        </w:rPr>
        <w:t xml:space="preserve">be </w:t>
      </w:r>
      <w:r>
        <w:rPr>
          <w:rFonts w:ascii="Arial" w:hAnsi="Arial" w:cs="Arial"/>
          <w:color w:val="000000"/>
        </w:rPr>
        <w:t>more closely audit</w:t>
      </w:r>
      <w:r w:rsidR="003E3F66">
        <w:rPr>
          <w:rFonts w:ascii="Arial" w:hAnsi="Arial" w:cs="Arial"/>
          <w:color w:val="000000"/>
        </w:rPr>
        <w:t>ed</w:t>
      </w:r>
      <w:r>
        <w:rPr>
          <w:rFonts w:ascii="Arial" w:hAnsi="Arial" w:cs="Arial"/>
          <w:color w:val="000000"/>
        </w:rPr>
        <w:t xml:space="preserve"> and protect</w:t>
      </w:r>
      <w:r w:rsidR="003E3F66">
        <w:rPr>
          <w:rFonts w:ascii="Arial" w:hAnsi="Arial" w:cs="Arial"/>
          <w:color w:val="000000"/>
        </w:rPr>
        <w:t>ed</w:t>
      </w:r>
      <w:r>
        <w:rPr>
          <w:rFonts w:ascii="Arial" w:hAnsi="Arial" w:cs="Arial"/>
          <w:color w:val="000000"/>
        </w:rPr>
        <w:t xml:space="preserve">. </w:t>
      </w:r>
      <w:r w:rsidR="00FC3797">
        <w:rPr>
          <w:rFonts w:ascii="Arial" w:hAnsi="Arial" w:cs="Arial"/>
          <w:color w:val="000000"/>
        </w:rPr>
        <w:t>Alternatively,</w:t>
      </w:r>
      <w:r>
        <w:rPr>
          <w:rFonts w:ascii="Arial" w:hAnsi="Arial" w:cs="Arial"/>
          <w:color w:val="000000"/>
        </w:rPr>
        <w:t xml:space="preserve"> a layered security scheme should be put in place to specifically implement the requirements defined by IRS Publication 1075 and NIST 853 (for example). The new system should also adopt and enforce applicable security protocols and standards established by stakeholder-agencies (DAS, OCSE, </w:t>
      </w:r>
      <w:r w:rsidR="00926FA3">
        <w:rPr>
          <w:rFonts w:ascii="Arial" w:hAnsi="Arial" w:cs="Arial"/>
          <w:color w:val="000000"/>
        </w:rPr>
        <w:t>and IRS</w:t>
      </w:r>
      <w:r>
        <w:rPr>
          <w:rFonts w:ascii="Arial" w:hAnsi="Arial" w:cs="Arial"/>
          <w:color w:val="000000"/>
        </w:rPr>
        <w:t>).</w:t>
      </w:r>
    </w:p>
    <w:p w14:paraId="0E79FAF2" w14:textId="77777777" w:rsidR="00267074" w:rsidRDefault="00267074" w:rsidP="00936D9E">
      <w:pPr>
        <w:autoSpaceDE w:val="0"/>
        <w:autoSpaceDN w:val="0"/>
        <w:adjustRightInd w:val="0"/>
        <w:spacing w:after="0" w:line="240" w:lineRule="auto"/>
        <w:jc w:val="both"/>
        <w:rPr>
          <w:rFonts w:ascii="Arial" w:hAnsi="Arial" w:cs="Arial"/>
          <w:color w:val="000000"/>
        </w:rPr>
      </w:pPr>
    </w:p>
    <w:p w14:paraId="789CD813" w14:textId="77777777" w:rsidR="00267074" w:rsidRDefault="00267074" w:rsidP="006604B4">
      <w:pPr>
        <w:pStyle w:val="Heading2"/>
      </w:pPr>
      <w:bookmarkStart w:id="132" w:name="_Toc507058998"/>
      <w:r>
        <w:t>Data Ownership and Exchange - Data Interchanges</w:t>
      </w:r>
      <w:bookmarkEnd w:id="132"/>
    </w:p>
    <w:p w14:paraId="341A39A7" w14:textId="77777777" w:rsidR="00267074" w:rsidRDefault="00267074" w:rsidP="007946CF">
      <w:pPr>
        <w:pStyle w:val="Heading3"/>
      </w:pPr>
      <w:bookmarkStart w:id="133" w:name="_Toc507058999"/>
      <w:r>
        <w:t>Technical Needs Met By Current System</w:t>
      </w:r>
      <w:bookmarkEnd w:id="133"/>
    </w:p>
    <w:p w14:paraId="6D2292F5" w14:textId="59B1EED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current system provides for a number of data exchanges with partner agencies and private entities. </w:t>
      </w:r>
    </w:p>
    <w:p w14:paraId="626CB24B" w14:textId="77777777" w:rsidR="00267074" w:rsidRDefault="00267074" w:rsidP="00936D9E">
      <w:pPr>
        <w:autoSpaceDE w:val="0"/>
        <w:autoSpaceDN w:val="0"/>
        <w:adjustRightInd w:val="0"/>
        <w:spacing w:after="0" w:line="240" w:lineRule="auto"/>
        <w:jc w:val="both"/>
        <w:rPr>
          <w:rFonts w:ascii="Arial" w:hAnsi="Arial" w:cs="Arial"/>
          <w:color w:val="000000"/>
        </w:rPr>
      </w:pPr>
    </w:p>
    <w:p w14:paraId="7F00D9A8" w14:textId="77777777" w:rsidR="00267074" w:rsidRDefault="00267074" w:rsidP="007946CF">
      <w:pPr>
        <w:pStyle w:val="Heading3"/>
      </w:pPr>
      <w:bookmarkStart w:id="134" w:name="_Toc507059000"/>
      <w:r>
        <w:t>Technical Needs Not Met By Current System</w:t>
      </w:r>
      <w:bookmarkEnd w:id="134"/>
    </w:p>
    <w:p w14:paraId="5EAB103E"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Technical SMEs pointed out the need for a more flexible support for data exchanges and interfaces. The individually programmed current data exchanges are primarily batch routines, which are difficult to maintain, particularly when partners make changes to the data structures. The new system needs several modern capabilities to improve the development and maintenance of these exchanges:</w:t>
      </w:r>
    </w:p>
    <w:p w14:paraId="3445F327" w14:textId="77777777" w:rsidR="00883BA4" w:rsidRDefault="00883BA4" w:rsidP="00936D9E">
      <w:pPr>
        <w:autoSpaceDE w:val="0"/>
        <w:autoSpaceDN w:val="0"/>
        <w:adjustRightInd w:val="0"/>
        <w:spacing w:after="0" w:line="240" w:lineRule="auto"/>
        <w:jc w:val="both"/>
        <w:rPr>
          <w:rFonts w:ascii="Arial" w:hAnsi="Arial" w:cs="Arial"/>
          <w:i/>
          <w:iCs/>
          <w:color w:val="000000"/>
        </w:rPr>
      </w:pPr>
    </w:p>
    <w:p w14:paraId="639B1148"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i/>
          <w:iCs/>
          <w:color w:val="000000"/>
        </w:rPr>
        <w:t>Compatibility with web services</w:t>
      </w:r>
      <w:r>
        <w:rPr>
          <w:rFonts w:ascii="Arial" w:hAnsi="Arial" w:cs="Arial"/>
          <w:color w:val="000000"/>
        </w:rPr>
        <w:t>. An ability to interact securely, often real-time, with other systems via standard Internet protocols such as Hypertext Transfer Protocol (HTTP) and Extensible Markup Language (XML).</w:t>
      </w:r>
    </w:p>
    <w:p w14:paraId="7A8DE06D" w14:textId="77777777" w:rsidR="00883BA4" w:rsidRDefault="00883BA4" w:rsidP="00936D9E">
      <w:pPr>
        <w:autoSpaceDE w:val="0"/>
        <w:autoSpaceDN w:val="0"/>
        <w:adjustRightInd w:val="0"/>
        <w:spacing w:after="0" w:line="240" w:lineRule="auto"/>
        <w:jc w:val="both"/>
        <w:rPr>
          <w:rFonts w:ascii="Arial" w:hAnsi="Arial" w:cs="Arial"/>
          <w:i/>
          <w:iCs/>
          <w:color w:val="000000"/>
        </w:rPr>
      </w:pPr>
    </w:p>
    <w:p w14:paraId="4EF2F389"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i/>
          <w:iCs/>
          <w:color w:val="000000"/>
        </w:rPr>
        <w:t>Enterprise Service Bus (ESB)</w:t>
      </w:r>
      <w:r>
        <w:rPr>
          <w:rFonts w:ascii="Arial" w:hAnsi="Arial" w:cs="Arial"/>
          <w:color w:val="000000"/>
        </w:rPr>
        <w:t>. ESB focuses on building a “bus” inside of the system architecture to handle data transformation on the “edge” (when receiving data from or sending data to outside systems). Its main benefit is to insulate system business code from the specifics of the data-packaging format by creating a buffer between them.</w:t>
      </w:r>
    </w:p>
    <w:p w14:paraId="2FE7BDD2" w14:textId="77777777" w:rsidR="00883BA4" w:rsidRDefault="00883BA4" w:rsidP="00936D9E">
      <w:pPr>
        <w:autoSpaceDE w:val="0"/>
        <w:autoSpaceDN w:val="0"/>
        <w:adjustRightInd w:val="0"/>
        <w:spacing w:after="0" w:line="240" w:lineRule="auto"/>
        <w:jc w:val="both"/>
        <w:rPr>
          <w:rFonts w:ascii="Arial" w:hAnsi="Arial" w:cs="Arial"/>
          <w:i/>
          <w:iCs/>
          <w:color w:val="000000"/>
        </w:rPr>
      </w:pPr>
    </w:p>
    <w:p w14:paraId="5975BCB0"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i/>
          <w:iCs/>
          <w:color w:val="000000"/>
        </w:rPr>
        <w:t xml:space="preserve">Support for Standards Based Exchange Models. </w:t>
      </w:r>
      <w:r>
        <w:rPr>
          <w:rFonts w:ascii="Arial" w:hAnsi="Arial" w:cs="Arial"/>
          <w:color w:val="000000"/>
        </w:rPr>
        <w:t>More and more states are using standards based data exchange models such the National Information Exchange Model (NIEM) as a way to facilitate the development and support vital data exchanges between agencies. The new system needs to support such models.</w:t>
      </w:r>
    </w:p>
    <w:p w14:paraId="14D497B0" w14:textId="77777777" w:rsidR="00267074" w:rsidRDefault="00267074" w:rsidP="00936D9E">
      <w:pPr>
        <w:autoSpaceDE w:val="0"/>
        <w:autoSpaceDN w:val="0"/>
        <w:adjustRightInd w:val="0"/>
        <w:spacing w:after="0" w:line="240" w:lineRule="auto"/>
        <w:jc w:val="both"/>
        <w:rPr>
          <w:rFonts w:ascii="Arial" w:hAnsi="Arial" w:cs="Arial"/>
          <w:color w:val="000000"/>
        </w:rPr>
      </w:pPr>
    </w:p>
    <w:p w14:paraId="3ACBF60E" w14:textId="77777777" w:rsidR="00267074" w:rsidRDefault="00267074" w:rsidP="006604B4">
      <w:pPr>
        <w:pStyle w:val="Heading2"/>
      </w:pPr>
      <w:bookmarkStart w:id="135" w:name="_Toc507059001"/>
      <w:r>
        <w:lastRenderedPageBreak/>
        <w:t>Data Ownership and Exchange - Data Ownership</w:t>
      </w:r>
      <w:bookmarkEnd w:id="135"/>
    </w:p>
    <w:p w14:paraId="3DAB5CFD" w14:textId="77777777" w:rsidR="00267074" w:rsidRDefault="00267074" w:rsidP="007946CF">
      <w:pPr>
        <w:pStyle w:val="Heading3"/>
      </w:pPr>
      <w:bookmarkStart w:id="136" w:name="_Toc507059002"/>
      <w:r>
        <w:t>Technical Needs Met By Current System</w:t>
      </w:r>
      <w:bookmarkEnd w:id="136"/>
    </w:p>
    <w:p w14:paraId="721B30F2" w14:textId="7777777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In the current model, CCSES supports IV-A referrals, but the IV-A program "owns" and controls the person data by virtue of controlling the Client Index (CI) table(s). In order to manage data that only IV-D cares about, a branch-and-modify scheme is in place where the IV-D system copies the original IV-A data about a client but then proceeds to modify it independent of the IV-A version.</w:t>
      </w:r>
    </w:p>
    <w:p w14:paraId="1831A85B" w14:textId="77777777" w:rsidR="00267074" w:rsidRDefault="00267074" w:rsidP="00936D9E">
      <w:pPr>
        <w:autoSpaceDE w:val="0"/>
        <w:autoSpaceDN w:val="0"/>
        <w:adjustRightInd w:val="0"/>
        <w:spacing w:after="0" w:line="240" w:lineRule="auto"/>
        <w:jc w:val="both"/>
        <w:rPr>
          <w:rFonts w:ascii="Arial" w:hAnsi="Arial" w:cs="Arial"/>
          <w:color w:val="000000"/>
        </w:rPr>
      </w:pPr>
    </w:p>
    <w:p w14:paraId="441468E0" w14:textId="77777777" w:rsidR="00267074" w:rsidRDefault="00267074" w:rsidP="007946CF">
      <w:pPr>
        <w:pStyle w:val="Heading3"/>
      </w:pPr>
      <w:bookmarkStart w:id="137" w:name="_Toc507059003"/>
      <w:r>
        <w:t>Technical Needs Not Met By Current System</w:t>
      </w:r>
      <w:bookmarkEnd w:id="137"/>
    </w:p>
    <w:p w14:paraId="5E082D98" w14:textId="47A9D093"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While the ability to get referrals easily from the IV-A agency has clear benefits, its implementation in CCSES has drawbacks. The branch-and-modify scheme complicates person data reconciliation and leaves it open to question which version of the data is in fact most accurate. The new system needs to adopt a model that supports data sharing between the IV-A and IV-D programs while allowing each agency to manage the data unique to its business fully.</w:t>
      </w:r>
    </w:p>
    <w:p w14:paraId="7ACA0059" w14:textId="77777777" w:rsidR="00267074" w:rsidRDefault="00267074" w:rsidP="00936D9E">
      <w:pPr>
        <w:autoSpaceDE w:val="0"/>
        <w:autoSpaceDN w:val="0"/>
        <w:adjustRightInd w:val="0"/>
        <w:spacing w:after="0" w:line="240" w:lineRule="auto"/>
        <w:jc w:val="both"/>
        <w:rPr>
          <w:rFonts w:ascii="Arial" w:hAnsi="Arial" w:cs="Arial"/>
          <w:color w:val="000000"/>
        </w:rPr>
      </w:pPr>
    </w:p>
    <w:p w14:paraId="327C5842" w14:textId="77777777" w:rsidR="00267074" w:rsidRDefault="00267074" w:rsidP="006604B4">
      <w:pPr>
        <w:pStyle w:val="Heading2"/>
      </w:pPr>
      <w:bookmarkStart w:id="138" w:name="_Toc507059004"/>
      <w:r>
        <w:t>Components - Data Warehouse</w:t>
      </w:r>
      <w:bookmarkEnd w:id="138"/>
    </w:p>
    <w:p w14:paraId="6752B477" w14:textId="77777777" w:rsidR="00267074" w:rsidRDefault="00267074" w:rsidP="007946CF">
      <w:pPr>
        <w:pStyle w:val="Heading3"/>
      </w:pPr>
      <w:bookmarkStart w:id="139" w:name="_Toc507059005"/>
      <w:r>
        <w:t>Technical Needs Met By Current System</w:t>
      </w:r>
      <w:bookmarkEnd w:id="139"/>
    </w:p>
    <w:p w14:paraId="6AE226EC" w14:textId="20F92D67"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current systems minimally support the creation of required reports </w:t>
      </w:r>
      <w:r w:rsidR="005F6718">
        <w:rPr>
          <w:rFonts w:ascii="Arial" w:hAnsi="Arial" w:cs="Arial"/>
          <w:color w:val="000000"/>
        </w:rPr>
        <w:t xml:space="preserve">and </w:t>
      </w:r>
      <w:r>
        <w:rPr>
          <w:rFonts w:ascii="Arial" w:hAnsi="Arial" w:cs="Arial"/>
          <w:color w:val="000000"/>
        </w:rPr>
        <w:t>provide little in the way of true business intelligence.</w:t>
      </w:r>
      <w:r w:rsidR="00BE2D61">
        <w:rPr>
          <w:rFonts w:ascii="Arial" w:hAnsi="Arial" w:cs="Arial"/>
          <w:color w:val="000000"/>
        </w:rPr>
        <w:t xml:space="preserve"> Currently, CCSES provides data that must be re-entered into numerous Excel spreadsheets for reporting, statistical and decision support purposes. The man hours that are needed for generating and creating federal reports are at over 1,000 </w:t>
      </w:r>
      <w:r w:rsidR="009F71A4">
        <w:rPr>
          <w:rFonts w:ascii="Arial" w:hAnsi="Arial" w:cs="Arial"/>
          <w:color w:val="000000"/>
        </w:rPr>
        <w:t>work</w:t>
      </w:r>
      <w:r w:rsidR="00BE2D61">
        <w:rPr>
          <w:rFonts w:ascii="Arial" w:hAnsi="Arial" w:cs="Arial"/>
          <w:color w:val="000000"/>
        </w:rPr>
        <w:t xml:space="preserve"> hours</w:t>
      </w:r>
      <w:r w:rsidR="005005DB">
        <w:rPr>
          <w:rFonts w:ascii="Arial" w:hAnsi="Arial" w:cs="Arial"/>
          <w:color w:val="000000"/>
        </w:rPr>
        <w:t xml:space="preserve">. </w:t>
      </w:r>
      <w:r>
        <w:rPr>
          <w:rFonts w:ascii="Arial" w:hAnsi="Arial" w:cs="Arial"/>
          <w:color w:val="000000"/>
        </w:rPr>
        <w:t xml:space="preserve"> </w:t>
      </w:r>
    </w:p>
    <w:p w14:paraId="00FC28F2" w14:textId="77777777" w:rsidR="00267074" w:rsidRDefault="00267074" w:rsidP="00936D9E">
      <w:pPr>
        <w:autoSpaceDE w:val="0"/>
        <w:autoSpaceDN w:val="0"/>
        <w:adjustRightInd w:val="0"/>
        <w:spacing w:after="0" w:line="240" w:lineRule="auto"/>
        <w:jc w:val="both"/>
        <w:rPr>
          <w:rFonts w:ascii="Arial" w:hAnsi="Arial" w:cs="Arial"/>
          <w:color w:val="000000"/>
        </w:rPr>
      </w:pPr>
    </w:p>
    <w:p w14:paraId="64BB6D1B" w14:textId="77777777" w:rsidR="00267074" w:rsidRDefault="00267074" w:rsidP="007946CF">
      <w:pPr>
        <w:pStyle w:val="Heading3"/>
      </w:pPr>
      <w:bookmarkStart w:id="140" w:name="_Toc507059006"/>
      <w:r>
        <w:t>Technical Needs Not Met By Current System</w:t>
      </w:r>
      <w:bookmarkEnd w:id="140"/>
    </w:p>
    <w:p w14:paraId="05559090" w14:textId="72535B58" w:rsidR="00267074" w:rsidRDefault="00883BA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5F6718">
        <w:rPr>
          <w:rFonts w:ascii="Arial" w:hAnsi="Arial" w:cs="Arial"/>
          <w:color w:val="000000"/>
        </w:rPr>
        <w:t xml:space="preserve">he manual </w:t>
      </w:r>
      <w:proofErr w:type="gramStart"/>
      <w:r w:rsidR="005F6718">
        <w:rPr>
          <w:rFonts w:ascii="Arial" w:hAnsi="Arial" w:cs="Arial"/>
          <w:color w:val="000000"/>
        </w:rPr>
        <w:t>activities needed to create and validate the reports</w:t>
      </w:r>
      <w:r w:rsidR="00BE2D61">
        <w:rPr>
          <w:rFonts w:ascii="Arial" w:hAnsi="Arial" w:cs="Arial"/>
          <w:color w:val="000000"/>
        </w:rPr>
        <w:t xml:space="preserve"> is</w:t>
      </w:r>
      <w:proofErr w:type="gramEnd"/>
      <w:r w:rsidR="00BE2D61">
        <w:rPr>
          <w:rFonts w:ascii="Arial" w:hAnsi="Arial" w:cs="Arial"/>
          <w:color w:val="000000"/>
        </w:rPr>
        <w:t xml:space="preserve"> over 1</w:t>
      </w:r>
      <w:r w:rsidR="0070298B">
        <w:rPr>
          <w:rFonts w:ascii="Arial" w:hAnsi="Arial" w:cs="Arial"/>
          <w:color w:val="000000"/>
        </w:rPr>
        <w:t>,</w:t>
      </w:r>
      <w:r w:rsidR="00BE2D61">
        <w:rPr>
          <w:rFonts w:ascii="Arial" w:hAnsi="Arial" w:cs="Arial"/>
          <w:color w:val="000000"/>
        </w:rPr>
        <w:t xml:space="preserve">000 </w:t>
      </w:r>
      <w:r w:rsidR="009F71A4">
        <w:rPr>
          <w:rFonts w:ascii="Arial" w:hAnsi="Arial" w:cs="Arial"/>
          <w:color w:val="000000"/>
        </w:rPr>
        <w:t>work</w:t>
      </w:r>
      <w:r w:rsidR="00F4521E">
        <w:rPr>
          <w:rFonts w:ascii="Arial" w:hAnsi="Arial" w:cs="Arial"/>
          <w:color w:val="000000"/>
        </w:rPr>
        <w:t xml:space="preserve"> </w:t>
      </w:r>
      <w:r w:rsidR="00BE2D61">
        <w:rPr>
          <w:rFonts w:ascii="Arial" w:hAnsi="Arial" w:cs="Arial"/>
          <w:color w:val="000000"/>
        </w:rPr>
        <w:t>hours</w:t>
      </w:r>
      <w:r w:rsidR="00267074">
        <w:rPr>
          <w:rFonts w:ascii="Arial" w:hAnsi="Arial" w:cs="Arial"/>
          <w:color w:val="000000"/>
        </w:rPr>
        <w:t xml:space="preserve">. The new system needs a true data warehouse to provide better business intelligence and decision support to supervisors and Program management while unburdening </w:t>
      </w:r>
      <w:r w:rsidR="00F15252">
        <w:rPr>
          <w:rFonts w:ascii="Arial" w:hAnsi="Arial" w:cs="Arial"/>
          <w:color w:val="000000"/>
        </w:rPr>
        <w:t>the staff</w:t>
      </w:r>
      <w:r w:rsidR="00267074">
        <w:rPr>
          <w:rFonts w:ascii="Arial" w:hAnsi="Arial" w:cs="Arial"/>
          <w:color w:val="000000"/>
        </w:rPr>
        <w:t xml:space="preserve"> with the need </w:t>
      </w:r>
      <w:r w:rsidR="00BE2D61">
        <w:rPr>
          <w:rFonts w:ascii="Arial" w:hAnsi="Arial" w:cs="Arial"/>
          <w:color w:val="000000"/>
        </w:rPr>
        <w:t>to manually manipulate data</w:t>
      </w:r>
      <w:r w:rsidR="00267074">
        <w:rPr>
          <w:rFonts w:ascii="Arial" w:hAnsi="Arial" w:cs="Arial"/>
          <w:color w:val="000000"/>
        </w:rPr>
        <w:t xml:space="preserve"> </w:t>
      </w:r>
      <w:r w:rsidR="00F15252">
        <w:rPr>
          <w:rFonts w:ascii="Arial" w:hAnsi="Arial" w:cs="Arial"/>
          <w:color w:val="000000"/>
        </w:rPr>
        <w:t xml:space="preserve">strictly. </w:t>
      </w:r>
      <w:r w:rsidR="00BE2D61">
        <w:rPr>
          <w:rFonts w:ascii="Arial" w:hAnsi="Arial" w:cs="Arial"/>
          <w:color w:val="000000"/>
        </w:rPr>
        <w:t xml:space="preserve">The system should not only store relevant data for federal reporting and predictive analytics, </w:t>
      </w:r>
      <w:r w:rsidR="00F4521E">
        <w:rPr>
          <w:rFonts w:ascii="Arial" w:hAnsi="Arial" w:cs="Arial"/>
          <w:color w:val="000000"/>
        </w:rPr>
        <w:t xml:space="preserve">but also </w:t>
      </w:r>
      <w:r w:rsidR="00BE2D61">
        <w:rPr>
          <w:rFonts w:ascii="Arial" w:hAnsi="Arial" w:cs="Arial"/>
          <w:color w:val="000000"/>
        </w:rPr>
        <w:t xml:space="preserve">it should actually generate the federal reports, on demand, with accurate data at the time of generation. </w:t>
      </w:r>
    </w:p>
    <w:p w14:paraId="3E978488" w14:textId="77777777" w:rsidR="00267074" w:rsidRDefault="00267074" w:rsidP="00936D9E">
      <w:pPr>
        <w:autoSpaceDE w:val="0"/>
        <w:autoSpaceDN w:val="0"/>
        <w:adjustRightInd w:val="0"/>
        <w:spacing w:after="0" w:line="240" w:lineRule="auto"/>
        <w:jc w:val="both"/>
        <w:rPr>
          <w:rFonts w:ascii="Arial" w:hAnsi="Arial" w:cs="Arial"/>
          <w:color w:val="000000"/>
        </w:rPr>
      </w:pPr>
    </w:p>
    <w:p w14:paraId="55C4334A" w14:textId="77777777" w:rsidR="00267074" w:rsidRDefault="00267074" w:rsidP="006604B4">
      <w:pPr>
        <w:pStyle w:val="Heading2"/>
      </w:pPr>
      <w:bookmarkStart w:id="141" w:name="_Toc507059007"/>
      <w:r>
        <w:t>Future Technical Needs Identified</w:t>
      </w:r>
      <w:bookmarkEnd w:id="141"/>
    </w:p>
    <w:p w14:paraId="62F08E93" w14:textId="00B96FDF" w:rsidR="00267074" w:rsidRDefault="00267074" w:rsidP="00936D9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Many technical needs were identified during the technical interviews and information gathering </w:t>
      </w:r>
      <w:r w:rsidR="00F4521E">
        <w:rPr>
          <w:rFonts w:ascii="Arial" w:hAnsi="Arial" w:cs="Arial"/>
          <w:color w:val="000000"/>
        </w:rPr>
        <w:t xml:space="preserve">sessions </w:t>
      </w:r>
      <w:r>
        <w:rPr>
          <w:rFonts w:ascii="Arial" w:hAnsi="Arial" w:cs="Arial"/>
          <w:color w:val="000000"/>
        </w:rPr>
        <w:t xml:space="preserve">that </w:t>
      </w:r>
      <w:r w:rsidR="00F4521E">
        <w:rPr>
          <w:rFonts w:ascii="Arial" w:hAnsi="Arial" w:cs="Arial"/>
          <w:color w:val="000000"/>
        </w:rPr>
        <w:t>the team</w:t>
      </w:r>
      <w:r>
        <w:rPr>
          <w:rFonts w:ascii="Arial" w:hAnsi="Arial" w:cs="Arial"/>
          <w:color w:val="000000"/>
        </w:rPr>
        <w:t xml:space="preserve"> conducted, and unmet </w:t>
      </w:r>
      <w:r w:rsidR="00F4521E">
        <w:rPr>
          <w:rFonts w:ascii="Arial" w:hAnsi="Arial" w:cs="Arial"/>
          <w:color w:val="000000"/>
        </w:rPr>
        <w:t xml:space="preserve">needs are </w:t>
      </w:r>
      <w:r>
        <w:rPr>
          <w:rFonts w:ascii="Arial" w:hAnsi="Arial" w:cs="Arial"/>
          <w:color w:val="000000"/>
        </w:rPr>
        <w:t xml:space="preserve">in some sense a “future” need. </w:t>
      </w:r>
      <w:r w:rsidR="00BE2D61">
        <w:rPr>
          <w:rFonts w:ascii="Arial" w:hAnsi="Arial" w:cs="Arial"/>
          <w:color w:val="000000"/>
        </w:rPr>
        <w:t xml:space="preserve">The </w:t>
      </w:r>
      <w:r>
        <w:rPr>
          <w:rFonts w:ascii="Arial" w:hAnsi="Arial" w:cs="Arial"/>
          <w:color w:val="000000"/>
        </w:rPr>
        <w:t xml:space="preserve">following needs </w:t>
      </w:r>
      <w:r w:rsidR="00BE2D61">
        <w:rPr>
          <w:rFonts w:ascii="Arial" w:hAnsi="Arial" w:cs="Arial"/>
          <w:color w:val="000000"/>
        </w:rPr>
        <w:t xml:space="preserve">are </w:t>
      </w:r>
      <w:r>
        <w:rPr>
          <w:rFonts w:ascii="Arial" w:hAnsi="Arial" w:cs="Arial"/>
          <w:color w:val="000000"/>
        </w:rPr>
        <w:t xml:space="preserve">specifically forward-thinking in nature, and so </w:t>
      </w:r>
      <w:r w:rsidR="00F4521E">
        <w:rPr>
          <w:rFonts w:ascii="Arial" w:hAnsi="Arial" w:cs="Arial"/>
          <w:color w:val="000000"/>
        </w:rPr>
        <w:t>the team</w:t>
      </w:r>
      <w:r>
        <w:rPr>
          <w:rFonts w:ascii="Arial" w:hAnsi="Arial" w:cs="Arial"/>
          <w:color w:val="000000"/>
        </w:rPr>
        <w:t xml:space="preserve"> has designated them as future needs.</w:t>
      </w:r>
    </w:p>
    <w:p w14:paraId="419A7E6F" w14:textId="77777777" w:rsidR="00267074" w:rsidRDefault="00267074" w:rsidP="00936D9E">
      <w:pPr>
        <w:autoSpaceDE w:val="0"/>
        <w:autoSpaceDN w:val="0"/>
        <w:adjustRightInd w:val="0"/>
        <w:spacing w:after="0" w:line="240" w:lineRule="auto"/>
        <w:jc w:val="both"/>
        <w:rPr>
          <w:rFonts w:ascii="Arial" w:hAnsi="Arial" w:cs="Arial"/>
          <w:color w:val="000000"/>
        </w:rPr>
      </w:pPr>
    </w:p>
    <w:p w14:paraId="5EF14AC7" w14:textId="77777777" w:rsidR="00267074" w:rsidRPr="00A47B91" w:rsidRDefault="00267074" w:rsidP="0023153C">
      <w:pPr>
        <w:pStyle w:val="ListParagraph"/>
        <w:numPr>
          <w:ilvl w:val="0"/>
          <w:numId w:val="22"/>
        </w:numPr>
        <w:autoSpaceDE w:val="0"/>
        <w:autoSpaceDN w:val="0"/>
        <w:adjustRightInd w:val="0"/>
        <w:rPr>
          <w:rFonts w:cs="Arial"/>
          <w:color w:val="000000"/>
        </w:rPr>
      </w:pPr>
      <w:r w:rsidRPr="0033211C">
        <w:rPr>
          <w:rFonts w:cs="Arial"/>
          <w:bCs/>
          <w:color w:val="000000"/>
        </w:rPr>
        <w:lastRenderedPageBreak/>
        <w:t>Service Oriented Architecture (SOA)</w:t>
      </w:r>
      <w:r w:rsidRPr="00F4521E">
        <w:rPr>
          <w:rFonts w:cs="Arial"/>
          <w:color w:val="000000"/>
        </w:rPr>
        <w:t>.</w:t>
      </w:r>
      <w:r w:rsidRPr="00A47B91">
        <w:rPr>
          <w:rFonts w:cs="Arial"/>
          <w:color w:val="000000"/>
        </w:rPr>
        <w:t xml:space="preserve"> SOA is a specific architecture style that embraces concepts of code modularization and reuse by focusing on the creation and consumption of Services as the basis for most or all of the business logic in the system. SOA makes it easier to implement and consume Web Services. SOA also helps to facilitate the integration with external systems that also use SOA and Web Services, as many newer systems do.</w:t>
      </w:r>
    </w:p>
    <w:p w14:paraId="69CEA80E" w14:textId="5B20A451" w:rsidR="00267074" w:rsidRPr="00936D9E" w:rsidRDefault="00267074" w:rsidP="0023153C">
      <w:pPr>
        <w:pStyle w:val="ListParagraph"/>
        <w:numPr>
          <w:ilvl w:val="0"/>
          <w:numId w:val="22"/>
        </w:numPr>
        <w:autoSpaceDE w:val="0"/>
        <w:autoSpaceDN w:val="0"/>
        <w:adjustRightInd w:val="0"/>
        <w:rPr>
          <w:rFonts w:ascii="Times New Roman" w:hAnsi="Times New Roman"/>
          <w:color w:val="000000"/>
          <w:sz w:val="16"/>
          <w:szCs w:val="16"/>
        </w:rPr>
      </w:pPr>
      <w:r w:rsidRPr="0033211C">
        <w:rPr>
          <w:rFonts w:cs="Arial"/>
          <w:bCs/>
          <w:color w:val="000000"/>
        </w:rPr>
        <w:t>Two-Factor Authentication</w:t>
      </w:r>
      <w:r w:rsidRPr="00A47B91">
        <w:rPr>
          <w:rFonts w:cs="Arial"/>
          <w:b/>
          <w:bCs/>
          <w:color w:val="000000"/>
        </w:rPr>
        <w:t xml:space="preserve">. </w:t>
      </w:r>
      <w:r w:rsidRPr="00A47B91">
        <w:rPr>
          <w:rFonts w:cs="Arial"/>
          <w:bCs/>
          <w:color w:val="000000"/>
        </w:rPr>
        <w:t>Two</w:t>
      </w:r>
      <w:r w:rsidRPr="00A47B91">
        <w:rPr>
          <w:rFonts w:cs="Arial"/>
          <w:color w:val="000000"/>
        </w:rPr>
        <w:t xml:space="preserve">-factor authentication meets IRS requirements for protecting sensitive FTI, and improves the access controls used by the department. </w:t>
      </w:r>
      <w:bookmarkEnd w:id="113"/>
    </w:p>
    <w:p w14:paraId="5D5B0C2A" w14:textId="724842FE" w:rsidR="00BE2D61" w:rsidRPr="00936D9E" w:rsidRDefault="00BE2D61" w:rsidP="0023153C">
      <w:pPr>
        <w:pStyle w:val="ListParagraph"/>
        <w:numPr>
          <w:ilvl w:val="0"/>
          <w:numId w:val="22"/>
        </w:numPr>
        <w:autoSpaceDE w:val="0"/>
        <w:autoSpaceDN w:val="0"/>
        <w:adjustRightInd w:val="0"/>
        <w:rPr>
          <w:rFonts w:ascii="Times New Roman" w:hAnsi="Times New Roman"/>
          <w:color w:val="000000"/>
          <w:sz w:val="16"/>
          <w:szCs w:val="16"/>
        </w:rPr>
      </w:pPr>
      <w:r w:rsidRPr="0033211C">
        <w:rPr>
          <w:rFonts w:cs="Arial"/>
          <w:bCs/>
          <w:color w:val="000000"/>
        </w:rPr>
        <w:t>Support Reuse</w:t>
      </w:r>
      <w:r>
        <w:rPr>
          <w:rFonts w:cs="Arial"/>
          <w:b/>
          <w:bCs/>
          <w:color w:val="000000"/>
        </w:rPr>
        <w:t xml:space="preserve">. </w:t>
      </w:r>
      <w:r w:rsidRPr="00936D9E">
        <w:rPr>
          <w:rFonts w:cs="Arial"/>
          <w:bCs/>
          <w:color w:val="000000"/>
        </w:rPr>
        <w:t>DSS wishes to “reuse” as many of their enterprise components as possible in future state systems</w:t>
      </w:r>
      <w:r w:rsidR="005005DB">
        <w:rPr>
          <w:rFonts w:cs="Arial"/>
          <w:bCs/>
          <w:color w:val="000000"/>
        </w:rPr>
        <w:t xml:space="preserve">. </w:t>
      </w:r>
      <w:r w:rsidRPr="00936D9E">
        <w:rPr>
          <w:rFonts w:cs="Arial"/>
          <w:bCs/>
          <w:color w:val="000000"/>
        </w:rPr>
        <w:t xml:space="preserve"> </w:t>
      </w:r>
    </w:p>
    <w:p w14:paraId="22922BF7" w14:textId="3E1EB14F" w:rsidR="00BE2D61" w:rsidRPr="00936D9E" w:rsidRDefault="00BE2D61" w:rsidP="0023153C">
      <w:pPr>
        <w:pStyle w:val="ListParagraph"/>
        <w:numPr>
          <w:ilvl w:val="0"/>
          <w:numId w:val="22"/>
        </w:numPr>
        <w:autoSpaceDE w:val="0"/>
        <w:autoSpaceDN w:val="0"/>
        <w:adjustRightInd w:val="0"/>
        <w:rPr>
          <w:rFonts w:ascii="Times New Roman" w:hAnsi="Times New Roman" w:cstheme="minorBidi"/>
          <w:color w:val="000000"/>
          <w:sz w:val="16"/>
          <w:szCs w:val="16"/>
        </w:rPr>
      </w:pPr>
      <w:r w:rsidRPr="0033211C">
        <w:rPr>
          <w:rFonts w:cs="Arial"/>
          <w:bCs/>
          <w:color w:val="000000"/>
        </w:rPr>
        <w:t>Compatible with Cloud Services</w:t>
      </w:r>
      <w:r w:rsidRPr="00BE2D61">
        <w:rPr>
          <w:rFonts w:cs="Arial"/>
          <w:b/>
          <w:bCs/>
          <w:color w:val="000000"/>
        </w:rPr>
        <w:t xml:space="preserve">. </w:t>
      </w:r>
      <w:r w:rsidRPr="00936D9E">
        <w:rPr>
          <w:rFonts w:cs="Arial"/>
          <w:bCs/>
          <w:color w:val="000000"/>
        </w:rPr>
        <w:t xml:space="preserve">While Cloud Services is not a mandatory component </w:t>
      </w:r>
      <w:r w:rsidR="00F4521E">
        <w:rPr>
          <w:rFonts w:cs="Arial"/>
          <w:bCs/>
          <w:color w:val="000000"/>
        </w:rPr>
        <w:t>or</w:t>
      </w:r>
      <w:r w:rsidR="00F4521E" w:rsidRPr="00936D9E">
        <w:rPr>
          <w:rFonts w:cs="Arial"/>
          <w:bCs/>
          <w:color w:val="000000"/>
        </w:rPr>
        <w:t xml:space="preserve"> </w:t>
      </w:r>
      <w:r w:rsidRPr="00936D9E">
        <w:rPr>
          <w:rFonts w:cs="Arial"/>
          <w:bCs/>
          <w:color w:val="000000"/>
        </w:rPr>
        <w:t>a DSS enterprise component</w:t>
      </w:r>
      <w:r w:rsidR="00883BA4" w:rsidRPr="00936D9E">
        <w:rPr>
          <w:rFonts w:cs="Arial"/>
          <w:bCs/>
          <w:color w:val="000000"/>
        </w:rPr>
        <w:t>, OCSS</w:t>
      </w:r>
      <w:r w:rsidRPr="00936D9E">
        <w:rPr>
          <w:rFonts w:cs="Arial"/>
          <w:bCs/>
          <w:color w:val="000000"/>
        </w:rPr>
        <w:t xml:space="preserve"> is willing to </w:t>
      </w:r>
      <w:r w:rsidR="00883BA4" w:rsidRPr="00936D9E">
        <w:rPr>
          <w:rFonts w:cs="Arial"/>
          <w:bCs/>
          <w:color w:val="000000"/>
        </w:rPr>
        <w:t>explore this</w:t>
      </w:r>
      <w:r w:rsidRPr="00936D9E">
        <w:rPr>
          <w:rFonts w:cs="Arial"/>
          <w:bCs/>
          <w:color w:val="000000"/>
        </w:rPr>
        <w:t xml:space="preserve"> service for environment level </w:t>
      </w:r>
      <w:r w:rsidR="00883BA4" w:rsidRPr="00936D9E">
        <w:rPr>
          <w:rFonts w:cs="Arial"/>
          <w:bCs/>
          <w:color w:val="000000"/>
        </w:rPr>
        <w:t>transition</w:t>
      </w:r>
      <w:r w:rsidRPr="00936D9E">
        <w:rPr>
          <w:rFonts w:cs="Arial"/>
          <w:bCs/>
          <w:color w:val="000000"/>
        </w:rPr>
        <w:t xml:space="preserve">, </w:t>
      </w:r>
      <w:r w:rsidR="00F4521E">
        <w:rPr>
          <w:rFonts w:cs="Arial"/>
          <w:bCs/>
          <w:color w:val="000000"/>
        </w:rPr>
        <w:t>e.g.</w:t>
      </w:r>
      <w:r w:rsidR="00F15252">
        <w:rPr>
          <w:rFonts w:cs="Arial"/>
          <w:bCs/>
          <w:color w:val="000000"/>
        </w:rPr>
        <w:t xml:space="preserve">, </w:t>
      </w:r>
      <w:r w:rsidR="00F15252" w:rsidRPr="00936D9E">
        <w:rPr>
          <w:rFonts w:cs="Arial"/>
          <w:bCs/>
          <w:color w:val="000000"/>
        </w:rPr>
        <w:t>development</w:t>
      </w:r>
      <w:r w:rsidRPr="00936D9E">
        <w:rPr>
          <w:rFonts w:cs="Arial"/>
          <w:bCs/>
          <w:color w:val="000000"/>
        </w:rPr>
        <w:t xml:space="preserve"> environment, testing environment etc</w:t>
      </w:r>
      <w:r w:rsidR="005005DB">
        <w:rPr>
          <w:rFonts w:cs="Arial"/>
          <w:bCs/>
          <w:color w:val="000000"/>
        </w:rPr>
        <w:t xml:space="preserve">. </w:t>
      </w:r>
      <w:r w:rsidRPr="00936D9E">
        <w:rPr>
          <w:rFonts w:cs="Arial"/>
          <w:bCs/>
          <w:color w:val="000000"/>
        </w:rPr>
        <w:t xml:space="preserve"> </w:t>
      </w:r>
    </w:p>
    <w:p w14:paraId="1E235588" w14:textId="77777777" w:rsidR="000A0D27" w:rsidRDefault="000A0D27" w:rsidP="000A0D27">
      <w:pPr>
        <w:autoSpaceDE w:val="0"/>
        <w:autoSpaceDN w:val="0"/>
        <w:adjustRightInd w:val="0"/>
        <w:spacing w:after="120"/>
        <w:jc w:val="both"/>
        <w:rPr>
          <w:rFonts w:ascii="Arial" w:hAnsi="Arial" w:cs="Arial"/>
          <w:color w:val="000000"/>
        </w:rPr>
      </w:pPr>
    </w:p>
    <w:p w14:paraId="4730990E" w14:textId="12E3CCD1" w:rsidR="00936D9E" w:rsidRDefault="00936D9E" w:rsidP="007947C3">
      <w:pPr>
        <w:pStyle w:val="Heading2"/>
      </w:pPr>
      <w:bookmarkStart w:id="142" w:name="_Toc507059008"/>
      <w:r>
        <w:t xml:space="preserve">Conceptual </w:t>
      </w:r>
      <w:r w:rsidR="004C19D8">
        <w:t xml:space="preserve">Systems </w:t>
      </w:r>
      <w:r>
        <w:t>Design</w:t>
      </w:r>
      <w:bookmarkEnd w:id="142"/>
    </w:p>
    <w:p w14:paraId="61E58504" w14:textId="00C8F75F" w:rsidR="00624897" w:rsidRDefault="00624897" w:rsidP="00624897">
      <w:pPr>
        <w:autoSpaceDE w:val="0"/>
        <w:autoSpaceDN w:val="0"/>
        <w:adjustRightInd w:val="0"/>
        <w:jc w:val="both"/>
        <w:rPr>
          <w:rFonts w:ascii="Arial" w:hAnsi="Arial" w:cs="Arial"/>
          <w:color w:val="000000"/>
        </w:rPr>
      </w:pPr>
      <w:r>
        <w:rPr>
          <w:rFonts w:ascii="Arial" w:hAnsi="Arial" w:cs="Arial"/>
          <w:color w:val="000000"/>
        </w:rPr>
        <w:t xml:space="preserve">This section </w:t>
      </w:r>
      <w:r w:rsidRPr="00EE625A">
        <w:rPr>
          <w:rFonts w:ascii="Arial" w:hAnsi="Arial" w:cs="Arial"/>
          <w:color w:val="000000"/>
        </w:rPr>
        <w:t>presents a</w:t>
      </w:r>
      <w:r>
        <w:rPr>
          <w:rFonts w:ascii="Arial" w:hAnsi="Arial" w:cs="Arial"/>
          <w:color w:val="000000"/>
        </w:rPr>
        <w:t xml:space="preserve"> conceptual design that graphically depicts the future CCSES and encompasses the business and technical vision documented within this Needs Assessment. </w:t>
      </w:r>
    </w:p>
    <w:p w14:paraId="73737E32" w14:textId="195E9B8F" w:rsidR="004C19D8" w:rsidRDefault="004C19D8" w:rsidP="003F257B">
      <w:pPr>
        <w:pStyle w:val="DeliverableText"/>
        <w:jc w:val="both"/>
      </w:pPr>
      <w:r>
        <w:t>The current CCSES system infrastructure and architecture needs major changes to address the aging software and hardware components that it is currently built on, to fill the gaps in business and technical functionality that currently exist, and to meet the changing business needs and technology enablers of the future. The alternatives for implementing these changes will be addressed in the Alternatives Analysis and Cost Benefit Analysis components of the Feasibility Study of modernizing</w:t>
      </w:r>
      <w:r w:rsidR="00F4521E">
        <w:t xml:space="preserve"> the</w:t>
      </w:r>
      <w:r>
        <w:t xml:space="preserve"> CCSES. This section will provide a Conceptual Systems Design to aid in the assessment of those alternatives, their costs</w:t>
      </w:r>
      <w:r w:rsidR="00F15252">
        <w:t>, and</w:t>
      </w:r>
      <w:r>
        <w:t xml:space="preserve"> how they will meet the future needs of Connecticut Child Support from a system perspective.</w:t>
      </w:r>
    </w:p>
    <w:p w14:paraId="30BD2DAA" w14:textId="31D12237" w:rsidR="004C19D8" w:rsidRDefault="007947C3" w:rsidP="00042161">
      <w:pPr>
        <w:pStyle w:val="Heading3"/>
      </w:pPr>
      <w:r>
        <w:t xml:space="preserve"> </w:t>
      </w:r>
      <w:bookmarkStart w:id="143" w:name="_Toc507059009"/>
      <w:r w:rsidR="004C19D8">
        <w:t>Future CCSES Systems Architecture Framework</w:t>
      </w:r>
      <w:bookmarkEnd w:id="143"/>
    </w:p>
    <w:p w14:paraId="648DA301" w14:textId="0F34F49F" w:rsidR="004C19D8" w:rsidRDefault="004C19D8" w:rsidP="003F257B">
      <w:pPr>
        <w:pStyle w:val="DeliverableText"/>
        <w:jc w:val="both"/>
      </w:pPr>
      <w:r>
        <w:t xml:space="preserve">The results of the Business/Technical needs and the Gap Analysis of the current system’s ability to meet those needs defined in Section 2 </w:t>
      </w:r>
      <w:r w:rsidR="009A1B63">
        <w:t>identified</w:t>
      </w:r>
      <w:r>
        <w:t xml:space="preserve"> several new technologies required to enable CCSES to meet those needs. While the current system u</w:t>
      </w:r>
      <w:r w:rsidR="00DB4DBB">
        <w:t>ses</w:t>
      </w:r>
      <w:r>
        <w:t xml:space="preserve"> updated hardware platforms, the system architecture is not built around the architecture layers or tiers that a modern system requires to incorporate these new technologies. The User Interface needs to be modernized to provide a graphical interface to users, </w:t>
      </w:r>
      <w:r w:rsidR="00DB4DBB">
        <w:t xml:space="preserve">and </w:t>
      </w:r>
      <w:r>
        <w:t>the Business Functional Layer of the core application would need significant changes to meet this need. In addition, the current architecture would not support the integration to the application of different types of User Interfaces such as a Worker Portal, Client Portal or Employer Portal.</w:t>
      </w:r>
    </w:p>
    <w:p w14:paraId="28B34BCF" w14:textId="7F27CBA2" w:rsidR="004C19D8" w:rsidRDefault="004C19D8" w:rsidP="003F257B">
      <w:pPr>
        <w:pStyle w:val="DeliverableText"/>
        <w:jc w:val="both"/>
      </w:pPr>
      <w:r>
        <w:lastRenderedPageBreak/>
        <w:t>The technical need for users to automatically access data and documents from many sources also requires an architecture layer to be built outside the business application layer that manages the access of that information totally independent of the application</w:t>
      </w:r>
      <w:r w:rsidR="005005DB">
        <w:t xml:space="preserve">. </w:t>
      </w:r>
      <w:r>
        <w:t>The current architecture was built around a system design that is independent of other systems and therefore is difficult to add the needed technical components and their functionality</w:t>
      </w:r>
      <w:r w:rsidR="005005DB">
        <w:t xml:space="preserve">. </w:t>
      </w:r>
      <w:r>
        <w:t>Modern system architecture principles require a design that separates the management of the user interface and access to information in separately managed tiers of services so that the core business application does not have to be upgraded to accommodate new user interfaces or information sources. This makes the System Design much more flexible to take advantage of new technology enablers without making changes to the application itself</w:t>
      </w:r>
      <w:r w:rsidR="005005DB">
        <w:t xml:space="preserve">. </w:t>
      </w:r>
    </w:p>
    <w:p w14:paraId="01701401" w14:textId="0612CCAA" w:rsidR="004C19D8" w:rsidRDefault="004C19D8" w:rsidP="003F257B">
      <w:pPr>
        <w:pStyle w:val="DeliverableText"/>
        <w:jc w:val="both"/>
      </w:pPr>
      <w:r>
        <w:t xml:space="preserve">CCSES Business/Technology needs identified in the Needs Assessment also require the integration of document management functionality and automated workflow management based on rules that can be managed separately from the application code so they can be easily changed by DSS staff and not require application </w:t>
      </w:r>
      <w:r w:rsidR="00957200">
        <w:t>programmers</w:t>
      </w:r>
      <w:r w:rsidR="005005DB">
        <w:t xml:space="preserve">. </w:t>
      </w:r>
      <w:r>
        <w:t>These needs also necessitate an architecture and systems design that separates these functions, but is able to manage them as services in a holistic and seamless way</w:t>
      </w:r>
      <w:r w:rsidR="005005DB">
        <w:t xml:space="preserve">. </w:t>
      </w:r>
    </w:p>
    <w:p w14:paraId="43BC08A2" w14:textId="6818D3C2" w:rsidR="004C19D8" w:rsidRDefault="004C19D8" w:rsidP="003F257B">
      <w:pPr>
        <w:pStyle w:val="DeliverableText"/>
        <w:jc w:val="both"/>
      </w:pPr>
      <w:r>
        <w:t>To facilitate adaption to changes required to support a modern system, federal guidelines require new state systems to incorporate a Services Oriented Architecture (SOA) to integrate the technology components as modules</w:t>
      </w:r>
      <w:r w:rsidR="00DB4DBB">
        <w:t>. T</w:t>
      </w:r>
      <w:r>
        <w:t xml:space="preserve">his approach is articulated in several federal guidelines, including the Medicaid Information Technology Architecture </w:t>
      </w:r>
      <w:r w:rsidR="009A1B63">
        <w:t>required</w:t>
      </w:r>
      <w:r>
        <w:t xml:space="preserve"> for systems u</w:t>
      </w:r>
      <w:r w:rsidR="009A1B63">
        <w:t>sing</w:t>
      </w:r>
      <w:r>
        <w:t xml:space="preserve"> Enhanced Funding (90% federal funding of systems or specific supporting system modules).</w:t>
      </w:r>
    </w:p>
    <w:p w14:paraId="1FA41761" w14:textId="77777777" w:rsidR="004C19D8" w:rsidRDefault="004C19D8" w:rsidP="003F257B">
      <w:pPr>
        <w:pStyle w:val="DeliverableText"/>
        <w:jc w:val="both"/>
      </w:pPr>
      <w:r>
        <w:t>Based on the need for a modernized architecture platform that will support the Connecticut Child Support Business/Technical needs identified, the First Data team has developed a Conceptual Systems Design for CCSES that will accommodate current and future needs while providing an SOA framework that is adaptable, meets the enterprise architecture direction for the State of Connecticut, and can take advantage of reusing many of the integration services modules already being put in place for Human and Health Service agencies, including the federal information hub.</w:t>
      </w:r>
    </w:p>
    <w:p w14:paraId="7521B216" w14:textId="5374AE47" w:rsidR="004C19D8" w:rsidRDefault="004C19D8" w:rsidP="00042161">
      <w:pPr>
        <w:pStyle w:val="Heading3"/>
      </w:pPr>
      <w:bookmarkStart w:id="144" w:name="_Toc507059010"/>
      <w:r>
        <w:t>Conceptual Systems Design</w:t>
      </w:r>
      <w:r w:rsidR="00042161">
        <w:t xml:space="preserve"> Framework</w:t>
      </w:r>
      <w:bookmarkEnd w:id="144"/>
    </w:p>
    <w:p w14:paraId="7F916011" w14:textId="6B6DE99C" w:rsidR="004C19D8" w:rsidRDefault="004C19D8" w:rsidP="003F257B">
      <w:pPr>
        <w:pStyle w:val="DeliverableText"/>
        <w:jc w:val="both"/>
      </w:pPr>
      <w:r w:rsidRPr="00042161">
        <w:t xml:space="preserve">Figure </w:t>
      </w:r>
      <w:r w:rsidR="00042161" w:rsidRPr="00042161">
        <w:t>2.2</w:t>
      </w:r>
      <w:r>
        <w:t xml:space="preserve"> provides an overview of the Conceptual Systems Design Framework. Many of the new technology enablers that are being targeted to transform the business functions of Child Support are found in the User Interface Layer, Business Functional Layer and Information layers of the Systems Design Framework. To ensure that the technical functionality of these enablers interoperate with each other in a holistic way, Integration Services Layers are identified to manage the interactions between user, application and information sources. This SOA approach allows for the accommodation of changes to technology with the least amount of disruption and cost to CCSES</w:t>
      </w:r>
      <w:r w:rsidR="005005DB">
        <w:t xml:space="preserve">. </w:t>
      </w:r>
    </w:p>
    <w:p w14:paraId="5B3C9AD4" w14:textId="7D87BD7B" w:rsidR="00D215D4" w:rsidRPr="003F257B" w:rsidRDefault="00D215D4" w:rsidP="00792D9F">
      <w:pPr>
        <w:pStyle w:val="DeliverableText"/>
        <w:spacing w:after="120"/>
      </w:pPr>
      <w:r w:rsidRPr="003F257B">
        <w:lastRenderedPageBreak/>
        <w:t xml:space="preserve">The Conceptual System Design </w:t>
      </w:r>
      <w:r>
        <w:t xml:space="preserve">can be used </w:t>
      </w:r>
      <w:r w:rsidRPr="003F257B">
        <w:t xml:space="preserve">in the assessment of modernization alternatives in how each solution alternative best meets the system architecture needs </w:t>
      </w:r>
      <w:r>
        <w:t xml:space="preserve">and </w:t>
      </w:r>
      <w:r w:rsidRPr="003F257B">
        <w:t>business requirements</w:t>
      </w:r>
      <w:r>
        <w:t xml:space="preserve">. </w:t>
      </w:r>
      <w:r w:rsidRPr="003F257B">
        <w:t>T</w:t>
      </w:r>
      <w:r>
        <w:t>he Conceptual System Design can:</w:t>
      </w:r>
    </w:p>
    <w:p w14:paraId="5F631BA3" w14:textId="77777777" w:rsidR="00D215D4" w:rsidRPr="003F257B" w:rsidRDefault="00D215D4" w:rsidP="00792D9F">
      <w:pPr>
        <w:pStyle w:val="DeliverableText"/>
        <w:numPr>
          <w:ilvl w:val="0"/>
          <w:numId w:val="24"/>
        </w:numPr>
        <w:spacing w:after="120"/>
      </w:pPr>
      <w:r w:rsidRPr="003F257B">
        <w:t xml:space="preserve">Assist in identifying how the alternative solutions will fit into the strategic State and DSS Enterprise Architecture, </w:t>
      </w:r>
    </w:p>
    <w:p w14:paraId="782814ED" w14:textId="77777777" w:rsidR="00D215D4" w:rsidRPr="003F257B" w:rsidRDefault="00D215D4" w:rsidP="00792D9F">
      <w:pPr>
        <w:pStyle w:val="DeliverableText"/>
        <w:numPr>
          <w:ilvl w:val="0"/>
          <w:numId w:val="24"/>
        </w:numPr>
        <w:spacing w:after="120"/>
      </w:pPr>
      <w:r w:rsidRPr="003F257B">
        <w:t>Identify how alternative solutions are built on technology components in a modular fashion to ensure a long system lifespan,</w:t>
      </w:r>
    </w:p>
    <w:p w14:paraId="34B7CAB3" w14:textId="77777777" w:rsidR="00D215D4" w:rsidRPr="003F257B" w:rsidRDefault="00D215D4" w:rsidP="00792D9F">
      <w:pPr>
        <w:pStyle w:val="DeliverableText"/>
        <w:numPr>
          <w:ilvl w:val="0"/>
          <w:numId w:val="24"/>
        </w:numPr>
        <w:spacing w:after="120"/>
      </w:pPr>
      <w:r w:rsidRPr="003F257B">
        <w:t xml:space="preserve">Identify what costs can be saved by reuse of specific technology components already being utilized, </w:t>
      </w:r>
    </w:p>
    <w:p w14:paraId="09E7FF96" w14:textId="77777777" w:rsidR="00D215D4" w:rsidRPr="003F257B" w:rsidRDefault="00D215D4" w:rsidP="00792D9F">
      <w:pPr>
        <w:pStyle w:val="DeliverableText"/>
        <w:numPr>
          <w:ilvl w:val="0"/>
          <w:numId w:val="24"/>
        </w:numPr>
        <w:spacing w:after="120"/>
      </w:pPr>
      <w:r w:rsidRPr="003F257B">
        <w:t>Identify modules or components that might qualify for federal Enhanced Funding.</w:t>
      </w:r>
    </w:p>
    <w:p w14:paraId="2444C6B4" w14:textId="77777777" w:rsidR="00D215D4" w:rsidRPr="003F257B" w:rsidRDefault="00D215D4" w:rsidP="00792D9F">
      <w:pPr>
        <w:pStyle w:val="DeliverableText"/>
        <w:numPr>
          <w:ilvl w:val="0"/>
          <w:numId w:val="24"/>
        </w:numPr>
        <w:spacing w:after="120"/>
      </w:pPr>
      <w:r w:rsidRPr="003F257B">
        <w:t>Provide a target environment that will support an iterative or phased implementation that can ease the cost and complexity of the transition to a modernized system.</w:t>
      </w:r>
    </w:p>
    <w:p w14:paraId="595B7639" w14:textId="77777777" w:rsidR="00D215D4" w:rsidRDefault="00D215D4" w:rsidP="003F257B">
      <w:pPr>
        <w:pStyle w:val="DeliverableText"/>
        <w:jc w:val="both"/>
        <w:sectPr w:rsidR="00D215D4" w:rsidSect="00E85BCE">
          <w:headerReference w:type="default" r:id="rId44"/>
          <w:pgSz w:w="12240" w:h="15840" w:code="1"/>
          <w:pgMar w:top="1440" w:right="1440" w:bottom="1440" w:left="1440" w:header="720" w:footer="720" w:gutter="0"/>
          <w:cols w:space="720"/>
          <w:docGrid w:linePitch="360"/>
        </w:sectPr>
      </w:pPr>
    </w:p>
    <w:p w14:paraId="193F64F4" w14:textId="6ADF40AC" w:rsidR="00206526" w:rsidRDefault="00206526" w:rsidP="006929C7">
      <w:pPr>
        <w:pStyle w:val="DeliverableText"/>
        <w:jc w:val="both"/>
      </w:pPr>
      <w:r w:rsidRPr="00206526">
        <w:rPr>
          <w:b/>
          <w:noProof/>
        </w:rPr>
        <w:lastRenderedPageBreak/>
        <w:drawing>
          <wp:inline distT="0" distB="0" distL="0" distR="0" wp14:anchorId="6C0C1DDA" wp14:editId="27E21F58">
            <wp:extent cx="8216794" cy="50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16794" cy="5067300"/>
                    </a:xfrm>
                    <a:prstGeom prst="rect">
                      <a:avLst/>
                    </a:prstGeom>
                    <a:noFill/>
                    <a:ln>
                      <a:noFill/>
                    </a:ln>
                  </pic:spPr>
                </pic:pic>
              </a:graphicData>
            </a:graphic>
          </wp:inline>
        </w:drawing>
      </w:r>
    </w:p>
    <w:p w14:paraId="66472C20" w14:textId="77777777" w:rsidR="00042161" w:rsidRPr="00F77261" w:rsidRDefault="00042161" w:rsidP="00042161">
      <w:pPr>
        <w:pStyle w:val="Caption"/>
        <w:ind w:left="-270" w:right="-270"/>
        <w:jc w:val="center"/>
        <w:rPr>
          <w:rFonts w:ascii="Arial" w:hAnsi="Arial" w:cs="Arial"/>
          <w:i/>
          <w:color w:val="004165"/>
          <w:sz w:val="20"/>
        </w:rPr>
      </w:pPr>
      <w:bookmarkStart w:id="145" w:name="_Toc506543767"/>
      <w:bookmarkStart w:id="146" w:name="_Toc507059191"/>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2</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2</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Conceptual System Design</w:t>
      </w:r>
      <w:bookmarkEnd w:id="145"/>
      <w:bookmarkEnd w:id="146"/>
    </w:p>
    <w:p w14:paraId="306A7651" w14:textId="28A2B864" w:rsidR="006929C7" w:rsidRDefault="006929C7">
      <w:pPr>
        <w:spacing w:after="200" w:line="276" w:lineRule="auto"/>
        <w:rPr>
          <w:bCs/>
          <w:color w:val="4F81BD" w:themeColor="accent1"/>
          <w:sz w:val="18"/>
          <w:szCs w:val="18"/>
        </w:rPr>
      </w:pPr>
      <w:r>
        <w:rPr>
          <w:b/>
        </w:rPr>
        <w:br w:type="page"/>
      </w:r>
    </w:p>
    <w:p w14:paraId="4C235744" w14:textId="77777777" w:rsidR="00832136" w:rsidRPr="00206526" w:rsidRDefault="00832136" w:rsidP="00206526">
      <w:pPr>
        <w:pStyle w:val="Caption"/>
        <w:rPr>
          <w:b w:val="0"/>
        </w:rPr>
        <w:sectPr w:rsidR="00832136" w:rsidRPr="00206526" w:rsidSect="00111898">
          <w:pgSz w:w="15840" w:h="12240" w:orient="landscape" w:code="1"/>
          <w:pgMar w:top="1440" w:right="1440" w:bottom="1440" w:left="1440" w:header="720" w:footer="720" w:gutter="0"/>
          <w:cols w:space="720"/>
          <w:docGrid w:linePitch="360"/>
        </w:sectPr>
      </w:pPr>
    </w:p>
    <w:p w14:paraId="071F718D" w14:textId="508463B0" w:rsidR="004C19D8" w:rsidRDefault="004C19D8" w:rsidP="003F257B">
      <w:pPr>
        <w:pStyle w:val="DeliverableText"/>
        <w:jc w:val="both"/>
      </w:pPr>
      <w:r>
        <w:lastRenderedPageBreak/>
        <w:t>The integration service layers are composed of “middleware” technologies that allow the modules to be plugged into the CCSES architecture and taken out when their lifespan is no longer viable. The need for interoperability between the core CCSES application and various sources of data and documents is also facilitated via an Information Integration Layer that manages the connections required by the business function within the application with the appropriate information sources. This design allows the application to look across all required information sources automatically</w:t>
      </w:r>
      <w:r w:rsidR="00DB4DBB">
        <w:t>.</w:t>
      </w:r>
      <w:r>
        <w:t xml:space="preserve"> </w:t>
      </w:r>
    </w:p>
    <w:p w14:paraId="5C53EDFC" w14:textId="48D72611" w:rsidR="004C19D8" w:rsidRDefault="004C19D8" w:rsidP="0023153C">
      <w:pPr>
        <w:pStyle w:val="Heading3"/>
        <w:numPr>
          <w:ilvl w:val="2"/>
          <w:numId w:val="23"/>
        </w:numPr>
        <w:ind w:left="720"/>
      </w:pPr>
      <w:bookmarkStart w:id="147" w:name="_Toc507059011"/>
      <w:r>
        <w:t>User Interface Layer</w:t>
      </w:r>
      <w:bookmarkEnd w:id="147"/>
      <w:r>
        <w:t xml:space="preserve"> </w:t>
      </w:r>
    </w:p>
    <w:p w14:paraId="1ADDCC7E" w14:textId="1B8097F7" w:rsidR="004C19D8" w:rsidRDefault="004C19D8" w:rsidP="003F257B">
      <w:pPr>
        <w:pStyle w:val="DeliverableText"/>
        <w:jc w:val="both"/>
      </w:pPr>
      <w:r>
        <w:t>While current CCSES workers are limited in their ability to access the application because of 30 year old 3270 emulation technology, the technology for User Access devices is constantly changing. For example, the User Interface Layer, or Front Door needs for CCSES include support for Windows PC’s, tablets or smart phones using very different operating systems and capabi</w:t>
      </w:r>
      <w:r w:rsidR="009A1B63">
        <w:t>li</w:t>
      </w:r>
      <w:r>
        <w:t>ties that need to be utilized for very different user types. When an operating system used by these devices needs to be updated or a new device and associated technology is required, the User Interface changes needed are accommodated in the User Integration Layer and not in the business application, thus reducing the amount of application code changes required. This approach will facilitate future needs such as texting clients to notify them of court dates or payment dates automatically.</w:t>
      </w:r>
    </w:p>
    <w:p w14:paraId="3390DD5A" w14:textId="77777777" w:rsidR="004C19D8" w:rsidRDefault="004C19D8" w:rsidP="0023153C">
      <w:pPr>
        <w:pStyle w:val="Heading3"/>
        <w:numPr>
          <w:ilvl w:val="2"/>
          <w:numId w:val="23"/>
        </w:numPr>
        <w:ind w:left="720"/>
      </w:pPr>
      <w:bookmarkStart w:id="148" w:name="_Toc507059012"/>
      <w:r>
        <w:t>User Interface Integration Services</w:t>
      </w:r>
      <w:bookmarkEnd w:id="148"/>
      <w:r>
        <w:t xml:space="preserve"> </w:t>
      </w:r>
    </w:p>
    <w:p w14:paraId="57888F59" w14:textId="1CB0DFFC" w:rsidR="004C19D8" w:rsidRDefault="004C19D8" w:rsidP="003F257B">
      <w:pPr>
        <w:pStyle w:val="DeliverableText"/>
        <w:jc w:val="both"/>
      </w:pPr>
      <w:r>
        <w:t>This tier of the Conceptual Systems Design is designed to manage the activities between the various types of User Interfaces and the Business Functions as services</w:t>
      </w:r>
      <w:r w:rsidR="005005DB">
        <w:t xml:space="preserve">. </w:t>
      </w:r>
      <w:r>
        <w:t xml:space="preserve">These services provide security of access to the system, route users to the appropriate business functions required based on role and user type (client, worker, employer, etc.), and independently manage access to different business functions such as case management, document management, financial management or messaging applications such as email, text, voice or calendaring. Most of these services are already </w:t>
      </w:r>
      <w:r w:rsidR="00DB6A71">
        <w:t>i</w:t>
      </w:r>
      <w:r>
        <w:t>n place for DSS and the State via the BEST services platform and can be reused along with network support services.</w:t>
      </w:r>
    </w:p>
    <w:p w14:paraId="2CF03861" w14:textId="77777777" w:rsidR="004C19D8" w:rsidRDefault="004C19D8" w:rsidP="0023153C">
      <w:pPr>
        <w:pStyle w:val="Heading3"/>
        <w:numPr>
          <w:ilvl w:val="2"/>
          <w:numId w:val="23"/>
        </w:numPr>
        <w:ind w:left="720"/>
      </w:pPr>
      <w:bookmarkStart w:id="149" w:name="_Toc507059013"/>
      <w:r>
        <w:t>Business Functional Layer</w:t>
      </w:r>
      <w:bookmarkEnd w:id="149"/>
    </w:p>
    <w:p w14:paraId="16AF9C0F" w14:textId="5304C090" w:rsidR="004C19D8" w:rsidRDefault="004C19D8" w:rsidP="003F257B">
      <w:pPr>
        <w:pStyle w:val="DeliverableText"/>
        <w:jc w:val="both"/>
      </w:pPr>
      <w:r>
        <w:t xml:space="preserve">The Business Functional Layer is where the business application resides that manages most of the Child Support case management processes and tasks. The Conceptual System Design diagram in Figure </w:t>
      </w:r>
      <w:r w:rsidR="00DB4DBB">
        <w:t>2</w:t>
      </w:r>
      <w:r w:rsidR="00F92367">
        <w:t>.2</w:t>
      </w:r>
      <w:r>
        <w:t xml:space="preserve"> depicts the major activities that are supported for this core business function</w:t>
      </w:r>
      <w:r w:rsidR="005005DB">
        <w:t xml:space="preserve">. </w:t>
      </w:r>
    </w:p>
    <w:p w14:paraId="6A02B57A" w14:textId="5932C35F" w:rsidR="004C19D8" w:rsidRDefault="004C19D8" w:rsidP="003F257B">
      <w:pPr>
        <w:pStyle w:val="DeliverableText"/>
        <w:jc w:val="both"/>
      </w:pPr>
      <w:r>
        <w:t>Financial Management functions for Child Support are depicted as a separate business function since this function is often provided as a separate business module. It could be provided by some existing solution as a component of the Child Support application, but if provided as a separate module it could be changed more readily. In either case, these business functions need to interact with each other as seamless as possible.</w:t>
      </w:r>
    </w:p>
    <w:p w14:paraId="04F8F4D9" w14:textId="2C09CD9E" w:rsidR="004C19D8" w:rsidRDefault="004C19D8" w:rsidP="003F257B">
      <w:pPr>
        <w:pStyle w:val="DeliverableText"/>
        <w:jc w:val="both"/>
      </w:pPr>
      <w:r>
        <w:lastRenderedPageBreak/>
        <w:t>In addition to the CCSES application there is a Content Management function that manages documents, forms and correspondence. This business function manages information required in a case folder that is not structured case data such as Word documents, images, emails and their attachments, case notes, texts and voice messages. The Content Manager stores these unstructured information sources in the Document Management Library as documents using the same indexing and retrieval services as documents</w:t>
      </w:r>
      <w:r w:rsidR="005005DB">
        <w:t xml:space="preserve">. </w:t>
      </w:r>
    </w:p>
    <w:p w14:paraId="5DD5CF0B" w14:textId="77777777" w:rsidR="004C19D8" w:rsidRDefault="004C19D8" w:rsidP="0023153C">
      <w:pPr>
        <w:pStyle w:val="Heading3"/>
        <w:numPr>
          <w:ilvl w:val="2"/>
          <w:numId w:val="23"/>
        </w:numPr>
        <w:ind w:left="720"/>
      </w:pPr>
      <w:bookmarkStart w:id="150" w:name="_Toc507059014"/>
      <w:r>
        <w:t>Information Management Services</w:t>
      </w:r>
      <w:bookmarkEnd w:id="150"/>
    </w:p>
    <w:p w14:paraId="6E74CB42" w14:textId="678DB4C1" w:rsidR="004C19D8" w:rsidRDefault="004C19D8" w:rsidP="003F257B">
      <w:pPr>
        <w:pStyle w:val="DeliverableText"/>
        <w:jc w:val="both"/>
      </w:pPr>
      <w:r>
        <w:t>The Information Management Services tier of the Conceptual System Design includes services that provide the verification and validation of data being entered into the CCSES database, as well as the secure retrieval of data from the CCSES database being accessed by the application. Unstructured data is managed as a Document Management service in this tier, but includes the various forms of information</w:t>
      </w:r>
      <w:r w:rsidR="00950510">
        <w:t>.</w:t>
      </w:r>
      <w:r>
        <w:t xml:space="preserve"> </w:t>
      </w:r>
    </w:p>
    <w:p w14:paraId="11A6A342" w14:textId="409645A7" w:rsidR="004C19D8" w:rsidRDefault="004C19D8" w:rsidP="003F257B">
      <w:pPr>
        <w:pStyle w:val="DeliverableText"/>
        <w:jc w:val="both"/>
      </w:pPr>
      <w:r>
        <w:t>Reporting tools are depicted as a service in this tier as they are utilized to provide ad-hoc or analytical reporting from the CCSES Reporting Warehouse or as reporting Dashboards from the CCSES Transactional Database. Interfaces with other systems for data are also managed as a service in this tier for real-time data access directly or through data hubs via Enterprise Service Buses or for different types of Batch interfaces that will be required for the foreseeable future.</w:t>
      </w:r>
    </w:p>
    <w:p w14:paraId="40D1CD41" w14:textId="77777777" w:rsidR="004C19D8" w:rsidRDefault="004C19D8" w:rsidP="0023153C">
      <w:pPr>
        <w:pStyle w:val="Heading3"/>
        <w:numPr>
          <w:ilvl w:val="2"/>
          <w:numId w:val="23"/>
        </w:numPr>
        <w:ind w:left="720"/>
      </w:pPr>
      <w:bookmarkStart w:id="151" w:name="_Toc507059015"/>
      <w:r>
        <w:t>Information Layer</w:t>
      </w:r>
      <w:bookmarkEnd w:id="151"/>
    </w:p>
    <w:p w14:paraId="6EE9704D" w14:textId="25192A0B" w:rsidR="007946CF" w:rsidRDefault="004C19D8" w:rsidP="00F92367">
      <w:pPr>
        <w:pStyle w:val="DeliverableText"/>
        <w:jc w:val="both"/>
      </w:pPr>
      <w:r>
        <w:t xml:space="preserve">The Information Layer includes the many sources of data that are needed by the various types of CCSES users. This includes the CCSES Transactional Database, the CSES Document Library, the CCSES Reporting Warehouse, the </w:t>
      </w:r>
      <w:r w:rsidR="005005DB">
        <w:t>Judicial E-filing Library, the s</w:t>
      </w:r>
      <w:r>
        <w:t xml:space="preserve">tate and </w:t>
      </w:r>
      <w:r w:rsidR="009A1B63">
        <w:t>federal</w:t>
      </w:r>
      <w:r>
        <w:t xml:space="preserve"> agency databases needed for data, hospitals, QUICK, and LexisNexis. A Business Rules Repository has been added to as a data source because the need for easy to chang</w:t>
      </w:r>
      <w:r w:rsidR="005005DB">
        <w:t>e and manage business rules by S</w:t>
      </w:r>
      <w:r>
        <w:t>tate staff will probably encompass a Rules Engine that contains those rules and is separate from the CCSES business application</w:t>
      </w:r>
      <w:r w:rsidR="005005DB">
        <w:t xml:space="preserve">. </w:t>
      </w:r>
      <w:r w:rsidR="00F92367">
        <w:br w:type="page"/>
      </w:r>
    </w:p>
    <w:p w14:paraId="1DCE7C46" w14:textId="260AF480" w:rsidR="00707096" w:rsidRPr="006C27E7" w:rsidRDefault="00707096" w:rsidP="007947C3">
      <w:pPr>
        <w:pStyle w:val="Heading1"/>
      </w:pPr>
      <w:bookmarkStart w:id="152" w:name="_Toc507059016"/>
      <w:bookmarkStart w:id="153" w:name="_Toc497038691"/>
      <w:r w:rsidRPr="006C27E7">
        <w:lastRenderedPageBreak/>
        <w:t>Alternative Analysis</w:t>
      </w:r>
      <w:bookmarkEnd w:id="152"/>
      <w:r w:rsidRPr="006C27E7">
        <w:t xml:space="preserve"> </w:t>
      </w:r>
      <w:bookmarkEnd w:id="153"/>
    </w:p>
    <w:p w14:paraId="15824347" w14:textId="533B87F8" w:rsidR="00707096" w:rsidRPr="00707096" w:rsidRDefault="00707096" w:rsidP="00950510">
      <w:pPr>
        <w:spacing w:after="120" w:line="276" w:lineRule="auto"/>
        <w:jc w:val="both"/>
        <w:rPr>
          <w:rFonts w:ascii="Arial" w:eastAsia="Times New Roman" w:hAnsi="Arial" w:cs="Times New Roman"/>
          <w:szCs w:val="24"/>
        </w:rPr>
      </w:pPr>
      <w:r w:rsidRPr="00707096">
        <w:rPr>
          <w:rFonts w:ascii="Arial" w:eastAsia="Times New Roman" w:hAnsi="Arial" w:cs="Times New Roman"/>
          <w:szCs w:val="24"/>
        </w:rPr>
        <w:t>First Data wants to start by acknowledging the outstanding participation, forward thinking attitudes, and forthcoming information from all the project stakeholders</w:t>
      </w:r>
      <w:r w:rsidR="00132FFC">
        <w:rPr>
          <w:rFonts w:ascii="Arial" w:eastAsia="Times New Roman" w:hAnsi="Arial" w:cs="Times New Roman"/>
          <w:szCs w:val="24"/>
        </w:rPr>
        <w:t xml:space="preserve"> for the Alternatives Analysis effort.  </w:t>
      </w:r>
      <w:r w:rsidRPr="00707096">
        <w:rPr>
          <w:rFonts w:ascii="Arial" w:eastAsia="Times New Roman" w:hAnsi="Arial" w:cs="Times New Roman"/>
          <w:szCs w:val="24"/>
        </w:rPr>
        <w:t>This included business and technical pain points, and even “wish lists” that resulted in the foundational requirements used in conducting the alternatives analysis.  With the help of our partners, the FDGS team documented the current situation through meetings with and observations of Subject Matter Experts (SMEs) from both the Office of Child Support Services (OCSS) within Department of Social Services (DSS), DSS Information Technology Services (ITS) and the Support Enforcement Services (SES) Division within the Judicial Branch, as well as an examination of available documentation on the system background, business functions, and processes.</w:t>
      </w:r>
    </w:p>
    <w:p w14:paraId="415BB6F6"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Federal regulations codified in 45 CFR Part 95 require that a feasibility study, </w:t>
      </w:r>
      <w:r w:rsidRPr="00F92367">
        <w:rPr>
          <w:rFonts w:ascii="Arial" w:eastAsia="Times New Roman" w:hAnsi="Arial" w:cs="Arial"/>
          <w:szCs w:val="24"/>
        </w:rPr>
        <w:t>alternatives analysis,</w:t>
      </w:r>
      <w:r w:rsidRPr="00707096">
        <w:rPr>
          <w:rFonts w:ascii="Arial" w:eastAsia="Times New Roman" w:hAnsi="Arial" w:cs="Arial"/>
          <w:szCs w:val="24"/>
        </w:rPr>
        <w:t xml:space="preserve"> and cost/benefit analysis be conducted and submitted to ACF with the Implementation APD, on which Federal approval and funding depend. Since Connecticut demanded a deeper and more holistic consideration, our fresh user-centric approach to feasibility looks not only at all the known alternative systems, but at innovative alternative implementation approaches. </w:t>
      </w:r>
    </w:p>
    <w:p w14:paraId="04DD34BD" w14:textId="1659C674" w:rsidR="00132FFC" w:rsidRDefault="007947C3" w:rsidP="00950510">
      <w:pPr>
        <w:pStyle w:val="Heading2"/>
        <w:jc w:val="both"/>
      </w:pPr>
      <w:r>
        <w:t xml:space="preserve"> </w:t>
      </w:r>
      <w:bookmarkStart w:id="154" w:name="_Toc507059017"/>
      <w:r w:rsidR="00AD1FC7" w:rsidRPr="00132FFC">
        <w:t>Alternatives Analysis</w:t>
      </w:r>
      <w:r w:rsidR="00132FFC">
        <w:t xml:space="preserve"> Approach</w:t>
      </w:r>
      <w:bookmarkEnd w:id="154"/>
      <w:r w:rsidR="00132FFC">
        <w:t xml:space="preserve"> </w:t>
      </w:r>
    </w:p>
    <w:p w14:paraId="3EAD9982" w14:textId="353CEF02" w:rsidR="00AD1FC7" w:rsidRPr="008D4B81" w:rsidRDefault="00AD1FC7" w:rsidP="00704A35">
      <w:pPr>
        <w:spacing w:after="120"/>
        <w:jc w:val="both"/>
        <w:rPr>
          <w:rFonts w:ascii="Arial" w:hAnsi="Arial" w:cs="Arial"/>
          <w:szCs w:val="24"/>
        </w:rPr>
      </w:pPr>
      <w:r w:rsidRPr="008D4B81">
        <w:rPr>
          <w:rFonts w:ascii="Arial" w:hAnsi="Arial" w:cs="Arial"/>
          <w:szCs w:val="24"/>
        </w:rPr>
        <w:t xml:space="preserve">Our approach to complete the Alternatives Analysis included the following: </w:t>
      </w:r>
    </w:p>
    <w:p w14:paraId="0B866DA1" w14:textId="516EA3F0" w:rsidR="008D4B81" w:rsidRPr="008D4B81" w:rsidRDefault="00132FFC" w:rsidP="00704A35">
      <w:pPr>
        <w:pStyle w:val="ListParagraph"/>
        <w:numPr>
          <w:ilvl w:val="0"/>
          <w:numId w:val="52"/>
        </w:numPr>
        <w:spacing w:after="120"/>
        <w:rPr>
          <w:rFonts w:eastAsiaTheme="minorHAnsi" w:cs="Arial"/>
        </w:rPr>
      </w:pPr>
      <w:r w:rsidRPr="008D4B81">
        <w:rPr>
          <w:rFonts w:eastAsiaTheme="minorHAnsi" w:cs="Arial"/>
        </w:rPr>
        <w:t xml:space="preserve">Researched the child support systems in all 50 states plus territories and the </w:t>
      </w:r>
      <w:r w:rsidR="008D4B81" w:rsidRPr="008D4B81">
        <w:rPr>
          <w:rFonts w:eastAsiaTheme="minorHAnsi" w:cs="Arial"/>
        </w:rPr>
        <w:t xml:space="preserve">Model </w:t>
      </w:r>
      <w:r w:rsidRPr="008D4B81">
        <w:rPr>
          <w:rFonts w:eastAsiaTheme="minorHAnsi" w:cs="Arial"/>
        </w:rPr>
        <w:t>Tribal Systems</w:t>
      </w:r>
      <w:r w:rsidR="008D4B81" w:rsidRPr="008D4B81">
        <w:rPr>
          <w:rFonts w:eastAsiaTheme="minorHAnsi" w:cs="Arial"/>
        </w:rPr>
        <w:t xml:space="preserve"> (MTS)</w:t>
      </w:r>
      <w:r w:rsidR="00F92367">
        <w:rPr>
          <w:rFonts w:eastAsiaTheme="minorHAnsi" w:cs="Arial"/>
        </w:rPr>
        <w:t>;</w:t>
      </w:r>
      <w:r w:rsidRPr="008D4B81">
        <w:rPr>
          <w:rFonts w:eastAsiaTheme="minorHAnsi" w:cs="Arial"/>
        </w:rPr>
        <w:t xml:space="preserve"> </w:t>
      </w:r>
    </w:p>
    <w:p w14:paraId="1046FDC3" w14:textId="1C941404" w:rsidR="008D4B81" w:rsidRPr="008D4B81" w:rsidRDefault="00132FFC" w:rsidP="00704A35">
      <w:pPr>
        <w:pStyle w:val="ListParagraph"/>
        <w:numPr>
          <w:ilvl w:val="0"/>
          <w:numId w:val="52"/>
        </w:numPr>
        <w:spacing w:after="120"/>
        <w:rPr>
          <w:rFonts w:cs="Arial"/>
        </w:rPr>
      </w:pPr>
      <w:r w:rsidRPr="008D4B81">
        <w:rPr>
          <w:rFonts w:cs="Arial"/>
        </w:rPr>
        <w:t>Conducted a targeted survey to state IV</w:t>
      </w:r>
      <w:r w:rsidR="0040638D" w:rsidRPr="008D4B81">
        <w:rPr>
          <w:rFonts w:cs="Arial"/>
        </w:rPr>
        <w:t>-</w:t>
      </w:r>
      <w:r w:rsidRPr="008D4B81">
        <w:rPr>
          <w:rFonts w:cs="Arial"/>
        </w:rPr>
        <w:t>D directors</w:t>
      </w:r>
      <w:r w:rsidR="00F92367">
        <w:rPr>
          <w:rFonts w:cs="Arial"/>
        </w:rPr>
        <w:t>;</w:t>
      </w:r>
    </w:p>
    <w:p w14:paraId="2B789264" w14:textId="77D0B185" w:rsidR="008D4B81" w:rsidRPr="008D4B81" w:rsidRDefault="00132FFC" w:rsidP="00704A35">
      <w:pPr>
        <w:pStyle w:val="ListParagraph"/>
        <w:numPr>
          <w:ilvl w:val="0"/>
          <w:numId w:val="52"/>
        </w:numPr>
        <w:spacing w:after="120"/>
        <w:rPr>
          <w:rFonts w:cs="Arial"/>
        </w:rPr>
      </w:pPr>
      <w:r w:rsidRPr="008D4B81">
        <w:rPr>
          <w:rFonts w:cs="Arial"/>
        </w:rPr>
        <w:t>Participated in conference calls to key states to better understand specific system related processes</w:t>
      </w:r>
      <w:r w:rsidR="00F92367">
        <w:rPr>
          <w:rFonts w:cs="Arial"/>
        </w:rPr>
        <w:t>;</w:t>
      </w:r>
      <w:r w:rsidRPr="008D4B81">
        <w:rPr>
          <w:rFonts w:cs="Arial"/>
        </w:rPr>
        <w:t xml:space="preserve"> </w:t>
      </w:r>
    </w:p>
    <w:p w14:paraId="7BF7AA0F" w14:textId="1C3733E1" w:rsidR="008D4B81" w:rsidRPr="008D4B81" w:rsidRDefault="00132FFC" w:rsidP="00704A35">
      <w:pPr>
        <w:pStyle w:val="ListParagraph"/>
        <w:numPr>
          <w:ilvl w:val="0"/>
          <w:numId w:val="52"/>
        </w:numPr>
        <w:spacing w:after="120"/>
        <w:rPr>
          <w:rFonts w:cs="Arial"/>
        </w:rPr>
      </w:pPr>
      <w:r w:rsidRPr="008D4B81">
        <w:rPr>
          <w:rFonts w:cs="Arial"/>
        </w:rPr>
        <w:t>Identified those state child support systems that meet Connecticut’s criteria and standards</w:t>
      </w:r>
      <w:r w:rsidR="00F92367">
        <w:rPr>
          <w:rFonts w:cs="Arial"/>
        </w:rPr>
        <w:t>;</w:t>
      </w:r>
      <w:r w:rsidRPr="008D4B81">
        <w:rPr>
          <w:rFonts w:cs="Arial"/>
        </w:rPr>
        <w:t xml:space="preserve"> </w:t>
      </w:r>
    </w:p>
    <w:p w14:paraId="16971BA6" w14:textId="723EC267" w:rsidR="008D4B81" w:rsidRPr="008D4B81" w:rsidRDefault="00132FFC" w:rsidP="00704A35">
      <w:pPr>
        <w:pStyle w:val="ListParagraph"/>
        <w:numPr>
          <w:ilvl w:val="0"/>
          <w:numId w:val="52"/>
        </w:numPr>
        <w:spacing w:after="120"/>
        <w:rPr>
          <w:rFonts w:cs="Arial"/>
        </w:rPr>
      </w:pPr>
      <w:r w:rsidRPr="008D4B81">
        <w:rPr>
          <w:rFonts w:cs="Arial"/>
        </w:rPr>
        <w:t>Evaluated and scored alternatives against crit</w:t>
      </w:r>
      <w:r w:rsidR="00F92367">
        <w:rPr>
          <w:rFonts w:cs="Arial"/>
        </w:rPr>
        <w:t>eria benefits</w:t>
      </w:r>
      <w:r w:rsidRPr="008D4B81">
        <w:rPr>
          <w:rFonts w:cs="Arial"/>
        </w:rPr>
        <w:t xml:space="preserve"> </w:t>
      </w:r>
      <w:r w:rsidR="003314AD">
        <w:rPr>
          <w:rFonts w:cs="Arial"/>
        </w:rPr>
        <w:t xml:space="preserve">and </w:t>
      </w:r>
      <w:r w:rsidRPr="008D4B81">
        <w:rPr>
          <w:rFonts w:cs="Arial"/>
        </w:rPr>
        <w:t>risks</w:t>
      </w:r>
      <w:r w:rsidR="00F92367">
        <w:rPr>
          <w:rFonts w:cs="Arial"/>
        </w:rPr>
        <w:t>;</w:t>
      </w:r>
      <w:r w:rsidR="003314AD">
        <w:rPr>
          <w:rFonts w:cs="Arial"/>
        </w:rPr>
        <w:t xml:space="preserve"> </w:t>
      </w:r>
    </w:p>
    <w:p w14:paraId="21867BFE" w14:textId="6CB4E9D8" w:rsidR="008D4B81" w:rsidRPr="008D4B81" w:rsidRDefault="00132FFC" w:rsidP="00704A35">
      <w:pPr>
        <w:pStyle w:val="ListParagraph"/>
        <w:numPr>
          <w:ilvl w:val="0"/>
          <w:numId w:val="52"/>
        </w:numPr>
        <w:spacing w:after="120"/>
        <w:rPr>
          <w:rFonts w:cs="Arial"/>
        </w:rPr>
      </w:pPr>
      <w:r w:rsidRPr="008D4B81">
        <w:rPr>
          <w:rFonts w:cs="Arial"/>
        </w:rPr>
        <w:t xml:space="preserve">Determine viable options </w:t>
      </w:r>
      <w:r w:rsidR="00675240" w:rsidRPr="008D4B81">
        <w:rPr>
          <w:rFonts w:cs="Arial"/>
        </w:rPr>
        <w:t>using an inclusive starting list with multiple evaluation steps</w:t>
      </w:r>
      <w:r w:rsidR="00F92367">
        <w:rPr>
          <w:rFonts w:cs="Arial"/>
        </w:rPr>
        <w:t>;</w:t>
      </w:r>
    </w:p>
    <w:p w14:paraId="4E11A498" w14:textId="737BEA0B" w:rsidR="008D4B81" w:rsidRPr="008D4B81" w:rsidRDefault="00132FFC" w:rsidP="00704A35">
      <w:pPr>
        <w:pStyle w:val="ListParagraph"/>
        <w:numPr>
          <w:ilvl w:val="0"/>
          <w:numId w:val="53"/>
        </w:numPr>
        <w:spacing w:after="120"/>
        <w:rPr>
          <w:rFonts w:cs="Arial"/>
        </w:rPr>
      </w:pPr>
      <w:r w:rsidRPr="008D4B81">
        <w:rPr>
          <w:rFonts w:cs="Arial"/>
        </w:rPr>
        <w:t>Scoring and comparison of  seven viable options</w:t>
      </w:r>
      <w:r w:rsidR="00F92367">
        <w:rPr>
          <w:rFonts w:cs="Arial"/>
        </w:rPr>
        <w:t>; and,</w:t>
      </w:r>
    </w:p>
    <w:p w14:paraId="69DB8455" w14:textId="4F5DE4B9" w:rsidR="00AD1FC7" w:rsidRPr="00F92367" w:rsidRDefault="00132FFC" w:rsidP="00704A35">
      <w:pPr>
        <w:pStyle w:val="ListParagraph"/>
        <w:numPr>
          <w:ilvl w:val="0"/>
          <w:numId w:val="53"/>
        </w:numPr>
        <w:spacing w:after="120"/>
        <w:rPr>
          <w:rFonts w:cs="Arial"/>
        </w:rPr>
      </w:pPr>
      <w:r w:rsidRPr="008D4B81">
        <w:rPr>
          <w:rFonts w:cs="Arial"/>
        </w:rPr>
        <w:t>Analysis of Benefit, Confidence Level, Implementation Approach, Risks and Costs</w:t>
      </w:r>
      <w:r w:rsidR="00F92367">
        <w:rPr>
          <w:rFonts w:cs="Arial"/>
        </w:rPr>
        <w:t>.</w:t>
      </w:r>
    </w:p>
    <w:p w14:paraId="04AB830B" w14:textId="39DC9DD3" w:rsidR="00132FFC" w:rsidRPr="007947C3" w:rsidRDefault="00132FFC" w:rsidP="00950510">
      <w:pPr>
        <w:spacing w:after="0" w:line="240" w:lineRule="auto"/>
        <w:contextualSpacing/>
        <w:jc w:val="both"/>
        <w:rPr>
          <w:rFonts w:ascii="Arial" w:hAnsi="Arial" w:cs="Arial"/>
          <w:szCs w:val="24"/>
        </w:rPr>
      </w:pPr>
      <w:r w:rsidRPr="007947C3">
        <w:rPr>
          <w:rFonts w:ascii="Arial" w:hAnsi="Arial" w:cs="Arial"/>
          <w:szCs w:val="24"/>
        </w:rPr>
        <w:t>This shift in focus led us to consider our alternatives from two viewpoints, the Traditional consideration of alternatives options and Inventive implementation approaches.</w:t>
      </w:r>
    </w:p>
    <w:p w14:paraId="19F1CB5F" w14:textId="77777777" w:rsidR="001B6AEF" w:rsidRDefault="001B6AEF" w:rsidP="00950510">
      <w:pPr>
        <w:spacing w:after="200" w:line="276" w:lineRule="auto"/>
        <w:jc w:val="both"/>
        <w:rPr>
          <w:rFonts w:ascii="Arial" w:eastAsia="Times New Roman" w:hAnsi="Arial" w:cs="Arial"/>
        </w:rPr>
      </w:pPr>
    </w:p>
    <w:p w14:paraId="4FBFCBAB" w14:textId="55E42F24" w:rsidR="00707096" w:rsidRPr="007947C3" w:rsidRDefault="00707096" w:rsidP="008E56C2">
      <w:pPr>
        <w:pStyle w:val="Heading2"/>
        <w:numPr>
          <w:ilvl w:val="1"/>
          <w:numId w:val="107"/>
        </w:numPr>
        <w:jc w:val="both"/>
      </w:pPr>
      <w:bookmarkStart w:id="155" w:name="_Toc497038694"/>
      <w:bookmarkStart w:id="156" w:name="_Toc507059018"/>
      <w:r w:rsidRPr="007947C3">
        <w:lastRenderedPageBreak/>
        <w:t>Alternative Analysis Methodology</w:t>
      </w:r>
      <w:bookmarkEnd w:id="155"/>
      <w:bookmarkEnd w:id="156"/>
    </w:p>
    <w:p w14:paraId="0BF545C7" w14:textId="697EC10C" w:rsidR="00707096" w:rsidRPr="00707096" w:rsidRDefault="00707096" w:rsidP="00950510">
      <w:pPr>
        <w:spacing w:after="0" w:line="276" w:lineRule="auto"/>
        <w:jc w:val="both"/>
        <w:rPr>
          <w:rFonts w:ascii="Arial" w:eastAsia="Times New Roman" w:hAnsi="Arial" w:cs="Arial"/>
          <w:bCs/>
          <w:iCs/>
          <w:szCs w:val="24"/>
        </w:rPr>
      </w:pPr>
      <w:r w:rsidRPr="00707096">
        <w:rPr>
          <w:rFonts w:ascii="Arial" w:eastAsia="Times New Roman" w:hAnsi="Arial" w:cs="Arial"/>
          <w:bCs/>
          <w:iCs/>
          <w:szCs w:val="24"/>
        </w:rPr>
        <w:t>The First Data methodology for conducting the analysis of each alternative involved the following set of activities:</w:t>
      </w:r>
    </w:p>
    <w:p w14:paraId="5B8290EC" w14:textId="601C67F2" w:rsidR="00707096" w:rsidRPr="00F92367" w:rsidRDefault="00707096" w:rsidP="008E56C2">
      <w:pPr>
        <w:numPr>
          <w:ilvl w:val="0"/>
          <w:numId w:val="88"/>
        </w:numPr>
        <w:spacing w:after="0" w:line="276" w:lineRule="auto"/>
        <w:jc w:val="both"/>
        <w:rPr>
          <w:rFonts w:ascii="Arial" w:eastAsia="Times New Roman" w:hAnsi="Arial" w:cs="Arial"/>
          <w:bCs/>
          <w:iCs/>
          <w:szCs w:val="24"/>
        </w:rPr>
      </w:pPr>
      <w:r w:rsidRPr="00F92367">
        <w:rPr>
          <w:rFonts w:ascii="Arial" w:eastAsia="Times New Roman" w:hAnsi="Arial" w:cs="Arial"/>
          <w:bCs/>
          <w:iCs/>
          <w:szCs w:val="24"/>
        </w:rPr>
        <w:t>Aggregating the project goals, objectives, requirements, constraints and assumptions</w:t>
      </w:r>
      <w:r w:rsidR="00F92367" w:rsidRPr="00F92367">
        <w:rPr>
          <w:rFonts w:ascii="Arial" w:eastAsia="Times New Roman" w:hAnsi="Arial" w:cs="Arial"/>
          <w:bCs/>
          <w:iCs/>
          <w:szCs w:val="24"/>
        </w:rPr>
        <w:t>;</w:t>
      </w:r>
    </w:p>
    <w:p w14:paraId="3AFE9F54" w14:textId="3CCC877B" w:rsidR="00707096" w:rsidRPr="00F92367" w:rsidRDefault="00707096" w:rsidP="008E56C2">
      <w:pPr>
        <w:numPr>
          <w:ilvl w:val="0"/>
          <w:numId w:val="88"/>
        </w:numPr>
        <w:spacing w:after="0" w:line="276" w:lineRule="auto"/>
        <w:jc w:val="both"/>
        <w:rPr>
          <w:rFonts w:ascii="Arial" w:eastAsia="Times New Roman" w:hAnsi="Arial" w:cs="Arial"/>
          <w:bCs/>
          <w:iCs/>
          <w:szCs w:val="24"/>
        </w:rPr>
      </w:pPr>
      <w:r w:rsidRPr="00F92367">
        <w:rPr>
          <w:rFonts w:ascii="Arial" w:eastAsia="Times New Roman" w:hAnsi="Arial" w:cs="Arial"/>
          <w:bCs/>
          <w:iCs/>
          <w:szCs w:val="24"/>
        </w:rPr>
        <w:t>Developing the decision criteria</w:t>
      </w:r>
      <w:r w:rsidR="00F92367" w:rsidRPr="00F92367">
        <w:rPr>
          <w:rFonts w:ascii="Arial" w:eastAsia="Times New Roman" w:hAnsi="Arial" w:cs="Arial"/>
          <w:bCs/>
          <w:iCs/>
          <w:szCs w:val="24"/>
        </w:rPr>
        <w:t>;</w:t>
      </w:r>
    </w:p>
    <w:p w14:paraId="55331B14" w14:textId="0D7647FD" w:rsidR="00707096" w:rsidRPr="00F92367" w:rsidRDefault="00707096" w:rsidP="008E56C2">
      <w:pPr>
        <w:numPr>
          <w:ilvl w:val="0"/>
          <w:numId w:val="88"/>
        </w:numPr>
        <w:spacing w:after="0" w:line="276" w:lineRule="auto"/>
        <w:jc w:val="both"/>
        <w:rPr>
          <w:rFonts w:ascii="Arial" w:eastAsia="Times New Roman" w:hAnsi="Arial" w:cs="Arial"/>
          <w:bCs/>
          <w:iCs/>
          <w:szCs w:val="24"/>
        </w:rPr>
      </w:pPr>
      <w:r w:rsidRPr="00F92367">
        <w:rPr>
          <w:rFonts w:ascii="Arial" w:eastAsia="Times New Roman" w:hAnsi="Arial" w:cs="Arial"/>
          <w:bCs/>
          <w:iCs/>
          <w:szCs w:val="24"/>
        </w:rPr>
        <w:t>Customizing the AAM framework for CT specific criteria</w:t>
      </w:r>
      <w:r w:rsidR="00F92367" w:rsidRPr="00F92367">
        <w:rPr>
          <w:rFonts w:ascii="Arial" w:eastAsia="Times New Roman" w:hAnsi="Arial" w:cs="Arial"/>
          <w:bCs/>
          <w:iCs/>
          <w:szCs w:val="24"/>
        </w:rPr>
        <w:t>;</w:t>
      </w:r>
      <w:r w:rsidRPr="00F92367">
        <w:rPr>
          <w:rFonts w:ascii="Arial" w:eastAsia="Times New Roman" w:hAnsi="Arial" w:cs="Arial"/>
          <w:bCs/>
          <w:iCs/>
          <w:szCs w:val="24"/>
        </w:rPr>
        <w:t xml:space="preserve">  </w:t>
      </w:r>
    </w:p>
    <w:p w14:paraId="24A2A5A2" w14:textId="0DB46145" w:rsidR="00707096" w:rsidRPr="00F92367" w:rsidRDefault="00707096" w:rsidP="008E56C2">
      <w:pPr>
        <w:numPr>
          <w:ilvl w:val="0"/>
          <w:numId w:val="88"/>
        </w:numPr>
        <w:spacing w:after="0" w:line="276" w:lineRule="auto"/>
        <w:jc w:val="both"/>
        <w:rPr>
          <w:rFonts w:ascii="Arial" w:eastAsia="Times New Roman" w:hAnsi="Arial" w:cs="Arial"/>
          <w:bCs/>
          <w:iCs/>
          <w:szCs w:val="24"/>
        </w:rPr>
      </w:pPr>
      <w:r w:rsidRPr="00F92367">
        <w:rPr>
          <w:rFonts w:ascii="Arial" w:eastAsia="Times New Roman" w:hAnsi="Arial" w:cs="Arial"/>
          <w:bCs/>
          <w:iCs/>
          <w:szCs w:val="24"/>
        </w:rPr>
        <w:t>Scoring each alternative against decision criteria</w:t>
      </w:r>
      <w:r w:rsidR="00F92367" w:rsidRPr="00F92367">
        <w:rPr>
          <w:rFonts w:ascii="Arial" w:eastAsia="Times New Roman" w:hAnsi="Arial" w:cs="Arial"/>
          <w:bCs/>
          <w:iCs/>
          <w:szCs w:val="24"/>
        </w:rPr>
        <w:t>;</w:t>
      </w:r>
    </w:p>
    <w:p w14:paraId="0EB909C0" w14:textId="5959EB0B" w:rsidR="00707096" w:rsidRPr="00F92367" w:rsidRDefault="00707096" w:rsidP="008E56C2">
      <w:pPr>
        <w:numPr>
          <w:ilvl w:val="0"/>
          <w:numId w:val="88"/>
        </w:numPr>
        <w:spacing w:after="0" w:line="276" w:lineRule="auto"/>
        <w:jc w:val="both"/>
        <w:rPr>
          <w:rFonts w:ascii="Arial" w:eastAsia="Times New Roman" w:hAnsi="Arial" w:cs="Arial"/>
          <w:bCs/>
          <w:iCs/>
          <w:noProof/>
          <w:szCs w:val="24"/>
        </w:rPr>
      </w:pPr>
      <w:r w:rsidRPr="00F92367">
        <w:rPr>
          <w:rFonts w:ascii="Arial" w:eastAsia="Times New Roman" w:hAnsi="Arial" w:cs="Arial"/>
          <w:bCs/>
          <w:iCs/>
          <w:szCs w:val="24"/>
        </w:rPr>
        <w:t>Tabulating</w:t>
      </w:r>
      <w:r w:rsidRPr="00F92367">
        <w:rPr>
          <w:rFonts w:ascii="Arial" w:eastAsia="Times New Roman" w:hAnsi="Arial" w:cs="Arial"/>
          <w:bCs/>
          <w:iCs/>
          <w:noProof/>
          <w:szCs w:val="24"/>
        </w:rPr>
        <w:t xml:space="preserve"> scoring results to determine replacement strategies and priortize to the most viable options</w:t>
      </w:r>
      <w:r w:rsidR="00F92367" w:rsidRPr="00F92367">
        <w:rPr>
          <w:rFonts w:ascii="Arial" w:eastAsia="Times New Roman" w:hAnsi="Arial" w:cs="Arial"/>
          <w:bCs/>
          <w:iCs/>
          <w:szCs w:val="24"/>
        </w:rPr>
        <w:t>; and,</w:t>
      </w:r>
    </w:p>
    <w:p w14:paraId="6492C450" w14:textId="602DCC11" w:rsidR="00F92367" w:rsidRPr="00F92367" w:rsidRDefault="00707096" w:rsidP="008E56C2">
      <w:pPr>
        <w:numPr>
          <w:ilvl w:val="0"/>
          <w:numId w:val="88"/>
        </w:numPr>
        <w:spacing w:after="0" w:line="276" w:lineRule="auto"/>
        <w:jc w:val="both"/>
        <w:rPr>
          <w:rFonts w:ascii="Arial" w:eastAsia="Times New Roman" w:hAnsi="Arial" w:cs="Arial"/>
          <w:bCs/>
          <w:iCs/>
          <w:szCs w:val="24"/>
        </w:rPr>
      </w:pPr>
      <w:r w:rsidRPr="00F92367">
        <w:rPr>
          <w:rFonts w:ascii="Arial" w:eastAsia="Times New Roman" w:hAnsi="Arial" w:cs="Arial"/>
          <w:bCs/>
          <w:iCs/>
          <w:szCs w:val="24"/>
        </w:rPr>
        <w:t>Provide an Alternative Analysis Report of comprehensive findings and recommendations</w:t>
      </w:r>
      <w:r w:rsidR="00F92367" w:rsidRPr="00F92367">
        <w:rPr>
          <w:rFonts w:ascii="Arial" w:eastAsia="Times New Roman" w:hAnsi="Arial" w:cs="Arial"/>
          <w:bCs/>
          <w:iCs/>
          <w:szCs w:val="24"/>
        </w:rPr>
        <w:t>.</w:t>
      </w:r>
      <w:r w:rsidRPr="00F92367">
        <w:rPr>
          <w:rFonts w:ascii="Arial" w:eastAsia="Times New Roman" w:hAnsi="Arial" w:cs="Arial"/>
          <w:bCs/>
          <w:iCs/>
          <w:szCs w:val="24"/>
        </w:rPr>
        <w:t xml:space="preserve"> </w:t>
      </w:r>
    </w:p>
    <w:p w14:paraId="061A4571" w14:textId="77777777" w:rsid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 xml:space="preserve">The analysis leads to identification of the most applicable alternatives on which to conduct the CBA. </w:t>
      </w:r>
    </w:p>
    <w:p w14:paraId="4F8E2921" w14:textId="77777777" w:rsidR="00675240" w:rsidRPr="00707096" w:rsidRDefault="00675240" w:rsidP="00950510">
      <w:pPr>
        <w:pStyle w:val="Heading3"/>
        <w:jc w:val="both"/>
      </w:pPr>
      <w:bookmarkStart w:id="157" w:name="_Toc497038692"/>
      <w:bookmarkStart w:id="158" w:name="_Toc507059019"/>
      <w:r w:rsidRPr="00707096">
        <w:t>Traditional Alternatives Options</w:t>
      </w:r>
      <w:bookmarkEnd w:id="157"/>
      <w:bookmarkEnd w:id="158"/>
    </w:p>
    <w:p w14:paraId="1BCCB63A" w14:textId="77777777" w:rsidR="00675240" w:rsidRPr="00707096" w:rsidRDefault="00675240" w:rsidP="00950510">
      <w:pPr>
        <w:spacing w:line="240" w:lineRule="auto"/>
        <w:jc w:val="both"/>
        <w:rPr>
          <w:rFonts w:ascii="Arial" w:eastAsia="Times New Roman" w:hAnsi="Arial" w:cs="Arial"/>
          <w:szCs w:val="24"/>
        </w:rPr>
      </w:pPr>
      <w:r w:rsidRPr="00707096">
        <w:rPr>
          <w:rFonts w:ascii="Arial" w:eastAsia="Times New Roman" w:hAnsi="Arial" w:cs="Arial"/>
          <w:szCs w:val="24"/>
        </w:rPr>
        <w:t>In a traditional approach, alternatives are identified and analyzed against a set of largely objective, data-based criteria.  To meet this need, our first step in identifying alternatives was to survey the possibilities and consider options that are currently available. The initial part of the process was analytical, relying on facts and data, resulting in eliminating alternatives which were not technically or operationally feasible.</w:t>
      </w:r>
    </w:p>
    <w:p w14:paraId="17777D61" w14:textId="77777777" w:rsidR="00675240" w:rsidRPr="00707096" w:rsidRDefault="00675240" w:rsidP="00950510">
      <w:pPr>
        <w:spacing w:line="240" w:lineRule="auto"/>
        <w:jc w:val="both"/>
        <w:rPr>
          <w:rFonts w:ascii="Arial" w:eastAsia="Times New Roman" w:hAnsi="Arial" w:cs="Arial"/>
          <w:szCs w:val="24"/>
        </w:rPr>
      </w:pPr>
      <w:r w:rsidRPr="00707096">
        <w:rPr>
          <w:rFonts w:ascii="Arial" w:eastAsia="Times New Roman" w:hAnsi="Arial" w:cs="Arial"/>
          <w:szCs w:val="24"/>
        </w:rPr>
        <w:t>Federal guidance suggests that states should consider more than one technological design alternative when considering an automation project. In addition, states are required by regulation [45 CFR §95.605.1(vi)] to consider transferring systems developed in other States, which may help expedite system development, minimize cost, and ensure project success if another state’s processes closely mirror Connecticut’s.</w:t>
      </w:r>
    </w:p>
    <w:p w14:paraId="5E11AF74" w14:textId="77777777" w:rsidR="00675240" w:rsidRPr="00707096" w:rsidRDefault="00675240" w:rsidP="00950510">
      <w:pPr>
        <w:pStyle w:val="Heading3"/>
        <w:jc w:val="both"/>
        <w:rPr>
          <w:rFonts w:cs="Arial"/>
          <w:szCs w:val="24"/>
        </w:rPr>
      </w:pPr>
      <w:bookmarkStart w:id="159" w:name="_Toc497038693"/>
      <w:bookmarkStart w:id="160" w:name="_Toc507059020"/>
      <w:r w:rsidRPr="00707096">
        <w:t>Inventive Implementation Approaches</w:t>
      </w:r>
      <w:bookmarkEnd w:id="159"/>
      <w:bookmarkEnd w:id="160"/>
    </w:p>
    <w:p w14:paraId="388F8EB0" w14:textId="488D8676" w:rsidR="00675240" w:rsidRPr="00707096" w:rsidRDefault="00675240" w:rsidP="00950510">
      <w:pPr>
        <w:spacing w:after="0" w:line="240" w:lineRule="auto"/>
        <w:jc w:val="both"/>
        <w:rPr>
          <w:rFonts w:ascii="Arial" w:eastAsia="Times New Roman" w:hAnsi="Arial" w:cs="Arial"/>
          <w:bCs/>
          <w:iCs/>
          <w:szCs w:val="24"/>
        </w:rPr>
      </w:pPr>
      <w:r w:rsidRPr="00707096">
        <w:rPr>
          <w:rFonts w:ascii="Arial" w:eastAsia="Times New Roman" w:hAnsi="Arial" w:cs="Arial"/>
        </w:rPr>
        <w:t xml:space="preserve">As we considered the multiple ways system modernization impacts the program, program operations, and its users (staff, partners, and customers).  The team focused on lessening risks for negative impacts as a result of   modernization and gaining the early incremental benefits.  We reviewed several  states, including New York and Colorado, </w:t>
      </w:r>
      <w:r w:rsidR="00FC3797" w:rsidRPr="00707096">
        <w:rPr>
          <w:rFonts w:ascii="Arial" w:eastAsia="Times New Roman" w:hAnsi="Arial" w:cs="Arial"/>
        </w:rPr>
        <w:t>who</w:t>
      </w:r>
      <w:r w:rsidRPr="00707096">
        <w:rPr>
          <w:rFonts w:ascii="Arial" w:eastAsia="Times New Roman" w:hAnsi="Arial" w:cs="Arial"/>
        </w:rPr>
        <w:t xml:space="preserve"> phased in or are phasing in modernization over multiple years, New Jersey and California, which used more traditional approaches, and in Massachusetts, which is pursuing a “new build / big bang” option.  By identifying alternate ways to construct systems, learning from similar engagements throughout the country, and applying targeted research, we were able to consider alternates for each option category.  </w:t>
      </w:r>
    </w:p>
    <w:p w14:paraId="38E6A6A4" w14:textId="77777777" w:rsidR="00707096" w:rsidRPr="00707096" w:rsidRDefault="00707096" w:rsidP="00950510">
      <w:pPr>
        <w:pStyle w:val="Heading2"/>
      </w:pPr>
      <w:bookmarkStart w:id="161" w:name="_Toc497038695"/>
      <w:bookmarkStart w:id="162" w:name="_Toc507059021"/>
      <w:r w:rsidRPr="00707096">
        <w:lastRenderedPageBreak/>
        <w:t>Aggregating Goals/Objectives, Requirements, and Constraints/Assumptions</w:t>
      </w:r>
      <w:bookmarkEnd w:id="161"/>
      <w:bookmarkEnd w:id="162"/>
      <w:r w:rsidRPr="00707096">
        <w:t xml:space="preserve"> </w:t>
      </w:r>
    </w:p>
    <w:p w14:paraId="0393A9F6" w14:textId="77777777"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The First Data Alternative Analysis Methodology starts with defining the strategic goals and project objectives before evaluating the alternatives.</w:t>
      </w:r>
    </w:p>
    <w:p w14:paraId="43EF525C" w14:textId="77777777" w:rsidR="00707096" w:rsidRPr="00707096" w:rsidRDefault="00707096" w:rsidP="00950510">
      <w:pPr>
        <w:pStyle w:val="Heading3"/>
        <w:jc w:val="both"/>
      </w:pPr>
      <w:bookmarkStart w:id="163" w:name="_Toc507059022"/>
      <w:r w:rsidRPr="00707096">
        <w:t>Business Goals and Objectives</w:t>
      </w:r>
      <w:bookmarkEnd w:id="163"/>
    </w:p>
    <w:p w14:paraId="4F377D72" w14:textId="77777777" w:rsidR="00707096" w:rsidRPr="00707096" w:rsidRDefault="00707096" w:rsidP="00704A35">
      <w:pPr>
        <w:spacing w:after="120"/>
        <w:jc w:val="both"/>
        <w:rPr>
          <w:rFonts w:ascii="Arial" w:eastAsia="Times New Roman" w:hAnsi="Arial" w:cs="Arial"/>
          <w:bCs/>
          <w:iCs/>
          <w:szCs w:val="24"/>
        </w:rPr>
      </w:pPr>
      <w:r w:rsidRPr="00707096">
        <w:rPr>
          <w:rFonts w:ascii="Arial" w:eastAsia="Times New Roman" w:hAnsi="Arial" w:cs="Arial"/>
          <w:bCs/>
          <w:iCs/>
          <w:szCs w:val="24"/>
        </w:rPr>
        <w:t xml:space="preserve">The business goals and objectives center around developing federal and state funding requests for a replacement of CCSES that are efficient and cost effective. Supporting this goal, our objectives are: </w:t>
      </w:r>
    </w:p>
    <w:p w14:paraId="1ED45914" w14:textId="1ED15DDA" w:rsidR="00707096" w:rsidRPr="00675240" w:rsidRDefault="00707096" w:rsidP="00704A35">
      <w:pPr>
        <w:pStyle w:val="ListParagraph"/>
        <w:numPr>
          <w:ilvl w:val="0"/>
          <w:numId w:val="53"/>
        </w:numPr>
        <w:spacing w:after="120"/>
        <w:rPr>
          <w:bCs/>
          <w:iCs/>
        </w:rPr>
      </w:pPr>
      <w:r w:rsidRPr="00675240">
        <w:rPr>
          <w:bCs/>
          <w:iCs/>
        </w:rPr>
        <w:t>Determine a solution and approach that spreads the costs across multiple years – a target of five (5)</w:t>
      </w:r>
      <w:r w:rsidR="00675240">
        <w:rPr>
          <w:bCs/>
          <w:iCs/>
        </w:rPr>
        <w:t xml:space="preserve"> </w:t>
      </w:r>
      <w:r w:rsidRPr="00675240">
        <w:rPr>
          <w:bCs/>
          <w:iCs/>
        </w:rPr>
        <w:t>to avoid excessive funding requirements for any single budget year.</w:t>
      </w:r>
    </w:p>
    <w:p w14:paraId="536A25DD" w14:textId="77777777" w:rsidR="00707096" w:rsidRPr="00675240" w:rsidRDefault="00707096" w:rsidP="00704A35">
      <w:pPr>
        <w:pStyle w:val="ListParagraph"/>
        <w:numPr>
          <w:ilvl w:val="0"/>
          <w:numId w:val="53"/>
        </w:numPr>
        <w:spacing w:after="120"/>
        <w:rPr>
          <w:bCs/>
          <w:iCs/>
        </w:rPr>
      </w:pPr>
      <w:r w:rsidRPr="00675240">
        <w:rPr>
          <w:bCs/>
          <w:iCs/>
        </w:rPr>
        <w:t>Determine an approach and implementation plan that achieves measurable, incremental benefits early and continues for the long-term (including M&amp;O).</w:t>
      </w:r>
    </w:p>
    <w:p w14:paraId="2A3B61B5" w14:textId="77777777" w:rsidR="00707096" w:rsidRPr="00675240" w:rsidRDefault="00707096" w:rsidP="00704A35">
      <w:pPr>
        <w:pStyle w:val="ListParagraph"/>
        <w:numPr>
          <w:ilvl w:val="0"/>
          <w:numId w:val="53"/>
        </w:numPr>
        <w:spacing w:after="120"/>
        <w:rPr>
          <w:bCs/>
          <w:iCs/>
        </w:rPr>
      </w:pPr>
      <w:r w:rsidRPr="00675240">
        <w:rPr>
          <w:bCs/>
          <w:iCs/>
        </w:rPr>
        <w:t>Leverage the current DSS and Judicial technical and staff assets by reusing technology platforms and solutions that are currently in place, have proven dependable and meet the long-term goals of OCSS.</w:t>
      </w:r>
    </w:p>
    <w:p w14:paraId="43202F1A" w14:textId="77777777" w:rsidR="00707096" w:rsidRPr="00675240" w:rsidRDefault="00707096" w:rsidP="00704A35">
      <w:pPr>
        <w:pStyle w:val="ListParagraph"/>
        <w:numPr>
          <w:ilvl w:val="0"/>
          <w:numId w:val="53"/>
        </w:numPr>
        <w:spacing w:after="120"/>
        <w:rPr>
          <w:bCs/>
          <w:iCs/>
        </w:rPr>
      </w:pPr>
      <w:r w:rsidRPr="00675240">
        <w:rPr>
          <w:bCs/>
          <w:iCs/>
        </w:rPr>
        <w:t>Identify those components needed for the new system that could qualify for 90% HHS Enhanced Funding.</w:t>
      </w:r>
    </w:p>
    <w:p w14:paraId="44BBC3D3" w14:textId="77777777" w:rsidR="00707096" w:rsidRPr="00675240" w:rsidRDefault="00707096" w:rsidP="00704A35">
      <w:pPr>
        <w:pStyle w:val="ListParagraph"/>
        <w:numPr>
          <w:ilvl w:val="0"/>
          <w:numId w:val="53"/>
        </w:numPr>
        <w:spacing w:after="120"/>
        <w:rPr>
          <w:bCs/>
          <w:iCs/>
        </w:rPr>
      </w:pPr>
      <w:r w:rsidRPr="00675240">
        <w:rPr>
          <w:bCs/>
          <w:iCs/>
        </w:rPr>
        <w:t>Replace the current CCSES system with one that supports the unique dual agency arrangement in Connecticut and meets State needs for enforcement of child support services, while meeting the recently published federal ACF certification requirements.</w:t>
      </w:r>
    </w:p>
    <w:p w14:paraId="72544526" w14:textId="77777777" w:rsidR="00707096" w:rsidRPr="00675240" w:rsidRDefault="00707096" w:rsidP="00704A35">
      <w:pPr>
        <w:pStyle w:val="ListParagraph"/>
        <w:numPr>
          <w:ilvl w:val="0"/>
          <w:numId w:val="53"/>
        </w:numPr>
        <w:spacing w:after="120"/>
        <w:rPr>
          <w:bCs/>
          <w:iCs/>
        </w:rPr>
      </w:pPr>
      <w:r w:rsidRPr="00675240">
        <w:rPr>
          <w:bCs/>
          <w:iCs/>
        </w:rPr>
        <w:t>Ensure that any solution being evaluated has been built on an administrative structure and workflow that closely matches Connecticut (ex. Not county based).</w:t>
      </w:r>
    </w:p>
    <w:p w14:paraId="25EDB84B" w14:textId="77777777" w:rsidR="00707096" w:rsidRPr="00675240" w:rsidRDefault="00707096" w:rsidP="00704A35">
      <w:pPr>
        <w:pStyle w:val="ListParagraph"/>
        <w:numPr>
          <w:ilvl w:val="0"/>
          <w:numId w:val="53"/>
        </w:numPr>
        <w:spacing w:after="120"/>
        <w:rPr>
          <w:bCs/>
          <w:iCs/>
        </w:rPr>
      </w:pPr>
      <w:r w:rsidRPr="00675240">
        <w:rPr>
          <w:bCs/>
          <w:iCs/>
        </w:rPr>
        <w:t xml:space="preserve">Minimize the need for paper based documents, forms, and correspondence. </w:t>
      </w:r>
    </w:p>
    <w:p w14:paraId="2BC3E7E5" w14:textId="77777777" w:rsidR="00707096" w:rsidRPr="00675240" w:rsidRDefault="00707096" w:rsidP="00704A35">
      <w:pPr>
        <w:pStyle w:val="ListParagraph"/>
        <w:numPr>
          <w:ilvl w:val="0"/>
          <w:numId w:val="53"/>
        </w:numPr>
        <w:spacing w:after="120"/>
        <w:rPr>
          <w:bCs/>
          <w:iCs/>
        </w:rPr>
      </w:pPr>
      <w:r w:rsidRPr="00675240">
        <w:rPr>
          <w:bCs/>
          <w:iCs/>
        </w:rPr>
        <w:t>Maximize the use of the document management, scanning, correspondence technology enablers for the new system.</w:t>
      </w:r>
    </w:p>
    <w:p w14:paraId="15A3FD15" w14:textId="77777777" w:rsidR="00707096" w:rsidRPr="00675240" w:rsidRDefault="00707096" w:rsidP="00704A35">
      <w:pPr>
        <w:pStyle w:val="ListParagraph"/>
        <w:numPr>
          <w:ilvl w:val="0"/>
          <w:numId w:val="53"/>
        </w:numPr>
        <w:spacing w:after="120"/>
        <w:rPr>
          <w:bCs/>
          <w:iCs/>
        </w:rPr>
      </w:pPr>
      <w:r w:rsidRPr="00675240">
        <w:rPr>
          <w:bCs/>
          <w:iCs/>
        </w:rPr>
        <w:t>Streamline the current processes and procedures required for case management by leveraging workflow tools and business rules to minimize manual efforts required, ensure timely processing of cases, and to support allocating staff efficiently across the Child Support caseload.</w:t>
      </w:r>
    </w:p>
    <w:p w14:paraId="4F30CDA5" w14:textId="77777777" w:rsidR="00707096" w:rsidRPr="00675240" w:rsidRDefault="00707096" w:rsidP="00704A35">
      <w:pPr>
        <w:pStyle w:val="ListParagraph"/>
        <w:numPr>
          <w:ilvl w:val="0"/>
          <w:numId w:val="53"/>
        </w:numPr>
        <w:spacing w:after="120"/>
        <w:rPr>
          <w:bCs/>
          <w:iCs/>
        </w:rPr>
      </w:pPr>
      <w:r w:rsidRPr="00675240">
        <w:rPr>
          <w:bCs/>
          <w:iCs/>
        </w:rPr>
        <w:t>Implement rules based workflow tools that can be managed by DSS staff to quickly accommodate changes to business processes and procedures.</w:t>
      </w:r>
    </w:p>
    <w:p w14:paraId="1E4E0391" w14:textId="77777777" w:rsidR="00707096" w:rsidRPr="00675240" w:rsidRDefault="00707096" w:rsidP="00704A35">
      <w:pPr>
        <w:pStyle w:val="ListParagraph"/>
        <w:numPr>
          <w:ilvl w:val="0"/>
          <w:numId w:val="53"/>
        </w:numPr>
        <w:spacing w:after="120"/>
        <w:rPr>
          <w:bCs/>
          <w:iCs/>
        </w:rPr>
      </w:pPr>
      <w:r w:rsidRPr="00675240">
        <w:rPr>
          <w:bCs/>
          <w:iCs/>
        </w:rPr>
        <w:t>Change current processes to use proven processes and procedures from other states if a transfer alternative is chosen or use Business Process Reengineering to develop new processes for requirements if the core application is built from scratch.</w:t>
      </w:r>
    </w:p>
    <w:p w14:paraId="31EB963D" w14:textId="77777777" w:rsidR="00707096" w:rsidRPr="00675240" w:rsidRDefault="00707096" w:rsidP="00704A35">
      <w:pPr>
        <w:pStyle w:val="ListParagraph"/>
        <w:numPr>
          <w:ilvl w:val="0"/>
          <w:numId w:val="53"/>
        </w:numPr>
        <w:spacing w:after="120"/>
        <w:rPr>
          <w:bCs/>
          <w:iCs/>
        </w:rPr>
      </w:pPr>
      <w:r w:rsidRPr="00675240">
        <w:rPr>
          <w:bCs/>
          <w:iCs/>
        </w:rPr>
        <w:t>Improve client services by implementing a Client Web Portal and call center services to provide the public convenient access to information needed, reduce the need to come into offices or send in paper forms and correspondence to receive needed services, and improve the timely flow of information to the State.</w:t>
      </w:r>
    </w:p>
    <w:p w14:paraId="35EF5D5B" w14:textId="77777777" w:rsidR="00707096" w:rsidRPr="00675240" w:rsidRDefault="00707096" w:rsidP="00704A35">
      <w:pPr>
        <w:pStyle w:val="ListParagraph"/>
        <w:numPr>
          <w:ilvl w:val="0"/>
          <w:numId w:val="53"/>
        </w:numPr>
        <w:spacing w:after="120"/>
        <w:rPr>
          <w:bCs/>
          <w:iCs/>
        </w:rPr>
      </w:pPr>
      <w:r w:rsidRPr="00675240">
        <w:rPr>
          <w:bCs/>
          <w:iCs/>
        </w:rPr>
        <w:lastRenderedPageBreak/>
        <w:t>Improve current accounting functions needed for Child Support by implementing / integrating fully functional financial management as part of the new system.</w:t>
      </w:r>
    </w:p>
    <w:p w14:paraId="3ADD3291" w14:textId="77777777" w:rsidR="00707096" w:rsidRDefault="00707096" w:rsidP="00704A35">
      <w:pPr>
        <w:pStyle w:val="ListParagraph"/>
        <w:numPr>
          <w:ilvl w:val="0"/>
          <w:numId w:val="53"/>
        </w:numPr>
        <w:spacing w:after="120"/>
        <w:rPr>
          <w:bCs/>
          <w:iCs/>
        </w:rPr>
      </w:pPr>
      <w:r w:rsidRPr="00675240">
        <w:rPr>
          <w:bCs/>
          <w:iCs/>
        </w:rPr>
        <w:t>Evaluate reusing accounting modules from other states if they can be integrated with the alternative solution chosen.</w:t>
      </w:r>
    </w:p>
    <w:p w14:paraId="610A4424" w14:textId="77777777" w:rsidR="00675240" w:rsidRPr="00675240" w:rsidRDefault="00675240" w:rsidP="00704A35">
      <w:pPr>
        <w:pStyle w:val="ListParagraph"/>
        <w:numPr>
          <w:ilvl w:val="0"/>
          <w:numId w:val="0"/>
        </w:numPr>
        <w:spacing w:after="120"/>
        <w:ind w:left="720"/>
        <w:rPr>
          <w:bCs/>
          <w:iCs/>
        </w:rPr>
      </w:pPr>
    </w:p>
    <w:p w14:paraId="52E9BB97" w14:textId="77777777" w:rsidR="00707096" w:rsidRPr="00707096" w:rsidRDefault="00707096" w:rsidP="00950510">
      <w:pPr>
        <w:pStyle w:val="Heading3"/>
        <w:jc w:val="both"/>
      </w:pPr>
      <w:bookmarkStart w:id="164" w:name="_Toc507059023"/>
      <w:r w:rsidRPr="00707096">
        <w:t>Technical Goals and Objectives</w:t>
      </w:r>
      <w:bookmarkEnd w:id="164"/>
      <w:r w:rsidRPr="00707096">
        <w:t xml:space="preserve"> </w:t>
      </w:r>
    </w:p>
    <w:p w14:paraId="6BCE84AB" w14:textId="77777777" w:rsidR="00707096" w:rsidRPr="00707096" w:rsidRDefault="00707096" w:rsidP="00704A35">
      <w:pPr>
        <w:spacing w:after="120"/>
        <w:ind w:left="360"/>
        <w:jc w:val="both"/>
        <w:rPr>
          <w:rFonts w:ascii="Arial" w:eastAsia="Times New Roman" w:hAnsi="Arial" w:cs="Arial"/>
          <w:bCs/>
          <w:iCs/>
          <w:szCs w:val="24"/>
        </w:rPr>
      </w:pPr>
      <w:r w:rsidRPr="00707096">
        <w:rPr>
          <w:rFonts w:ascii="Arial" w:eastAsia="Times New Roman" w:hAnsi="Arial" w:cs="Arial"/>
          <w:bCs/>
          <w:iCs/>
          <w:szCs w:val="24"/>
        </w:rPr>
        <w:t>Our technical goals and objectives support implementing a new system solution that will have a long life span with a target of at least 25 years. To this end, systems or solutions being considered should not be designed and originally built over 10 years ago. Supporting this goal, our objectives are:</w:t>
      </w:r>
    </w:p>
    <w:p w14:paraId="6CC474C7" w14:textId="77777777" w:rsidR="00707096" w:rsidRPr="00675240" w:rsidRDefault="00707096" w:rsidP="00704A35">
      <w:pPr>
        <w:pStyle w:val="ListParagraph"/>
        <w:numPr>
          <w:ilvl w:val="0"/>
          <w:numId w:val="57"/>
        </w:numPr>
        <w:spacing w:after="120"/>
        <w:rPr>
          <w:bCs/>
          <w:iCs/>
        </w:rPr>
      </w:pPr>
      <w:r w:rsidRPr="00675240">
        <w:rPr>
          <w:bCs/>
          <w:iCs/>
        </w:rPr>
        <w:t>Using an architecture framework that allows the addition or replacement of technology components with minimum changes to the core application and database.</w:t>
      </w:r>
    </w:p>
    <w:p w14:paraId="47C0DC45" w14:textId="77777777" w:rsidR="00707096" w:rsidRPr="00675240" w:rsidRDefault="00707096" w:rsidP="00704A35">
      <w:pPr>
        <w:pStyle w:val="ListParagraph"/>
        <w:numPr>
          <w:ilvl w:val="0"/>
          <w:numId w:val="57"/>
        </w:numPr>
        <w:spacing w:after="120"/>
        <w:rPr>
          <w:bCs/>
          <w:iCs/>
        </w:rPr>
      </w:pPr>
      <w:r w:rsidRPr="00675240">
        <w:rPr>
          <w:bCs/>
          <w:iCs/>
        </w:rPr>
        <w:t>Implementing a new system that leverages the latest technology platforms and services to enable staff to maximize automation capabilities and minimize the current manual effort required to administer the Child Support program in Connecticut.</w:t>
      </w:r>
    </w:p>
    <w:p w14:paraId="4CCF2526" w14:textId="77777777" w:rsidR="00707096" w:rsidRPr="00675240" w:rsidRDefault="00707096" w:rsidP="00704A35">
      <w:pPr>
        <w:pStyle w:val="ListParagraph"/>
        <w:numPr>
          <w:ilvl w:val="0"/>
          <w:numId w:val="57"/>
        </w:numPr>
        <w:spacing w:after="120"/>
        <w:rPr>
          <w:bCs/>
          <w:iCs/>
        </w:rPr>
      </w:pPr>
      <w:r w:rsidRPr="00675240">
        <w:rPr>
          <w:bCs/>
          <w:iCs/>
        </w:rPr>
        <w:t>Transitioning the current hierarchical database to a relational database that incorporates unique client identifiers to increase efficiencies for the core application functions and increases data integrity for reporting purposes.</w:t>
      </w:r>
    </w:p>
    <w:p w14:paraId="41D0F3BA" w14:textId="77777777" w:rsidR="00707096" w:rsidRPr="00675240" w:rsidRDefault="00707096" w:rsidP="00704A35">
      <w:pPr>
        <w:pStyle w:val="ListParagraph"/>
        <w:numPr>
          <w:ilvl w:val="0"/>
          <w:numId w:val="57"/>
        </w:numPr>
        <w:spacing w:after="120"/>
        <w:rPr>
          <w:bCs/>
          <w:iCs/>
        </w:rPr>
      </w:pPr>
      <w:r w:rsidRPr="00675240">
        <w:rPr>
          <w:bCs/>
          <w:iCs/>
        </w:rPr>
        <w:t>Developing a data warehouse that supports current and future reporting needs of child support, including ad-hoc, analytical, and predictive analytical reporting.</w:t>
      </w:r>
    </w:p>
    <w:p w14:paraId="08230702" w14:textId="77777777" w:rsidR="00707096" w:rsidRPr="00675240" w:rsidRDefault="00707096" w:rsidP="00704A35">
      <w:pPr>
        <w:pStyle w:val="ListParagraph"/>
        <w:numPr>
          <w:ilvl w:val="0"/>
          <w:numId w:val="57"/>
        </w:numPr>
        <w:spacing w:after="120"/>
        <w:rPr>
          <w:bCs/>
          <w:iCs/>
        </w:rPr>
      </w:pPr>
      <w:r w:rsidRPr="00675240">
        <w:rPr>
          <w:bCs/>
          <w:iCs/>
        </w:rPr>
        <w:t>Minimizing the current use of paper by implementing a document repository that supports the storage and retrieval of all documents required to manage cases and provide services to clients and the courts.  Access to documents should be provided by establishing Electronic Case Folders within the core application, indexed to reference relevant documents across all cases.</w:t>
      </w:r>
    </w:p>
    <w:p w14:paraId="42D08270" w14:textId="77777777" w:rsidR="00707096" w:rsidRPr="00675240" w:rsidRDefault="00707096" w:rsidP="00704A35">
      <w:pPr>
        <w:pStyle w:val="ListParagraph"/>
        <w:numPr>
          <w:ilvl w:val="0"/>
          <w:numId w:val="57"/>
        </w:numPr>
        <w:spacing w:after="120"/>
        <w:rPr>
          <w:bCs/>
          <w:iCs/>
        </w:rPr>
      </w:pPr>
      <w:r w:rsidRPr="00675240">
        <w:rPr>
          <w:bCs/>
          <w:iCs/>
        </w:rPr>
        <w:t xml:space="preserve">Creating document management interfaces with the current e-Filing case repository being implemented in the judicial system to facilitate case management across the organizations. </w:t>
      </w:r>
    </w:p>
    <w:p w14:paraId="5428CAB1" w14:textId="77777777" w:rsidR="00707096" w:rsidRPr="00675240" w:rsidRDefault="00707096" w:rsidP="00704A35">
      <w:pPr>
        <w:pStyle w:val="ListParagraph"/>
        <w:numPr>
          <w:ilvl w:val="0"/>
          <w:numId w:val="57"/>
        </w:numPr>
        <w:spacing w:after="120"/>
        <w:rPr>
          <w:bCs/>
          <w:iCs/>
        </w:rPr>
      </w:pPr>
      <w:r w:rsidRPr="00675240">
        <w:rPr>
          <w:bCs/>
          <w:iCs/>
        </w:rPr>
        <w:t>Maximizing the reuse of existing DSS IES technology platforms and components to reduce costs and complexity, and leverage investments in hardware, software and technical expertise.</w:t>
      </w:r>
    </w:p>
    <w:p w14:paraId="3BF4D77F" w14:textId="77777777" w:rsidR="00707096" w:rsidRPr="00675240" w:rsidRDefault="00707096" w:rsidP="00704A35">
      <w:pPr>
        <w:pStyle w:val="ListParagraph"/>
        <w:numPr>
          <w:ilvl w:val="0"/>
          <w:numId w:val="57"/>
        </w:numPr>
        <w:spacing w:after="120"/>
        <w:rPr>
          <w:bCs/>
          <w:iCs/>
        </w:rPr>
      </w:pPr>
      <w:r w:rsidRPr="00675240">
        <w:rPr>
          <w:bCs/>
          <w:iCs/>
        </w:rPr>
        <w:t xml:space="preserve">Using proven, existing IES technical components immediately if they can be implemented without changing the legacy core application. </w:t>
      </w:r>
    </w:p>
    <w:p w14:paraId="3AFBEBE5" w14:textId="77777777" w:rsidR="00707096" w:rsidRPr="00675240" w:rsidRDefault="00707096" w:rsidP="00704A35">
      <w:pPr>
        <w:pStyle w:val="ListParagraph"/>
        <w:numPr>
          <w:ilvl w:val="0"/>
          <w:numId w:val="57"/>
        </w:numPr>
        <w:spacing w:after="120"/>
        <w:rPr>
          <w:bCs/>
          <w:iCs/>
        </w:rPr>
      </w:pPr>
      <w:r w:rsidRPr="00675240">
        <w:rPr>
          <w:bCs/>
          <w:iCs/>
        </w:rPr>
        <w:t>Implementing as many of these technology components as soon as practical to ensure that the new CCSES system leverages the technology standards of the Integrated Environment Solutions (IES) architecture to the fullest.</w:t>
      </w:r>
    </w:p>
    <w:p w14:paraId="6D9571FA" w14:textId="77777777" w:rsidR="00707096" w:rsidRPr="00675240" w:rsidRDefault="00707096" w:rsidP="00704A35">
      <w:pPr>
        <w:pStyle w:val="ListParagraph"/>
        <w:numPr>
          <w:ilvl w:val="0"/>
          <w:numId w:val="57"/>
        </w:numPr>
        <w:spacing w:after="120"/>
        <w:rPr>
          <w:bCs/>
          <w:iCs/>
        </w:rPr>
      </w:pPr>
      <w:r w:rsidRPr="00675240">
        <w:rPr>
          <w:bCs/>
          <w:iCs/>
        </w:rPr>
        <w:t>Maximizing interoperability between the child support system and other systems, as well as the interoperability between the child support technical platforms, to support real time data access requirements and reduce data redundancy in the child support database and data warehouse, and support the current state and federal guidelines for use of web services.</w:t>
      </w:r>
    </w:p>
    <w:p w14:paraId="19427018" w14:textId="786C4B62" w:rsidR="00707096" w:rsidRPr="00675240" w:rsidRDefault="00707096" w:rsidP="00704A35">
      <w:pPr>
        <w:pStyle w:val="ListParagraph"/>
        <w:numPr>
          <w:ilvl w:val="0"/>
          <w:numId w:val="57"/>
        </w:numPr>
        <w:spacing w:after="120"/>
        <w:rPr>
          <w:bCs/>
          <w:iCs/>
        </w:rPr>
      </w:pPr>
      <w:r w:rsidRPr="00675240">
        <w:rPr>
          <w:bCs/>
          <w:iCs/>
        </w:rPr>
        <w:lastRenderedPageBreak/>
        <w:t xml:space="preserve">Building the new system on a web </w:t>
      </w:r>
      <w:r w:rsidR="00FC3797" w:rsidRPr="00675240">
        <w:rPr>
          <w:bCs/>
          <w:iCs/>
        </w:rPr>
        <w:t>services-based</w:t>
      </w:r>
      <w:r w:rsidRPr="00675240">
        <w:rPr>
          <w:bCs/>
          <w:iCs/>
        </w:rPr>
        <w:t xml:space="preserve"> infrastructure and architecture that supports direct data access to other systems.</w:t>
      </w:r>
    </w:p>
    <w:p w14:paraId="24D30E54" w14:textId="77777777" w:rsidR="00707096" w:rsidRDefault="00707096" w:rsidP="00704A35">
      <w:pPr>
        <w:pStyle w:val="ListParagraph"/>
        <w:numPr>
          <w:ilvl w:val="0"/>
          <w:numId w:val="57"/>
        </w:numPr>
        <w:spacing w:after="120"/>
        <w:rPr>
          <w:bCs/>
          <w:iCs/>
        </w:rPr>
      </w:pPr>
      <w:r w:rsidRPr="00675240">
        <w:rPr>
          <w:bCs/>
          <w:iCs/>
        </w:rPr>
        <w:t>Planning the interfaces with other systems, including partners, well ahead of time to ensure appropriate MOU’s and SLA’s can be put in place.  This may require additional funding for work done by other agencies or partners to meet new interface requirements so that this is not a bottleneck during implementation.</w:t>
      </w:r>
    </w:p>
    <w:p w14:paraId="183C81F2" w14:textId="77777777" w:rsidR="00675240" w:rsidRPr="00675240" w:rsidRDefault="00675240" w:rsidP="00950510">
      <w:pPr>
        <w:pStyle w:val="ListParagraph"/>
        <w:numPr>
          <w:ilvl w:val="0"/>
          <w:numId w:val="0"/>
        </w:numPr>
        <w:ind w:left="1440"/>
        <w:rPr>
          <w:bCs/>
          <w:iCs/>
        </w:rPr>
      </w:pPr>
    </w:p>
    <w:p w14:paraId="4FD97C8A" w14:textId="77777777" w:rsidR="00707096" w:rsidRPr="00707096" w:rsidRDefault="00707096" w:rsidP="00950510">
      <w:pPr>
        <w:pStyle w:val="Heading3"/>
        <w:jc w:val="both"/>
      </w:pPr>
      <w:bookmarkStart w:id="165" w:name="_Toc497038697"/>
      <w:bookmarkStart w:id="166" w:name="_Toc507059024"/>
      <w:r w:rsidRPr="00707096">
        <w:t>Requirements</w:t>
      </w:r>
      <w:bookmarkEnd w:id="165"/>
      <w:bookmarkEnd w:id="166"/>
    </w:p>
    <w:p w14:paraId="658B93AC" w14:textId="6D94EBBB" w:rsidR="00707096" w:rsidRPr="00707096" w:rsidRDefault="00707096" w:rsidP="00704A35">
      <w:pPr>
        <w:spacing w:after="120" w:line="276" w:lineRule="auto"/>
        <w:jc w:val="both"/>
        <w:rPr>
          <w:rFonts w:ascii="Arial" w:eastAsia="Times New Roman" w:hAnsi="Arial" w:cs="Arial"/>
          <w:szCs w:val="24"/>
        </w:rPr>
      </w:pPr>
      <w:r w:rsidRPr="00707096">
        <w:rPr>
          <w:rFonts w:ascii="Arial" w:eastAsia="Times New Roman" w:hAnsi="Arial" w:cs="Times New Roman"/>
          <w:szCs w:val="24"/>
        </w:rPr>
        <w:t xml:space="preserve">To gather the </w:t>
      </w:r>
      <w:r w:rsidR="00FC3797" w:rsidRPr="00707096">
        <w:rPr>
          <w:rFonts w:ascii="Arial" w:eastAsia="Times New Roman" w:hAnsi="Arial" w:cs="Times New Roman"/>
          <w:szCs w:val="24"/>
        </w:rPr>
        <w:t>high-level</w:t>
      </w:r>
      <w:r w:rsidRPr="00707096">
        <w:rPr>
          <w:rFonts w:ascii="Arial" w:eastAsia="Times New Roman" w:hAnsi="Arial" w:cs="Times New Roman"/>
          <w:szCs w:val="24"/>
        </w:rPr>
        <w:t xml:space="preserve"> requirements necessary to evaluate, the First Data team:</w:t>
      </w:r>
    </w:p>
    <w:p w14:paraId="36AD09A6" w14:textId="6C74EC51" w:rsidR="00707096" w:rsidRPr="00675240" w:rsidRDefault="00707096" w:rsidP="00704A35">
      <w:pPr>
        <w:pStyle w:val="ListParagraph"/>
        <w:numPr>
          <w:ilvl w:val="0"/>
          <w:numId w:val="58"/>
        </w:numPr>
        <w:spacing w:after="120"/>
        <w:rPr>
          <w:bCs/>
          <w:iCs/>
        </w:rPr>
      </w:pPr>
      <w:r w:rsidRPr="00675240">
        <w:rPr>
          <w:bCs/>
          <w:iCs/>
        </w:rPr>
        <w:t>Conducted an as-is analysis</w:t>
      </w:r>
      <w:r w:rsidR="00F92367">
        <w:rPr>
          <w:bCs/>
          <w:iCs/>
        </w:rPr>
        <w:t>;</w:t>
      </w:r>
    </w:p>
    <w:p w14:paraId="2757E8D1" w14:textId="5C9AD117" w:rsidR="00707096" w:rsidRPr="00675240" w:rsidRDefault="00707096" w:rsidP="00704A35">
      <w:pPr>
        <w:pStyle w:val="ListParagraph"/>
        <w:numPr>
          <w:ilvl w:val="0"/>
          <w:numId w:val="58"/>
        </w:numPr>
        <w:spacing w:after="120"/>
        <w:rPr>
          <w:bCs/>
          <w:iCs/>
        </w:rPr>
      </w:pPr>
      <w:r w:rsidRPr="00675240">
        <w:rPr>
          <w:bCs/>
          <w:iCs/>
        </w:rPr>
        <w:t>Gathered the to-be requirements</w:t>
      </w:r>
      <w:r w:rsidR="00F92367">
        <w:rPr>
          <w:bCs/>
          <w:iCs/>
        </w:rPr>
        <w:t>;</w:t>
      </w:r>
      <w:r w:rsidRPr="00675240">
        <w:rPr>
          <w:bCs/>
          <w:iCs/>
        </w:rPr>
        <w:t xml:space="preserve"> </w:t>
      </w:r>
    </w:p>
    <w:p w14:paraId="728B66A6" w14:textId="674FF242" w:rsidR="00707096" w:rsidRPr="00675240" w:rsidRDefault="00707096" w:rsidP="00704A35">
      <w:pPr>
        <w:pStyle w:val="ListParagraph"/>
        <w:numPr>
          <w:ilvl w:val="0"/>
          <w:numId w:val="58"/>
        </w:numPr>
        <w:spacing w:after="120"/>
        <w:rPr>
          <w:bCs/>
          <w:iCs/>
        </w:rPr>
      </w:pPr>
      <w:r w:rsidRPr="00675240">
        <w:rPr>
          <w:bCs/>
          <w:iCs/>
        </w:rPr>
        <w:t>Conducted a gap analysis between the as-is and to-be</w:t>
      </w:r>
      <w:r w:rsidR="00F92367">
        <w:rPr>
          <w:bCs/>
          <w:iCs/>
        </w:rPr>
        <w:t>; and,</w:t>
      </w:r>
    </w:p>
    <w:p w14:paraId="3C9EDB84" w14:textId="11E7188C" w:rsidR="009A5F9E" w:rsidRPr="009A5F9E" w:rsidRDefault="00707096" w:rsidP="00704A35">
      <w:pPr>
        <w:pStyle w:val="ListParagraph"/>
        <w:numPr>
          <w:ilvl w:val="0"/>
          <w:numId w:val="58"/>
        </w:numPr>
        <w:spacing w:after="120"/>
        <w:rPr>
          <w:bCs/>
          <w:iCs/>
        </w:rPr>
      </w:pPr>
      <w:r w:rsidRPr="00675240">
        <w:rPr>
          <w:bCs/>
          <w:iCs/>
        </w:rPr>
        <w:t>Created the Requirements Traceability Matrix (RTM) with the to-be requirements</w:t>
      </w:r>
      <w:r w:rsidR="00F92367">
        <w:rPr>
          <w:bCs/>
          <w:iCs/>
        </w:rPr>
        <w:t>.</w:t>
      </w:r>
    </w:p>
    <w:p w14:paraId="0AE3C2FA" w14:textId="7857ED10" w:rsidR="00707096" w:rsidRPr="00707096" w:rsidRDefault="009A5F9E" w:rsidP="00950510">
      <w:pPr>
        <w:spacing w:after="120" w:line="276" w:lineRule="auto"/>
        <w:jc w:val="both"/>
        <w:rPr>
          <w:rFonts w:ascii="Arial" w:eastAsia="Times New Roman" w:hAnsi="Arial" w:cs="Times New Roman"/>
          <w:szCs w:val="24"/>
        </w:rPr>
      </w:pPr>
      <w:r>
        <w:rPr>
          <w:rFonts w:ascii="Arial" w:eastAsia="Times New Roman" w:hAnsi="Arial" w:cs="Times New Roman"/>
          <w:szCs w:val="24"/>
        </w:rPr>
        <w:t>The detailed methodology and results of the As-Is, To-Be, a</w:t>
      </w:r>
      <w:r w:rsidR="00950510">
        <w:rPr>
          <w:rFonts w:ascii="Arial" w:eastAsia="Times New Roman" w:hAnsi="Arial" w:cs="Times New Roman"/>
          <w:szCs w:val="24"/>
        </w:rPr>
        <w:t>nd Gap Analysis is provided in S</w:t>
      </w:r>
      <w:r>
        <w:rPr>
          <w:rFonts w:ascii="Arial" w:eastAsia="Times New Roman" w:hAnsi="Arial" w:cs="Times New Roman"/>
          <w:szCs w:val="24"/>
        </w:rPr>
        <w:t xml:space="preserve">ections 3.4 and 3.5 of this document. </w:t>
      </w:r>
      <w:r w:rsidR="00707096" w:rsidRPr="00707096">
        <w:rPr>
          <w:rFonts w:ascii="Arial" w:eastAsia="Times New Roman" w:hAnsi="Arial" w:cs="Times New Roman"/>
          <w:szCs w:val="24"/>
        </w:rPr>
        <w:t>These requirements form various criteria for alternative scoring.</w:t>
      </w:r>
      <w:r w:rsidR="00741DB7">
        <w:rPr>
          <w:rFonts w:ascii="Arial" w:eastAsia="Times New Roman" w:hAnsi="Arial" w:cs="Times New Roman"/>
          <w:szCs w:val="24"/>
        </w:rPr>
        <w:t xml:space="preserve"> Detailed business and technical requirements are detailed in Appendix A, RTM.</w:t>
      </w:r>
      <w:r w:rsidR="005716A5">
        <w:rPr>
          <w:rFonts w:ascii="Arial" w:eastAsia="Times New Roman" w:hAnsi="Arial" w:cs="Times New Roman"/>
          <w:szCs w:val="24"/>
        </w:rPr>
        <w:t xml:space="preserve"> </w:t>
      </w:r>
    </w:p>
    <w:p w14:paraId="4A16A508" w14:textId="06C9F058" w:rsidR="00707096" w:rsidRPr="00707096" w:rsidRDefault="00707096" w:rsidP="00950510">
      <w:pPr>
        <w:pStyle w:val="Heading3"/>
        <w:jc w:val="both"/>
      </w:pPr>
      <w:bookmarkStart w:id="167" w:name="_Toc507059025"/>
      <w:bookmarkStart w:id="168" w:name="_Toc497038698"/>
      <w:r w:rsidRPr="00707096">
        <w:t>Constraints</w:t>
      </w:r>
      <w:bookmarkEnd w:id="167"/>
      <w:r w:rsidRPr="00707096">
        <w:t xml:space="preserve"> </w:t>
      </w:r>
      <w:bookmarkEnd w:id="168"/>
    </w:p>
    <w:p w14:paraId="61C612B9" w14:textId="0D4B2630" w:rsidR="00707096" w:rsidRPr="00707096" w:rsidRDefault="000D0844" w:rsidP="00950510">
      <w:pPr>
        <w:jc w:val="both"/>
        <w:rPr>
          <w:rFonts w:ascii="Arial" w:eastAsia="Times New Roman" w:hAnsi="Arial" w:cs="Arial"/>
          <w:szCs w:val="24"/>
        </w:rPr>
      </w:pPr>
      <w:r w:rsidRPr="00707096">
        <w:rPr>
          <w:rFonts w:ascii="Arial" w:eastAsia="Times New Roman" w:hAnsi="Arial" w:cs="Arial"/>
          <w:szCs w:val="24"/>
        </w:rPr>
        <w:t>During First Data’s research, we documented the key constraints and assumptions that established baselines for the analysis. Constraints have been categorized as those imposed by laws and regulations and technological best practices.</w:t>
      </w:r>
    </w:p>
    <w:p w14:paraId="06C935DA" w14:textId="77777777" w:rsidR="00707096" w:rsidRPr="00707096" w:rsidRDefault="00707096" w:rsidP="00950510">
      <w:pPr>
        <w:jc w:val="both"/>
        <w:rPr>
          <w:rFonts w:ascii="Arial" w:eastAsia="Times New Roman" w:hAnsi="Arial" w:cs="Arial"/>
          <w:b/>
          <w:i/>
          <w:szCs w:val="24"/>
        </w:rPr>
      </w:pPr>
      <w:r w:rsidRPr="00707096">
        <w:rPr>
          <w:rFonts w:ascii="Arial" w:eastAsia="Times New Roman" w:hAnsi="Arial" w:cs="Arial"/>
          <w:b/>
          <w:i/>
          <w:szCs w:val="24"/>
        </w:rPr>
        <w:t>Laws and Regulations</w:t>
      </w:r>
    </w:p>
    <w:p w14:paraId="70239C39"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Both federal and state laws and regulations impact Connecticut’s modernization initiative. </w:t>
      </w:r>
    </w:p>
    <w:p w14:paraId="212D211B" w14:textId="77777777" w:rsidR="00707096" w:rsidRPr="00707096" w:rsidRDefault="00707096" w:rsidP="00950510">
      <w:pPr>
        <w:jc w:val="both"/>
        <w:rPr>
          <w:rFonts w:ascii="Arial" w:eastAsia="Times New Roman" w:hAnsi="Arial" w:cs="Arial"/>
          <w:b/>
          <w:szCs w:val="24"/>
        </w:rPr>
      </w:pPr>
      <w:r w:rsidRPr="00707096">
        <w:rPr>
          <w:rFonts w:ascii="Arial" w:eastAsia="Times New Roman" w:hAnsi="Arial" w:cs="Arial"/>
          <w:b/>
          <w:szCs w:val="24"/>
        </w:rPr>
        <w:t>Federal Laws and Regulations</w:t>
      </w:r>
    </w:p>
    <w:p w14:paraId="5B5BDFF3"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federal laws are addressed in the areas below. Since 1981, OCSE has supported the development of automated information systems for child support programs by providing enhanced federal financial participation (FFP) (up to 90 percent). This support provides states with the financial resources to develop and acquire cost effective automated systems that meet the requirements of law.  Despite the availability of FFP, state development and implementation of compliant child support systems was slow.</w:t>
      </w:r>
    </w:p>
    <w:p w14:paraId="6EAB50A1"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To stimulate development, Congress passed the Family Support Act of 1988 (FSA 88 Public Law (P.L.) 100-485), enacted October 13, 1988, mandating the implementation of automated child support systems in every state; requiring that such systems be fully operational not later than October 1, 1995; and rescinding enhanced FFP for child support system development and equipment costs effective September 30, 1995. P.L. 104-35 (enacted October 12, 1995) extended the deadline for implementing the </w:t>
      </w:r>
      <w:r w:rsidRPr="00707096">
        <w:rPr>
          <w:rFonts w:ascii="Arial" w:eastAsia="Times New Roman" w:hAnsi="Arial" w:cs="Arial"/>
          <w:szCs w:val="24"/>
        </w:rPr>
        <w:lastRenderedPageBreak/>
        <w:t>automation requirements of FSA 88 to October 1, 1997.  This statute did not extend the availability of FFP.</w:t>
      </w:r>
    </w:p>
    <w:p w14:paraId="3D412B25" w14:textId="3CD3B0A9" w:rsidR="00707096" w:rsidRPr="00707096" w:rsidRDefault="00707096" w:rsidP="00950510">
      <w:pPr>
        <w:jc w:val="both"/>
        <w:rPr>
          <w:rFonts w:ascii="Arial" w:eastAsia="Times New Roman" w:hAnsi="Arial" w:cs="Arial"/>
          <w:szCs w:val="24"/>
        </w:rPr>
      </w:pPr>
      <w:r w:rsidRPr="00707096">
        <w:rPr>
          <w:rFonts w:ascii="Arial" w:eastAsia="Times New Roman" w:hAnsi="Arial" w:cs="Arial"/>
          <w:b/>
          <w:szCs w:val="24"/>
        </w:rPr>
        <w:t xml:space="preserve">Family Support Act of 1988. </w:t>
      </w:r>
      <w:r w:rsidRPr="00707096">
        <w:rPr>
          <w:rFonts w:ascii="Arial" w:eastAsia="Times New Roman" w:hAnsi="Arial" w:cs="Arial"/>
          <w:szCs w:val="24"/>
        </w:rPr>
        <w:t xml:space="preserve">The Family Support Act of 1988 (FSA ’88, P.L. 100-485) includes a significant number of provisions related to CSE automated systems.  The federal Administration for Children and Families (ACF), Office of Child Support Enforcement (OCSE) has developed a guidance document to assist states in implementing the automated systems provisions included in FSA ‘88.  The document, </w:t>
      </w:r>
      <w:r w:rsidRPr="00707096">
        <w:rPr>
          <w:rFonts w:ascii="Arial" w:eastAsia="Times New Roman" w:hAnsi="Arial" w:cs="Arial"/>
          <w:i/>
          <w:szCs w:val="24"/>
        </w:rPr>
        <w:t>Automated Systems for Child Support Enforcement:  A Guide for States</w:t>
      </w:r>
      <w:r w:rsidRPr="00707096">
        <w:rPr>
          <w:rFonts w:ascii="Arial" w:eastAsia="Times New Roman" w:hAnsi="Arial" w:cs="Arial"/>
          <w:szCs w:val="24"/>
        </w:rPr>
        <w:t xml:space="preserve"> (the Guide), included specific objectives and related system certification requirements and has been subsequently revised in </w:t>
      </w:r>
      <w:r w:rsidR="00FC3797" w:rsidRPr="00707096">
        <w:rPr>
          <w:rFonts w:ascii="Arial" w:eastAsia="Times New Roman" w:hAnsi="Arial" w:cs="Arial"/>
          <w:szCs w:val="24"/>
        </w:rPr>
        <w:t>April</w:t>
      </w:r>
      <w:r w:rsidRPr="00707096">
        <w:rPr>
          <w:rFonts w:ascii="Arial" w:eastAsia="Times New Roman" w:hAnsi="Arial" w:cs="Arial"/>
          <w:szCs w:val="24"/>
        </w:rPr>
        <w:t xml:space="preserve"> 1999, and updated in </w:t>
      </w:r>
      <w:r w:rsidR="00FC3797" w:rsidRPr="00707096">
        <w:rPr>
          <w:rFonts w:ascii="Arial" w:eastAsia="Times New Roman" w:hAnsi="Arial" w:cs="Arial"/>
          <w:szCs w:val="24"/>
        </w:rPr>
        <w:t>December</w:t>
      </w:r>
      <w:r w:rsidRPr="00707096">
        <w:rPr>
          <w:rFonts w:ascii="Arial" w:eastAsia="Times New Roman" w:hAnsi="Arial" w:cs="Arial"/>
          <w:szCs w:val="24"/>
        </w:rPr>
        <w:t xml:space="preserve"> 1999; August, 2000; June 2007; and 2009; that last of which incorporated the functional requirements of the Deficit Reduction Act of 2005.  The latest update, issued in September 2017 occurred during the conduct of this alternative analysis report. </w:t>
      </w:r>
    </w:p>
    <w:p w14:paraId="0821119F"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b/>
          <w:szCs w:val="24"/>
        </w:rPr>
        <w:t xml:space="preserve">Personal Responsibility and Work Opportunity Reconciliation Act of 1996. </w:t>
      </w:r>
      <w:r w:rsidRPr="00707096">
        <w:rPr>
          <w:rFonts w:ascii="Arial" w:eastAsia="Times New Roman" w:hAnsi="Arial" w:cs="Arial"/>
          <w:szCs w:val="24"/>
        </w:rPr>
        <w:t>The Personal Responsibility and Work Opportunity Reconciliation Act of 1996 (PRWORA P.L. 104-193), enacted August 22, 1996, reinstated FFP at the 90 percent rate, with limits, retroactive to October 1, 1995, and through September 30, 1997, to enable states to complete the development and implementation of a child support system that meets FSA 88 requirements.</w:t>
      </w:r>
    </w:p>
    <w:p w14:paraId="77ADB8CE"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PRWORA also provided FFP at an enhanced rate of 80 percent (capped at $400 million federal share) for system development and implementation costs related to the Automated Data Processing (ADP) requirements of FSA 88 as well as the system requirements specified in PRWORA.</w:t>
      </w:r>
    </w:p>
    <w:p w14:paraId="1962BAE7" w14:textId="27B7A1EC" w:rsidR="00707096" w:rsidRPr="00704A35" w:rsidRDefault="00707096" w:rsidP="00704A35">
      <w:pPr>
        <w:spacing w:after="120"/>
        <w:jc w:val="both"/>
        <w:rPr>
          <w:rFonts w:ascii="Arial" w:eastAsia="Times New Roman" w:hAnsi="Arial" w:cs="Arial"/>
          <w:szCs w:val="24"/>
        </w:rPr>
      </w:pPr>
      <w:r w:rsidRPr="00707096">
        <w:rPr>
          <w:rFonts w:ascii="Arial" w:eastAsia="Times New Roman" w:hAnsi="Arial" w:cs="Arial"/>
          <w:szCs w:val="24"/>
        </w:rPr>
        <w:t>The Personal Responsibility and Work Opportunity Reconciliation Act of 1996 (PRWORA, P.L. 104-193) contains additional provisions and interfaces required for chil</w:t>
      </w:r>
      <w:r w:rsidR="00D95D73">
        <w:rPr>
          <w:rFonts w:ascii="Arial" w:eastAsia="Times New Roman" w:hAnsi="Arial" w:cs="Arial"/>
          <w:szCs w:val="24"/>
        </w:rPr>
        <w:t xml:space="preserve">d support enforcement systems. </w:t>
      </w:r>
      <w:r w:rsidRPr="00707096">
        <w:rPr>
          <w:rFonts w:ascii="Arial" w:eastAsia="Times New Roman" w:hAnsi="Arial" w:cs="Arial"/>
          <w:szCs w:val="24"/>
        </w:rPr>
        <w:t>The most significant requirements of PRWORA were</w:t>
      </w:r>
      <w:r w:rsidR="00704A35">
        <w:rPr>
          <w:rFonts w:ascii="Arial" w:eastAsia="Times New Roman" w:hAnsi="Arial" w:cs="Arial"/>
          <w:szCs w:val="24"/>
        </w:rPr>
        <w:t xml:space="preserve">; </w:t>
      </w:r>
      <w:r w:rsidR="000D0844" w:rsidRPr="00704A35">
        <w:rPr>
          <w:rFonts w:ascii="Arial" w:eastAsia="Times New Roman" w:hAnsi="Arial" w:cs="Arial"/>
          <w:szCs w:val="24"/>
        </w:rPr>
        <w:t>New distribution rules</w:t>
      </w:r>
      <w:r w:rsidR="00704A35" w:rsidRPr="00704A35">
        <w:rPr>
          <w:rFonts w:ascii="Arial" w:eastAsia="Times New Roman" w:hAnsi="Arial" w:cs="Arial"/>
          <w:szCs w:val="24"/>
        </w:rPr>
        <w:t xml:space="preserve">, </w:t>
      </w:r>
      <w:r w:rsidR="000D0844" w:rsidRPr="00704A35">
        <w:rPr>
          <w:rFonts w:ascii="Arial" w:eastAsia="Times New Roman" w:hAnsi="Arial" w:cs="Arial"/>
          <w:szCs w:val="24"/>
        </w:rPr>
        <w:t>State Case Registry (SCR)</w:t>
      </w:r>
      <w:r w:rsidR="00704A35" w:rsidRPr="00704A35">
        <w:rPr>
          <w:rFonts w:ascii="Arial" w:eastAsia="Times New Roman" w:hAnsi="Arial" w:cs="Arial"/>
          <w:szCs w:val="24"/>
        </w:rPr>
        <w:t xml:space="preserve">, </w:t>
      </w:r>
      <w:r w:rsidRPr="00704A35">
        <w:rPr>
          <w:rFonts w:ascii="Arial" w:eastAsia="Times New Roman" w:hAnsi="Arial" w:cs="Arial"/>
          <w:szCs w:val="24"/>
        </w:rPr>
        <w:t>and</w:t>
      </w:r>
      <w:r w:rsidR="00704A35" w:rsidRPr="00704A35">
        <w:rPr>
          <w:rFonts w:ascii="Arial" w:eastAsia="Times New Roman" w:hAnsi="Arial" w:cs="Arial"/>
          <w:szCs w:val="24"/>
        </w:rPr>
        <w:t xml:space="preserve"> </w:t>
      </w:r>
      <w:r w:rsidRPr="00704A35">
        <w:rPr>
          <w:rFonts w:ascii="Arial" w:eastAsia="Times New Roman" w:hAnsi="Arial" w:cs="Arial"/>
          <w:szCs w:val="24"/>
        </w:rPr>
        <w:t>State Disbursement Unit (SDU).</w:t>
      </w:r>
    </w:p>
    <w:p w14:paraId="7BA8DEF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OCSE issued an Action Transmittal (OCSE-AT-98-11) dated March 25, 1998 that provides a Notice of Proposed Rulemaking to implement the provisions of PRWORA related to CSE program automation.</w:t>
      </w:r>
    </w:p>
    <w:p w14:paraId="187ED2FF"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b/>
          <w:szCs w:val="24"/>
        </w:rPr>
        <w:t xml:space="preserve">Child Support Performance Incentive Act (CSPIA) of 1998. </w:t>
      </w:r>
      <w:r w:rsidRPr="00707096">
        <w:rPr>
          <w:rFonts w:ascii="Arial" w:eastAsia="Times New Roman" w:hAnsi="Arial" w:cs="Arial"/>
          <w:szCs w:val="24"/>
        </w:rPr>
        <w:t>This act was created to provide for an alternative penalty procedure for States that fail to meet Federal child support data processing requirements, to reform Federal incentive payments for effective child support performance, to provide for a more flexible penalty procedure for States that violate interjurisdictional adoption requirements, and for other purposes.</w:t>
      </w:r>
    </w:p>
    <w:p w14:paraId="547140B3" w14:textId="77777777" w:rsidR="00707096" w:rsidRPr="00707096" w:rsidRDefault="00707096" w:rsidP="00D95D73">
      <w:pPr>
        <w:spacing w:after="120"/>
        <w:jc w:val="both"/>
        <w:rPr>
          <w:rFonts w:ascii="Arial" w:eastAsia="Times New Roman" w:hAnsi="Arial" w:cs="Arial"/>
          <w:szCs w:val="24"/>
        </w:rPr>
      </w:pPr>
      <w:r w:rsidRPr="00707096">
        <w:rPr>
          <w:rFonts w:ascii="Arial" w:eastAsia="Times New Roman" w:hAnsi="Arial" w:cs="Arial"/>
          <w:szCs w:val="24"/>
        </w:rPr>
        <w:t>The additional criteria under CSPIA require that the system meet the following requirements:</w:t>
      </w:r>
    </w:p>
    <w:p w14:paraId="17CBF87C" w14:textId="77777777" w:rsidR="00707096" w:rsidRPr="00675240" w:rsidRDefault="00707096" w:rsidP="00D95D73">
      <w:pPr>
        <w:pStyle w:val="ListParagraph"/>
        <w:numPr>
          <w:ilvl w:val="0"/>
          <w:numId w:val="60"/>
        </w:numPr>
        <w:spacing w:after="120"/>
        <w:rPr>
          <w:bCs/>
          <w:i/>
          <w:iCs/>
        </w:rPr>
      </w:pPr>
      <w:r w:rsidRPr="00675240">
        <w:rPr>
          <w:bCs/>
          <w:iCs/>
        </w:rPr>
        <w:lastRenderedPageBreak/>
        <w:t xml:space="preserve">Address all functional requirements of CSPIA, FSA ’88, and PRWORA as set forth in federal law and regulations and the </w:t>
      </w:r>
      <w:r w:rsidRPr="00675240">
        <w:rPr>
          <w:bCs/>
          <w:i/>
          <w:iCs/>
        </w:rPr>
        <w:t>Automated Systems for Child Support Enforcement: A Guide for States;</w:t>
      </w:r>
    </w:p>
    <w:p w14:paraId="07085E47" w14:textId="77777777" w:rsidR="00707096" w:rsidRPr="00675240" w:rsidRDefault="00707096" w:rsidP="00D95D73">
      <w:pPr>
        <w:pStyle w:val="ListParagraph"/>
        <w:numPr>
          <w:ilvl w:val="0"/>
          <w:numId w:val="60"/>
        </w:numPr>
        <w:spacing w:after="120"/>
        <w:rPr>
          <w:bCs/>
          <w:iCs/>
        </w:rPr>
      </w:pPr>
      <w:r w:rsidRPr="00675240">
        <w:rPr>
          <w:bCs/>
          <w:iCs/>
        </w:rPr>
        <w:t>Calculate the distribution of child support collections in accordance with section 457 of the Act and instructions issued by OCSE, including the distribution of support paid within the state, or in different states, and for distributions of support payments to other states;</w:t>
      </w:r>
    </w:p>
    <w:p w14:paraId="67158A3B" w14:textId="77777777" w:rsidR="00707096" w:rsidRPr="00675240" w:rsidRDefault="00707096" w:rsidP="00D95D73">
      <w:pPr>
        <w:pStyle w:val="ListParagraph"/>
        <w:numPr>
          <w:ilvl w:val="0"/>
          <w:numId w:val="60"/>
        </w:numPr>
        <w:spacing w:after="120"/>
        <w:rPr>
          <w:bCs/>
          <w:iCs/>
        </w:rPr>
      </w:pPr>
      <w:r w:rsidRPr="00675240">
        <w:rPr>
          <w:bCs/>
          <w:iCs/>
        </w:rPr>
        <w:t>Provide a single point of contact in the states for receipt and automatic processing and referral of interstate cases, including monitoring and tracking of case activity on all interstate and intrastate cases within the state;</w:t>
      </w:r>
    </w:p>
    <w:p w14:paraId="4064DB5D" w14:textId="77777777" w:rsidR="00707096" w:rsidRPr="00675240" w:rsidRDefault="00707096" w:rsidP="00D95D73">
      <w:pPr>
        <w:pStyle w:val="ListParagraph"/>
        <w:numPr>
          <w:ilvl w:val="0"/>
          <w:numId w:val="60"/>
        </w:numPr>
        <w:spacing w:after="120"/>
        <w:rPr>
          <w:bCs/>
          <w:iCs/>
        </w:rPr>
      </w:pPr>
      <w:r w:rsidRPr="00675240">
        <w:rPr>
          <w:bCs/>
          <w:iCs/>
        </w:rPr>
        <w:t>Ensure the standardization of forms, data elements and definition throughout the state in compliance with any OCSE issued standards; and</w:t>
      </w:r>
    </w:p>
    <w:p w14:paraId="78406822" w14:textId="77777777" w:rsidR="00707096" w:rsidRDefault="00707096" w:rsidP="00D95D73">
      <w:pPr>
        <w:pStyle w:val="ListParagraph"/>
        <w:numPr>
          <w:ilvl w:val="0"/>
          <w:numId w:val="60"/>
        </w:numPr>
        <w:spacing w:after="120"/>
        <w:rPr>
          <w:bCs/>
          <w:iCs/>
        </w:rPr>
      </w:pPr>
      <w:r w:rsidRPr="00675240">
        <w:rPr>
          <w:bCs/>
          <w:iCs/>
        </w:rPr>
        <w:t>Provide for the efficient and effective processing of child support cases as quickly as would be processed through a single statewide system that meets federal requirements for such system.</w:t>
      </w:r>
    </w:p>
    <w:p w14:paraId="2EDEBE89" w14:textId="77777777" w:rsidR="00675240" w:rsidRPr="00675240" w:rsidRDefault="00675240" w:rsidP="00950510">
      <w:pPr>
        <w:pStyle w:val="ListParagraph"/>
        <w:numPr>
          <w:ilvl w:val="0"/>
          <w:numId w:val="0"/>
        </w:numPr>
        <w:ind w:left="1080"/>
        <w:rPr>
          <w:bCs/>
          <w:iCs/>
        </w:rPr>
      </w:pPr>
    </w:p>
    <w:p w14:paraId="59E7C906" w14:textId="77777777" w:rsidR="00707096" w:rsidRPr="00707096" w:rsidRDefault="00707096" w:rsidP="00950510">
      <w:pPr>
        <w:jc w:val="both"/>
        <w:rPr>
          <w:rFonts w:ascii="Arial" w:eastAsia="Times New Roman" w:hAnsi="Arial" w:cs="Arial"/>
          <w:szCs w:val="24"/>
        </w:rPr>
      </w:pPr>
      <w:bookmarkStart w:id="169" w:name="B._Authority"/>
      <w:bookmarkEnd w:id="169"/>
      <w:r w:rsidRPr="00707096">
        <w:rPr>
          <w:rFonts w:ascii="Arial" w:eastAsia="Times New Roman" w:hAnsi="Arial" w:cs="Arial"/>
          <w:b/>
          <w:bCs/>
          <w:szCs w:val="24"/>
        </w:rPr>
        <w:t xml:space="preserve">Code of Federal Regulations and Public Laws. </w:t>
      </w:r>
      <w:r w:rsidRPr="00707096">
        <w:rPr>
          <w:rFonts w:ascii="Arial" w:eastAsia="Times New Roman" w:hAnsi="Arial" w:cs="Arial"/>
          <w:szCs w:val="24"/>
        </w:rPr>
        <w:t>The origin of the programs overseen and financed by HHS/OCSE is the Social Security Act. Included under OCSE’s scope of review authority is Title IV-D, Child Support Enforcement.</w:t>
      </w:r>
    </w:p>
    <w:p w14:paraId="2C17E1F1"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Public Law 96-265 provided for enhanced FFP in the establishment and implementation of comprehensive, automated, statewide management information systems supporting the child support program. The Child Support Enforcement Amendments of 1984 (P.L. 98-378) extended enhanced federal funding for income withholding activities and hardware to states.</w:t>
      </w:r>
    </w:p>
    <w:p w14:paraId="2B43B092"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Authority for the requirements described in this document is codified in the Social Security Act, Sections 451-469B. In addition, specific parts of the Code of Federal Regulations (CFR) apply, in particular:</w:t>
      </w:r>
    </w:p>
    <w:p w14:paraId="5ED9989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 75, Subpart D: Establishes retention requirements and access rights for programmatic, financial, statistical, and other types of records pertinent to grants. This subpart also sets requirements for contracting that ensure fair and equitable practices and procedures with contractors and consultants.</w:t>
      </w:r>
    </w:p>
    <w:p w14:paraId="5CBFEAF7"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 95, Subpart A: Sets a two-year limit for states to claim FFP in expenditures under state plans approved for certain titles of the Social Security Act, including the child support program under Title IV-D.</w:t>
      </w:r>
    </w:p>
    <w:p w14:paraId="49A5E736"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 95, Subpart E: Establishes requirements for preparation, submission, approval of -­ and adherence to -- state cost allocation plans for public assistance programs.</w:t>
      </w:r>
    </w:p>
    <w:p w14:paraId="7CA3E884"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45 CFR Part 95, Subpart F: Specifies the conditions for FFP in the cost of acquiring (as previously approved by OCSE) data processing equipment and services under an approved state plan; sets forth the approval and reporting processes of the Advanced Planning Document (APD) and updates; provides an exemption to the capitalization and </w:t>
      </w:r>
      <w:r w:rsidRPr="00707096">
        <w:rPr>
          <w:rFonts w:ascii="Arial" w:eastAsia="Times New Roman" w:hAnsi="Arial" w:cs="Arial"/>
          <w:szCs w:val="24"/>
        </w:rPr>
        <w:lastRenderedPageBreak/>
        <w:t>depreciation provisions of Subpart G for ADP equipment; requires access by OCSE to all aspects of state systems; and sets states' responsibilities for ADP security. Authorizes the department to conduct periodic on-site surveys and reviews of state and local agency ADP methods and practices (§ 95.621).</w:t>
      </w:r>
    </w:p>
    <w:p w14:paraId="371C115B"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 95, Subpart G: Prescribes requirements concerning the computation of claims for FFP in the cost of equipment under public assistance programs and identifies requirements for the management and disposition of equipment.  Applies to equipment purchased by state agencies and equipment purchased under service agreements with other state agencies and under cost-type contracts.</w:t>
      </w:r>
    </w:p>
    <w:p w14:paraId="4AD29E35"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Parts 300 to 305: Sets forth operational procedures, reporting requirements, incentive payments process and requirements, and standards for audit for the Title IV-D program.</w:t>
      </w:r>
    </w:p>
    <w:p w14:paraId="0D0C426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45 CFR Part 307: Sets forth the requirements for the acquisition and operation of comprehensive, statewide child support systems. This includes the programmatic conditions and functional requirements required for states to qualify for funding of systems acquisitions.  This part also sets forth OCSE's oversight responsibilities.</w:t>
      </w:r>
    </w:p>
    <w:p w14:paraId="2A5C3985"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b/>
          <w:szCs w:val="24"/>
        </w:rPr>
        <w:t xml:space="preserve">OCSE Requirements. </w:t>
      </w:r>
      <w:r w:rsidRPr="00707096">
        <w:rPr>
          <w:rFonts w:ascii="Arial" w:eastAsia="Times New Roman" w:hAnsi="Arial" w:cs="Arial"/>
          <w:szCs w:val="24"/>
        </w:rPr>
        <w:t xml:space="preserve">Guidelines to assist states in implementing the automated systems contained in numerous Action Transmittals issued by OCSE, the ACF’s </w:t>
      </w:r>
      <w:r w:rsidRPr="00707096">
        <w:rPr>
          <w:rFonts w:ascii="Arial" w:eastAsia="Times New Roman" w:hAnsi="Arial" w:cs="Arial"/>
          <w:i/>
          <w:szCs w:val="24"/>
        </w:rPr>
        <w:t>Information Systems Review Guide</w:t>
      </w:r>
      <w:r w:rsidRPr="00707096">
        <w:rPr>
          <w:rFonts w:ascii="Arial" w:eastAsia="Times New Roman" w:hAnsi="Arial" w:cs="Arial"/>
          <w:szCs w:val="24"/>
        </w:rPr>
        <w:t xml:space="preserve">, and ACF’s </w:t>
      </w:r>
      <w:r w:rsidRPr="00707096">
        <w:rPr>
          <w:rFonts w:ascii="Arial" w:eastAsia="Times New Roman" w:hAnsi="Arial" w:cs="Arial"/>
          <w:i/>
          <w:szCs w:val="24"/>
        </w:rPr>
        <w:t>Feasibility, Alternatives, and Cost-Benefit Analysis Guide</w:t>
      </w:r>
      <w:r w:rsidRPr="00707096">
        <w:rPr>
          <w:rFonts w:ascii="Arial" w:eastAsia="Times New Roman" w:hAnsi="Arial" w:cs="Arial"/>
          <w:szCs w:val="24"/>
        </w:rPr>
        <w:t xml:space="preserve"> all include applicable provisions that govern CSE automated systems development.  Connecticut’s automated CSE system must meet the provisions and requirements set forth in these federal laws, regulations, and guidance documents.</w:t>
      </w:r>
    </w:p>
    <w:p w14:paraId="2F175D76"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b/>
          <w:szCs w:val="24"/>
        </w:rPr>
        <w:t xml:space="preserve">State Laws and Regulations. </w:t>
      </w:r>
      <w:r w:rsidRPr="00707096">
        <w:rPr>
          <w:rFonts w:ascii="Arial" w:eastAsia="Times New Roman" w:hAnsi="Arial" w:cs="Arial"/>
          <w:szCs w:val="24"/>
        </w:rPr>
        <w:t xml:space="preserve">For the most part, the state laws and regulations governing the CSE program in Connecticut, support federal regulation.  Consideration was afforded to requirements imposed by legal decisions in the development of the RTM. </w:t>
      </w:r>
    </w:p>
    <w:p w14:paraId="2E694FE9" w14:textId="77777777" w:rsidR="00707096" w:rsidRPr="00707096" w:rsidRDefault="00707096" w:rsidP="00950510">
      <w:pPr>
        <w:jc w:val="both"/>
        <w:rPr>
          <w:rFonts w:ascii="Arial" w:eastAsia="Times New Roman" w:hAnsi="Arial" w:cs="Arial"/>
          <w:b/>
          <w:i/>
          <w:szCs w:val="24"/>
        </w:rPr>
      </w:pPr>
      <w:r w:rsidRPr="00707096">
        <w:rPr>
          <w:rFonts w:ascii="Arial" w:eastAsia="Times New Roman" w:hAnsi="Arial" w:cs="Arial"/>
          <w:b/>
          <w:i/>
          <w:szCs w:val="24"/>
        </w:rPr>
        <w:t>Technical Constraints</w:t>
      </w:r>
    </w:p>
    <w:p w14:paraId="192B618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are constraints for the alternatives:</w:t>
      </w:r>
    </w:p>
    <w:p w14:paraId="3049679D" w14:textId="77777777" w:rsidR="00707096" w:rsidRPr="00707096" w:rsidRDefault="00707096" w:rsidP="00950510">
      <w:pPr>
        <w:jc w:val="both"/>
        <w:rPr>
          <w:rFonts w:ascii="Arial" w:eastAsia="Times New Roman" w:hAnsi="Arial" w:cs="Times New Roman"/>
          <w:szCs w:val="24"/>
        </w:rPr>
      </w:pPr>
      <w:r w:rsidRPr="00D95D73">
        <w:rPr>
          <w:rFonts w:ascii="Arial" w:eastAsia="Times New Roman" w:hAnsi="Arial" w:cs="Times New Roman"/>
          <w:szCs w:val="24"/>
        </w:rPr>
        <w:t xml:space="preserve">Outdated application that </w:t>
      </w:r>
      <w:r w:rsidRPr="00D95D73">
        <w:rPr>
          <w:rFonts w:ascii="Arial" w:eastAsia="Times New Roman" w:hAnsi="Arial" w:cs="Arial"/>
          <w:szCs w:val="24"/>
        </w:rPr>
        <w:t>limits the choices for new technology as the compatibility issue arises.</w:t>
      </w:r>
      <w:r w:rsidRPr="00707096">
        <w:rPr>
          <w:rFonts w:ascii="Arial" w:eastAsia="Times New Roman" w:hAnsi="Arial" w:cs="Times New Roman"/>
          <w:szCs w:val="24"/>
        </w:rPr>
        <w:t xml:space="preserve"> CCSES is a monolithic character based application using an older UniVerse multivalued database system. Entering and accessing data are overly onerous tasks that are counterintuitive to new users and their user training. Even minor changes to the existing green screens can present productivity and training challenges to experienced users. Further, the current design leads to poor data quality and duplicate records. </w:t>
      </w:r>
    </w:p>
    <w:p w14:paraId="0B18B74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While the agency has enhanced the system since going live in 1987, compliance with multiple regulatory requirements from HHS, IRS, SSA, and others, is becoming harder to maintain and these attempts at compliance consume an increasing amount of </w:t>
      </w:r>
      <w:r w:rsidRPr="00707096">
        <w:rPr>
          <w:rFonts w:ascii="Arial" w:eastAsia="Times New Roman" w:hAnsi="Arial" w:cs="Times New Roman"/>
          <w:szCs w:val="24"/>
        </w:rPr>
        <w:lastRenderedPageBreak/>
        <w:t>resources, both human and monetary capital. Some requirements, such as data labeling (or tagging data elements for special processing such as masking for security, and privacy) and continuous monitoring, cannot be fully satisfied within the existing application.</w:t>
      </w:r>
    </w:p>
    <w:p w14:paraId="4E3BA59C" w14:textId="77777777" w:rsidR="00707096" w:rsidRPr="00707096" w:rsidRDefault="00707096" w:rsidP="00950510">
      <w:pPr>
        <w:spacing w:after="120"/>
        <w:jc w:val="both"/>
        <w:rPr>
          <w:rFonts w:ascii="Arial" w:eastAsia="Times New Roman" w:hAnsi="Arial" w:cs="Times New Roman"/>
          <w:szCs w:val="24"/>
        </w:rPr>
      </w:pPr>
      <w:r w:rsidRPr="00707096">
        <w:rPr>
          <w:rFonts w:ascii="Arial" w:eastAsia="Times New Roman" w:hAnsi="Arial" w:cs="Times New Roman"/>
          <w:szCs w:val="24"/>
        </w:rPr>
        <w:t>The major shortcomings in the CCSES system include limitations on:</w:t>
      </w:r>
    </w:p>
    <w:p w14:paraId="614D3FD1" w14:textId="7159D190" w:rsidR="00707096" w:rsidRPr="00675240" w:rsidRDefault="00707096" w:rsidP="008E56C2">
      <w:pPr>
        <w:pStyle w:val="ListParagraph"/>
        <w:numPr>
          <w:ilvl w:val="0"/>
          <w:numId w:val="61"/>
        </w:numPr>
        <w:spacing w:after="120"/>
      </w:pPr>
      <w:r w:rsidRPr="00675240">
        <w:t xml:space="preserve">Available software maintenance resources; </w:t>
      </w:r>
    </w:p>
    <w:p w14:paraId="6B960F36" w14:textId="2C029D45" w:rsidR="00707096" w:rsidRPr="00675240" w:rsidRDefault="00707096" w:rsidP="008E56C2">
      <w:pPr>
        <w:pStyle w:val="ListParagraph"/>
        <w:numPr>
          <w:ilvl w:val="0"/>
          <w:numId w:val="61"/>
        </w:numPr>
        <w:spacing w:after="120"/>
      </w:pPr>
      <w:r w:rsidRPr="00675240">
        <w:t xml:space="preserve">Usability and data quality; </w:t>
      </w:r>
    </w:p>
    <w:p w14:paraId="76D28619" w14:textId="2E943393" w:rsidR="00707096" w:rsidRPr="00675240" w:rsidRDefault="00707096" w:rsidP="008E56C2">
      <w:pPr>
        <w:pStyle w:val="ListParagraph"/>
        <w:numPr>
          <w:ilvl w:val="0"/>
          <w:numId w:val="61"/>
        </w:numPr>
        <w:spacing w:after="120"/>
      </w:pPr>
      <w:r w:rsidRPr="00675240">
        <w:t xml:space="preserve">Interoperability, and, </w:t>
      </w:r>
    </w:p>
    <w:p w14:paraId="056F541D" w14:textId="2F9B84C2" w:rsidR="00707096" w:rsidRPr="00675240" w:rsidRDefault="00707096" w:rsidP="008E56C2">
      <w:pPr>
        <w:pStyle w:val="ListParagraph"/>
        <w:numPr>
          <w:ilvl w:val="0"/>
          <w:numId w:val="61"/>
        </w:numPr>
        <w:spacing w:after="120"/>
      </w:pPr>
      <w:r w:rsidRPr="00675240">
        <w:t xml:space="preserve">Regulatory compliance. </w:t>
      </w:r>
    </w:p>
    <w:p w14:paraId="1AFA86B9" w14:textId="12D739DD"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b/>
          <w:szCs w:val="24"/>
        </w:rPr>
        <w:t>Limited maintenance resources that put ongoing operations at risk</w:t>
      </w:r>
      <w:r w:rsidR="00D95D73">
        <w:rPr>
          <w:rFonts w:ascii="Arial" w:eastAsia="Times New Roman" w:hAnsi="Arial" w:cs="Times New Roman"/>
          <w:b/>
          <w:szCs w:val="24"/>
        </w:rPr>
        <w:t xml:space="preserve"> - </w:t>
      </w:r>
      <w:r w:rsidRPr="00707096">
        <w:rPr>
          <w:rFonts w:ascii="Arial" w:eastAsia="Times New Roman" w:hAnsi="Arial" w:cs="Times New Roman"/>
          <w:szCs w:val="24"/>
        </w:rPr>
        <w:t xml:space="preserve">OCSS has limited expertise and resources to maintain and operate the CCSES system. The requisite level of programming knowledge does not exist “in-house” at OCSS and subject matter expertise for the UniVerse platform is rare nationwide. The lack of available software maintenance resources poses a risk to OCSS and limits its ability to acquire professional services to make system or application changes or enhancements, including those in line with regulations or industry best practices.  </w:t>
      </w:r>
    </w:p>
    <w:p w14:paraId="180F24CD" w14:textId="3DF283D4" w:rsidR="00707096" w:rsidRPr="00707096" w:rsidRDefault="00707096" w:rsidP="00D95D73">
      <w:pPr>
        <w:spacing w:after="120"/>
        <w:jc w:val="both"/>
        <w:rPr>
          <w:rFonts w:ascii="Arial" w:eastAsia="Times New Roman" w:hAnsi="Arial" w:cs="Arial"/>
          <w:szCs w:val="24"/>
        </w:rPr>
      </w:pPr>
      <w:bookmarkStart w:id="170" w:name="_Toc485120352"/>
      <w:r w:rsidRPr="00707096">
        <w:rPr>
          <w:rFonts w:ascii="Arial" w:eastAsia="Times New Roman" w:hAnsi="Arial" w:cs="Times New Roman"/>
          <w:b/>
          <w:szCs w:val="24"/>
        </w:rPr>
        <w:t>Usability and data quality</w:t>
      </w:r>
      <w:bookmarkEnd w:id="170"/>
      <w:r w:rsidRPr="00707096">
        <w:rPr>
          <w:rFonts w:ascii="Arial" w:eastAsia="Times New Roman" w:hAnsi="Arial" w:cs="Times New Roman"/>
          <w:b/>
          <w:szCs w:val="24"/>
        </w:rPr>
        <w:t xml:space="preserve"> shortfalls due to hierarchical database structure</w:t>
      </w:r>
      <w:r w:rsidR="00D95D73">
        <w:rPr>
          <w:rFonts w:ascii="Arial" w:eastAsia="Times New Roman" w:hAnsi="Arial" w:cs="Times New Roman"/>
          <w:b/>
          <w:szCs w:val="24"/>
        </w:rPr>
        <w:t xml:space="preserve"> - </w:t>
      </w:r>
      <w:r w:rsidRPr="00707096">
        <w:rPr>
          <w:rFonts w:ascii="Arial" w:eastAsia="Times New Roman" w:hAnsi="Arial" w:cs="Times New Roman"/>
          <w:szCs w:val="24"/>
        </w:rPr>
        <w:t>The CCSES database design leads to poor data quality and wasted effort. The following are examples that illustrate so</w:t>
      </w:r>
      <w:r w:rsidRPr="00707096">
        <w:rPr>
          <w:rFonts w:ascii="Arial" w:eastAsia="Times New Roman" w:hAnsi="Arial" w:cs="Arial"/>
          <w:szCs w:val="24"/>
        </w:rPr>
        <w:t xml:space="preserve">me of these limitations: </w:t>
      </w:r>
    </w:p>
    <w:p w14:paraId="18038BCA" w14:textId="77777777" w:rsidR="00707096" w:rsidRPr="00675240" w:rsidRDefault="00707096" w:rsidP="00D95D73">
      <w:pPr>
        <w:pStyle w:val="ListParagraph"/>
        <w:numPr>
          <w:ilvl w:val="0"/>
          <w:numId w:val="62"/>
        </w:numPr>
        <w:spacing w:after="120"/>
        <w:rPr>
          <w:bCs/>
          <w:iCs/>
        </w:rPr>
      </w:pPr>
      <w:r w:rsidRPr="00675240">
        <w:rPr>
          <w:bCs/>
          <w:iCs/>
        </w:rPr>
        <w:t xml:space="preserve">Records for non-custodial parents and dependents are created multiple times on the system </w:t>
      </w:r>
      <w:r w:rsidRPr="00675240">
        <w:rPr>
          <w:bCs/>
          <w:i/>
          <w:iCs/>
        </w:rPr>
        <w:t xml:space="preserve">by design. </w:t>
      </w:r>
      <w:r w:rsidRPr="00675240">
        <w:rPr>
          <w:bCs/>
          <w:iCs/>
        </w:rPr>
        <w:t xml:space="preserve">It is increasingly difficult to keep other systems and case registries in balance when the  system itself can’t maintain data integrity within its own internal tables; </w:t>
      </w:r>
    </w:p>
    <w:p w14:paraId="5B168A84" w14:textId="77777777" w:rsidR="00707096" w:rsidRPr="00675240" w:rsidRDefault="00707096" w:rsidP="00D95D73">
      <w:pPr>
        <w:pStyle w:val="ListParagraph"/>
        <w:numPr>
          <w:ilvl w:val="0"/>
          <w:numId w:val="62"/>
        </w:numPr>
        <w:spacing w:after="120"/>
        <w:rPr>
          <w:bCs/>
          <w:iCs/>
        </w:rPr>
      </w:pPr>
      <w:r w:rsidRPr="00675240">
        <w:rPr>
          <w:bCs/>
          <w:iCs/>
        </w:rPr>
        <w:t>Because non-custodial parent records exist multiple times on the system, batch processes such as automated enforcement and automated batch locate response processing often result in the creation of multiple mailings; and,</w:t>
      </w:r>
    </w:p>
    <w:p w14:paraId="0ACCC465" w14:textId="6C45E3A6" w:rsidR="00707096" w:rsidRDefault="00707096" w:rsidP="00D95D73">
      <w:pPr>
        <w:pStyle w:val="ListParagraph"/>
        <w:numPr>
          <w:ilvl w:val="0"/>
          <w:numId w:val="62"/>
        </w:numPr>
        <w:spacing w:after="120"/>
        <w:rPr>
          <w:bCs/>
          <w:iCs/>
        </w:rPr>
      </w:pPr>
      <w:r w:rsidRPr="00675240">
        <w:rPr>
          <w:bCs/>
          <w:iCs/>
        </w:rPr>
        <w:t>Because of this data topography, answering simple questions such as “How many children are served by OCSS?” requires significant manual processing.</w:t>
      </w:r>
    </w:p>
    <w:p w14:paraId="503B59C1" w14:textId="77777777" w:rsidR="00950510" w:rsidRPr="00675240" w:rsidRDefault="00950510" w:rsidP="00950510">
      <w:pPr>
        <w:pStyle w:val="ListParagraph"/>
        <w:numPr>
          <w:ilvl w:val="0"/>
          <w:numId w:val="0"/>
        </w:numPr>
        <w:spacing w:after="120"/>
        <w:ind w:left="1080"/>
        <w:rPr>
          <w:bCs/>
          <w:iCs/>
        </w:rPr>
      </w:pPr>
    </w:p>
    <w:p w14:paraId="6C971362" w14:textId="46C3EFCA" w:rsidR="00707096" w:rsidRPr="00707096" w:rsidRDefault="00707096" w:rsidP="00950510">
      <w:pPr>
        <w:jc w:val="both"/>
        <w:rPr>
          <w:rFonts w:ascii="Arial" w:eastAsia="Times New Roman" w:hAnsi="Arial" w:cs="Times New Roman"/>
          <w:szCs w:val="24"/>
        </w:rPr>
      </w:pPr>
      <w:bookmarkStart w:id="171" w:name="_Toc485120353"/>
      <w:r w:rsidRPr="00707096">
        <w:rPr>
          <w:rFonts w:ascii="Arial" w:eastAsia="Times New Roman" w:hAnsi="Arial" w:cs="Arial"/>
          <w:b/>
          <w:szCs w:val="24"/>
        </w:rPr>
        <w:t>Interoperability</w:t>
      </w:r>
      <w:bookmarkEnd w:id="171"/>
      <w:r w:rsidRPr="00707096">
        <w:rPr>
          <w:rFonts w:ascii="Arial" w:eastAsia="Times New Roman" w:hAnsi="Arial" w:cs="Arial"/>
          <w:b/>
          <w:szCs w:val="24"/>
        </w:rPr>
        <w:t xml:space="preserve"> impracticalities</w:t>
      </w:r>
      <w:r w:rsidR="00D95D73">
        <w:rPr>
          <w:rFonts w:ascii="Arial" w:eastAsia="Times New Roman" w:hAnsi="Arial" w:cs="Arial"/>
          <w:b/>
          <w:szCs w:val="24"/>
        </w:rPr>
        <w:t xml:space="preserve"> - </w:t>
      </w:r>
      <w:r w:rsidRPr="00707096">
        <w:rPr>
          <w:rFonts w:ascii="Arial" w:eastAsia="Times New Roman" w:hAnsi="Arial" w:cs="Arial"/>
          <w:szCs w:val="24"/>
        </w:rPr>
        <w:t>CCSES exchanges data with numerous other systems via batch interface</w:t>
      </w:r>
      <w:r w:rsidRPr="00707096">
        <w:rPr>
          <w:rFonts w:ascii="Arial" w:eastAsia="Times New Roman" w:hAnsi="Arial" w:cs="Times New Roman"/>
          <w:szCs w:val="24"/>
        </w:rPr>
        <w:t xml:space="preserve">s. Creating and maintaining these interfaces becomes more expensive and problematic with each passing year. CCSES has only one true modern interface acquired through the donation of software and professional services from a Connecticut company to allow CCSES to participate in the Query Interstate Cases for Kids (QUICK) system. </w:t>
      </w:r>
    </w:p>
    <w:p w14:paraId="7ACF7562" w14:textId="6786B32E" w:rsidR="00707096" w:rsidRPr="00707096" w:rsidRDefault="00707096" w:rsidP="00950510">
      <w:pPr>
        <w:jc w:val="both"/>
        <w:rPr>
          <w:rFonts w:ascii="Arial" w:eastAsia="Times New Roman" w:hAnsi="Arial" w:cs="Times New Roman"/>
          <w:szCs w:val="24"/>
        </w:rPr>
      </w:pPr>
      <w:bookmarkStart w:id="172" w:name="_Toc485120354"/>
      <w:r w:rsidRPr="00707096">
        <w:rPr>
          <w:rFonts w:ascii="Arial" w:eastAsia="Times New Roman" w:hAnsi="Arial" w:cs="Times New Roman"/>
          <w:b/>
          <w:szCs w:val="24"/>
        </w:rPr>
        <w:t>Regulatory compliance</w:t>
      </w:r>
      <w:bookmarkEnd w:id="172"/>
      <w:r w:rsidRPr="00707096">
        <w:rPr>
          <w:rFonts w:ascii="Arial" w:eastAsia="Times New Roman" w:hAnsi="Arial" w:cs="Times New Roman"/>
          <w:b/>
          <w:szCs w:val="24"/>
        </w:rPr>
        <w:t xml:space="preserve"> issues</w:t>
      </w:r>
      <w:r w:rsidR="00D95D73">
        <w:rPr>
          <w:rFonts w:ascii="Arial" w:eastAsia="Times New Roman" w:hAnsi="Arial" w:cs="Times New Roman"/>
          <w:b/>
          <w:szCs w:val="24"/>
        </w:rPr>
        <w:t xml:space="preserve"> -</w:t>
      </w:r>
      <w:r w:rsidRPr="00707096">
        <w:rPr>
          <w:rFonts w:ascii="Arial" w:eastAsia="Times New Roman" w:hAnsi="Arial" w:cs="Times New Roman"/>
          <w:b/>
          <w:szCs w:val="24"/>
        </w:rPr>
        <w:t xml:space="preserve"> </w:t>
      </w:r>
      <w:r w:rsidRPr="00707096">
        <w:rPr>
          <w:rFonts w:ascii="Arial" w:eastAsia="Times New Roman" w:hAnsi="Arial" w:cs="Times New Roman"/>
          <w:szCs w:val="24"/>
        </w:rPr>
        <w:t xml:space="preserve">There are deficiencies in the current system that result in errors in data usage and reporting. An example that shows how this impacts federal regulatory compliance is reporting on the federally required performance measures. Significant and recurring manual effort is required to meet federal reporting requirements. While CCSES does maintain raw counts and numbers of activities and outcomes, manual review and validation of these data points are required in order to </w:t>
      </w:r>
      <w:r w:rsidRPr="00707096">
        <w:rPr>
          <w:rFonts w:ascii="Arial" w:eastAsia="Times New Roman" w:hAnsi="Arial" w:cs="Times New Roman"/>
          <w:szCs w:val="24"/>
        </w:rPr>
        <w:lastRenderedPageBreak/>
        <w:t>create and submit required reports. The number of individuals involved coupled with the manual effort increases the risk of errors in the reports.</w:t>
      </w:r>
    </w:p>
    <w:p w14:paraId="03D72844"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These constraints are risks that must be considered when making a decision as to the direction to take.  </w:t>
      </w:r>
    </w:p>
    <w:p w14:paraId="70306F53" w14:textId="77598E05" w:rsidR="00707096" w:rsidRPr="00707096" w:rsidRDefault="00707096" w:rsidP="00950510">
      <w:pPr>
        <w:pStyle w:val="Heading3"/>
        <w:jc w:val="both"/>
      </w:pPr>
      <w:bookmarkStart w:id="173" w:name="_Toc507059026"/>
      <w:r w:rsidRPr="00707096">
        <w:t>Assumptions</w:t>
      </w:r>
      <w:bookmarkEnd w:id="173"/>
    </w:p>
    <w:p w14:paraId="0D2BACF4"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Our assumptions when considering the various alternatives are:</w:t>
      </w:r>
    </w:p>
    <w:p w14:paraId="5F96D266" w14:textId="77777777" w:rsidR="00707096" w:rsidRPr="00707096" w:rsidRDefault="00707096" w:rsidP="00950510">
      <w:pPr>
        <w:spacing w:after="0"/>
        <w:jc w:val="both"/>
        <w:rPr>
          <w:rFonts w:ascii="Arial" w:eastAsia="Times New Roman" w:hAnsi="Arial" w:cs="Arial"/>
          <w:szCs w:val="24"/>
        </w:rPr>
      </w:pPr>
      <w:r w:rsidRPr="00707096">
        <w:rPr>
          <w:rFonts w:ascii="Arial" w:eastAsia="Times New Roman" w:hAnsi="Arial" w:cs="Arial"/>
          <w:b/>
          <w:szCs w:val="24"/>
        </w:rPr>
        <w:t>Management</w:t>
      </w:r>
    </w:p>
    <w:p w14:paraId="0489A3F4" w14:textId="0BC94698" w:rsidR="005716A5" w:rsidRDefault="00707096" w:rsidP="008E56C2">
      <w:pPr>
        <w:numPr>
          <w:ilvl w:val="0"/>
          <w:numId w:val="109"/>
        </w:numPr>
        <w:spacing w:after="0"/>
        <w:jc w:val="both"/>
        <w:rPr>
          <w:rFonts w:ascii="Arial" w:eastAsia="Times New Roman" w:hAnsi="Arial" w:cs="Arial"/>
          <w:szCs w:val="24"/>
        </w:rPr>
      </w:pPr>
      <w:r w:rsidRPr="00707096">
        <w:rPr>
          <w:rFonts w:ascii="Arial" w:eastAsia="Times New Roman" w:hAnsi="Arial" w:cs="Arial"/>
          <w:szCs w:val="24"/>
        </w:rPr>
        <w:t>The project will be planned and managed using a Project Management Plan (PMP) with approved p</w:t>
      </w:r>
      <w:r w:rsidR="005716A5">
        <w:rPr>
          <w:rFonts w:ascii="Arial" w:eastAsia="Times New Roman" w:hAnsi="Arial" w:cs="Arial"/>
          <w:szCs w:val="24"/>
        </w:rPr>
        <w:t>roject Standards and Governance</w:t>
      </w:r>
      <w:r w:rsidR="009A5F9E">
        <w:rPr>
          <w:rFonts w:ascii="Arial" w:eastAsia="Times New Roman" w:hAnsi="Arial" w:cs="Arial"/>
          <w:szCs w:val="24"/>
        </w:rPr>
        <w:t>;</w:t>
      </w:r>
    </w:p>
    <w:p w14:paraId="368677C0" w14:textId="518607AF" w:rsidR="00707096" w:rsidRPr="00707096" w:rsidRDefault="00707096" w:rsidP="008E56C2">
      <w:pPr>
        <w:numPr>
          <w:ilvl w:val="0"/>
          <w:numId w:val="109"/>
        </w:numPr>
        <w:spacing w:after="0"/>
        <w:jc w:val="both"/>
        <w:rPr>
          <w:rFonts w:ascii="Arial" w:eastAsia="Times New Roman" w:hAnsi="Arial" w:cs="Arial"/>
          <w:szCs w:val="24"/>
        </w:rPr>
      </w:pPr>
      <w:r w:rsidRPr="00707096">
        <w:rPr>
          <w:rFonts w:ascii="Arial" w:eastAsia="Times New Roman" w:hAnsi="Arial" w:cs="Arial"/>
          <w:szCs w:val="24"/>
        </w:rPr>
        <w:t>System documentation will be a</w:t>
      </w:r>
      <w:r w:rsidR="005716A5">
        <w:rPr>
          <w:rFonts w:ascii="Arial" w:eastAsia="Times New Roman" w:hAnsi="Arial" w:cs="Arial"/>
          <w:szCs w:val="24"/>
        </w:rPr>
        <w:t>vailable in an agreed upon tool</w:t>
      </w:r>
      <w:r w:rsidR="009A5F9E">
        <w:rPr>
          <w:rFonts w:ascii="Arial" w:eastAsia="Times New Roman" w:hAnsi="Arial" w:cs="Arial"/>
          <w:szCs w:val="24"/>
        </w:rPr>
        <w:t>;</w:t>
      </w:r>
    </w:p>
    <w:p w14:paraId="5FACDDA9" w14:textId="76921721" w:rsidR="00707096" w:rsidRPr="00707096" w:rsidRDefault="00707096" w:rsidP="008E56C2">
      <w:pPr>
        <w:numPr>
          <w:ilvl w:val="0"/>
          <w:numId w:val="109"/>
        </w:numPr>
        <w:tabs>
          <w:tab w:val="left" w:pos="3078"/>
          <w:tab w:val="left" w:pos="4698"/>
          <w:tab w:val="left" w:pos="8298"/>
          <w:tab w:val="left" w:pos="10638"/>
        </w:tabs>
        <w:spacing w:after="0"/>
        <w:jc w:val="both"/>
        <w:rPr>
          <w:rFonts w:ascii="Arial" w:eastAsia="Times New Roman" w:hAnsi="Arial" w:cs="Arial"/>
          <w:szCs w:val="24"/>
        </w:rPr>
      </w:pPr>
      <w:r w:rsidRPr="00707096">
        <w:rPr>
          <w:rFonts w:ascii="Arial" w:eastAsia="Times New Roman" w:hAnsi="Arial" w:cs="Arial"/>
          <w:szCs w:val="24"/>
        </w:rPr>
        <w:t>Planning, design, operations, and training</w:t>
      </w:r>
      <w:r w:rsidR="005716A5">
        <w:rPr>
          <w:rFonts w:ascii="Arial" w:eastAsia="Times New Roman" w:hAnsi="Arial" w:cs="Arial"/>
          <w:szCs w:val="24"/>
        </w:rPr>
        <w:t xml:space="preserve"> documentation will be required</w:t>
      </w:r>
      <w:r w:rsidR="009A5F9E">
        <w:rPr>
          <w:rFonts w:ascii="Arial" w:eastAsia="Times New Roman" w:hAnsi="Arial" w:cs="Arial"/>
          <w:szCs w:val="24"/>
        </w:rPr>
        <w:t>;</w:t>
      </w:r>
    </w:p>
    <w:p w14:paraId="05C07F3B" w14:textId="367F0A9F" w:rsidR="00707096" w:rsidRPr="00707096" w:rsidRDefault="00707096" w:rsidP="008E56C2">
      <w:pPr>
        <w:numPr>
          <w:ilvl w:val="0"/>
          <w:numId w:val="109"/>
        </w:numPr>
        <w:tabs>
          <w:tab w:val="left" w:pos="3078"/>
          <w:tab w:val="left" w:pos="4698"/>
          <w:tab w:val="left" w:pos="8298"/>
          <w:tab w:val="left" w:pos="10638"/>
        </w:tabs>
        <w:spacing w:after="0"/>
        <w:jc w:val="both"/>
        <w:rPr>
          <w:rFonts w:ascii="Arial" w:eastAsia="Times New Roman" w:hAnsi="Arial" w:cs="Arial"/>
          <w:szCs w:val="24"/>
        </w:rPr>
      </w:pPr>
      <w:r w:rsidRPr="00707096">
        <w:rPr>
          <w:rFonts w:ascii="Arial" w:eastAsia="Times New Roman" w:hAnsi="Arial" w:cs="Arial"/>
          <w:szCs w:val="24"/>
        </w:rPr>
        <w:t>The State will provide or procure quality ass</w:t>
      </w:r>
      <w:r w:rsidR="005716A5">
        <w:rPr>
          <w:rFonts w:ascii="Arial" w:eastAsia="Times New Roman" w:hAnsi="Arial" w:cs="Arial"/>
          <w:szCs w:val="24"/>
        </w:rPr>
        <w:t>urance oversight to the project</w:t>
      </w:r>
      <w:r w:rsidR="009A5F9E">
        <w:rPr>
          <w:rFonts w:ascii="Arial" w:eastAsia="Times New Roman" w:hAnsi="Arial" w:cs="Arial"/>
          <w:szCs w:val="24"/>
        </w:rPr>
        <w:t>;</w:t>
      </w:r>
    </w:p>
    <w:p w14:paraId="44DD9DF3" w14:textId="779B0A74" w:rsidR="00707096" w:rsidRPr="00707096" w:rsidRDefault="00707096" w:rsidP="008E56C2">
      <w:pPr>
        <w:numPr>
          <w:ilvl w:val="0"/>
          <w:numId w:val="109"/>
        </w:numPr>
        <w:tabs>
          <w:tab w:val="left" w:pos="3078"/>
          <w:tab w:val="left" w:pos="4698"/>
          <w:tab w:val="left" w:pos="8298"/>
          <w:tab w:val="left" w:pos="10638"/>
        </w:tabs>
        <w:spacing w:after="0"/>
        <w:jc w:val="both"/>
        <w:rPr>
          <w:rFonts w:ascii="Arial" w:eastAsia="Times New Roman" w:hAnsi="Arial" w:cs="Arial"/>
          <w:szCs w:val="24"/>
        </w:rPr>
      </w:pPr>
      <w:r w:rsidRPr="00707096">
        <w:rPr>
          <w:rFonts w:ascii="Arial" w:eastAsia="Times New Roman" w:hAnsi="Arial" w:cs="Arial"/>
          <w:szCs w:val="24"/>
        </w:rPr>
        <w:t>The State will provide or procu</w:t>
      </w:r>
      <w:r w:rsidR="005716A5">
        <w:rPr>
          <w:rFonts w:ascii="Arial" w:eastAsia="Times New Roman" w:hAnsi="Arial" w:cs="Arial"/>
          <w:szCs w:val="24"/>
        </w:rPr>
        <w:t>re project management functions</w:t>
      </w:r>
      <w:r w:rsidR="009A5F9E">
        <w:rPr>
          <w:rFonts w:ascii="Arial" w:eastAsia="Times New Roman" w:hAnsi="Arial" w:cs="Arial"/>
          <w:szCs w:val="24"/>
        </w:rPr>
        <w:t>; and</w:t>
      </w:r>
    </w:p>
    <w:p w14:paraId="050150DE" w14:textId="11ECF044" w:rsidR="00707096" w:rsidRDefault="00707096" w:rsidP="008E56C2">
      <w:pPr>
        <w:numPr>
          <w:ilvl w:val="0"/>
          <w:numId w:val="109"/>
        </w:numPr>
        <w:tabs>
          <w:tab w:val="left" w:pos="3078"/>
          <w:tab w:val="left" w:pos="4698"/>
          <w:tab w:val="left" w:pos="8298"/>
          <w:tab w:val="left" w:pos="10638"/>
        </w:tabs>
        <w:spacing w:after="0"/>
        <w:jc w:val="both"/>
        <w:rPr>
          <w:rFonts w:ascii="Arial" w:eastAsia="Times New Roman" w:hAnsi="Arial" w:cs="Arial"/>
          <w:szCs w:val="24"/>
        </w:rPr>
      </w:pPr>
      <w:r w:rsidRPr="00707096">
        <w:rPr>
          <w:rFonts w:ascii="Arial" w:eastAsia="Times New Roman" w:hAnsi="Arial" w:cs="Arial"/>
          <w:szCs w:val="24"/>
        </w:rPr>
        <w:t>The state will provide or pr</w:t>
      </w:r>
      <w:r w:rsidR="005716A5">
        <w:rPr>
          <w:rFonts w:ascii="Arial" w:eastAsia="Times New Roman" w:hAnsi="Arial" w:cs="Arial"/>
          <w:szCs w:val="24"/>
        </w:rPr>
        <w:t>ocure change management support</w:t>
      </w:r>
      <w:r w:rsidR="009A5F9E">
        <w:rPr>
          <w:rFonts w:ascii="Arial" w:eastAsia="Times New Roman" w:hAnsi="Arial" w:cs="Arial"/>
          <w:szCs w:val="24"/>
        </w:rPr>
        <w:t>.</w:t>
      </w:r>
    </w:p>
    <w:p w14:paraId="45FA0AE9" w14:textId="77777777" w:rsidR="007947C3" w:rsidRPr="00707096" w:rsidRDefault="007947C3" w:rsidP="00950510">
      <w:pPr>
        <w:tabs>
          <w:tab w:val="left" w:pos="3078"/>
          <w:tab w:val="left" w:pos="4698"/>
          <w:tab w:val="left" w:pos="8298"/>
          <w:tab w:val="left" w:pos="10638"/>
        </w:tabs>
        <w:spacing w:after="0"/>
        <w:ind w:left="1440"/>
        <w:jc w:val="both"/>
        <w:rPr>
          <w:rFonts w:ascii="Arial" w:eastAsia="Times New Roman" w:hAnsi="Arial" w:cs="Arial"/>
          <w:szCs w:val="24"/>
        </w:rPr>
      </w:pPr>
    </w:p>
    <w:p w14:paraId="1E88031B" w14:textId="77777777" w:rsidR="00707096" w:rsidRPr="00707096" w:rsidRDefault="00707096" w:rsidP="00950510">
      <w:pPr>
        <w:spacing w:after="0"/>
        <w:jc w:val="both"/>
        <w:rPr>
          <w:rFonts w:ascii="Arial" w:eastAsia="Times New Roman" w:hAnsi="Arial" w:cs="Arial"/>
          <w:szCs w:val="24"/>
        </w:rPr>
      </w:pPr>
      <w:r w:rsidRPr="00707096">
        <w:rPr>
          <w:rFonts w:ascii="Arial" w:eastAsia="Times New Roman" w:hAnsi="Arial" w:cs="Arial"/>
          <w:b/>
          <w:szCs w:val="24"/>
        </w:rPr>
        <w:t>Staffing</w:t>
      </w:r>
    </w:p>
    <w:p w14:paraId="62EBEDF6" w14:textId="6915F323" w:rsidR="00707096" w:rsidRPr="00707096" w:rsidRDefault="00707096" w:rsidP="008E56C2">
      <w:pPr>
        <w:numPr>
          <w:ilvl w:val="0"/>
          <w:numId w:val="110"/>
        </w:numPr>
        <w:tabs>
          <w:tab w:val="left" w:pos="3258"/>
          <w:tab w:val="left" w:pos="5598"/>
          <w:tab w:val="left" w:pos="8298"/>
          <w:tab w:val="left" w:pos="10638"/>
        </w:tabs>
        <w:spacing w:after="0"/>
        <w:jc w:val="both"/>
        <w:rPr>
          <w:rFonts w:ascii="Arial" w:eastAsia="Times New Roman" w:hAnsi="Arial" w:cs="Arial"/>
          <w:szCs w:val="24"/>
        </w:rPr>
      </w:pPr>
      <w:r w:rsidRPr="00707096">
        <w:rPr>
          <w:rFonts w:ascii="Arial" w:eastAsia="Times New Roman" w:hAnsi="Arial" w:cs="Arial"/>
          <w:szCs w:val="24"/>
        </w:rPr>
        <w:t>Staff time will be ca</w:t>
      </w:r>
      <w:r w:rsidR="005716A5">
        <w:rPr>
          <w:rFonts w:ascii="Arial" w:eastAsia="Times New Roman" w:hAnsi="Arial" w:cs="Arial"/>
          <w:szCs w:val="24"/>
        </w:rPr>
        <w:t>lculated on 176 hours per month</w:t>
      </w:r>
      <w:r w:rsidR="009A5F9E">
        <w:rPr>
          <w:rFonts w:ascii="Arial" w:eastAsia="Times New Roman" w:hAnsi="Arial" w:cs="Arial"/>
          <w:szCs w:val="24"/>
        </w:rPr>
        <w:t>;</w:t>
      </w:r>
      <w:r w:rsidRPr="00707096">
        <w:rPr>
          <w:rFonts w:ascii="Arial" w:eastAsia="Times New Roman" w:hAnsi="Arial" w:cs="Arial"/>
          <w:szCs w:val="24"/>
        </w:rPr>
        <w:tab/>
      </w:r>
    </w:p>
    <w:p w14:paraId="1014D754" w14:textId="297F1BDB" w:rsidR="00707096" w:rsidRPr="00707096" w:rsidRDefault="00707096" w:rsidP="008E56C2">
      <w:pPr>
        <w:numPr>
          <w:ilvl w:val="0"/>
          <w:numId w:val="110"/>
        </w:numPr>
        <w:spacing w:after="0"/>
        <w:jc w:val="both"/>
        <w:rPr>
          <w:rFonts w:ascii="Arial" w:eastAsia="Times New Roman" w:hAnsi="Arial" w:cs="Arial"/>
          <w:szCs w:val="24"/>
        </w:rPr>
      </w:pPr>
      <w:r w:rsidRPr="00707096">
        <w:rPr>
          <w:rFonts w:ascii="Arial" w:eastAsia="Times New Roman" w:hAnsi="Arial" w:cs="Arial"/>
          <w:szCs w:val="24"/>
        </w:rPr>
        <w:t>Salaries and expenses for state staff assigned to the project will be paid by the project and cons</w:t>
      </w:r>
      <w:r w:rsidR="005716A5">
        <w:rPr>
          <w:rFonts w:ascii="Arial" w:eastAsia="Times New Roman" w:hAnsi="Arial" w:cs="Arial"/>
          <w:szCs w:val="24"/>
        </w:rPr>
        <w:t>idered as part of cost benefit</w:t>
      </w:r>
      <w:r w:rsidR="009A5F9E">
        <w:rPr>
          <w:rFonts w:ascii="Arial" w:eastAsia="Times New Roman" w:hAnsi="Arial" w:cs="Arial"/>
          <w:szCs w:val="24"/>
        </w:rPr>
        <w:t>;</w:t>
      </w:r>
    </w:p>
    <w:p w14:paraId="0A9566A5" w14:textId="21646964" w:rsidR="00707096" w:rsidRPr="00707096" w:rsidRDefault="00707096" w:rsidP="008E56C2">
      <w:pPr>
        <w:numPr>
          <w:ilvl w:val="0"/>
          <w:numId w:val="110"/>
        </w:numPr>
        <w:spacing w:after="0"/>
        <w:jc w:val="both"/>
        <w:rPr>
          <w:rFonts w:ascii="Arial" w:eastAsia="Times New Roman" w:hAnsi="Arial" w:cs="Arial"/>
          <w:szCs w:val="24"/>
        </w:rPr>
      </w:pPr>
      <w:r w:rsidRPr="00707096">
        <w:rPr>
          <w:rFonts w:ascii="Arial" w:eastAsia="Times New Roman" w:hAnsi="Arial" w:cs="Arial"/>
          <w:szCs w:val="24"/>
        </w:rPr>
        <w:t xml:space="preserve">The development team will consist of </w:t>
      </w:r>
      <w:r w:rsidR="009A5F9E">
        <w:rPr>
          <w:rFonts w:ascii="Arial" w:eastAsia="Times New Roman" w:hAnsi="Arial" w:cs="Arial"/>
          <w:szCs w:val="24"/>
        </w:rPr>
        <w:t>both state and contractor staff; and,</w:t>
      </w:r>
    </w:p>
    <w:p w14:paraId="208F731A" w14:textId="0E0FD5DC" w:rsidR="00707096" w:rsidRDefault="00CB6BBA" w:rsidP="008E56C2">
      <w:pPr>
        <w:numPr>
          <w:ilvl w:val="0"/>
          <w:numId w:val="110"/>
        </w:numPr>
        <w:spacing w:after="0"/>
        <w:jc w:val="both"/>
        <w:rPr>
          <w:rFonts w:ascii="Arial" w:eastAsia="Times New Roman" w:hAnsi="Arial" w:cs="Arial"/>
          <w:szCs w:val="24"/>
        </w:rPr>
      </w:pPr>
      <w:r>
        <w:rPr>
          <w:rFonts w:ascii="Arial" w:eastAsia="Times New Roman" w:hAnsi="Arial" w:cs="Arial"/>
          <w:szCs w:val="24"/>
        </w:rPr>
        <w:t>Vendor staffing</w:t>
      </w:r>
      <w:r w:rsidR="00707096" w:rsidRPr="00707096">
        <w:rPr>
          <w:rFonts w:ascii="Arial" w:eastAsia="Times New Roman" w:hAnsi="Arial" w:cs="Arial"/>
          <w:szCs w:val="24"/>
        </w:rPr>
        <w:t xml:space="preserve"> levels encompass the cost of software </w:t>
      </w:r>
      <w:r>
        <w:rPr>
          <w:rFonts w:ascii="Arial" w:eastAsia="Times New Roman" w:hAnsi="Arial" w:cs="Arial"/>
          <w:szCs w:val="24"/>
        </w:rPr>
        <w:t xml:space="preserve">design, </w:t>
      </w:r>
      <w:r w:rsidR="00707096" w:rsidRPr="00707096">
        <w:rPr>
          <w:rFonts w:ascii="Arial" w:eastAsia="Times New Roman" w:hAnsi="Arial" w:cs="Arial"/>
          <w:szCs w:val="24"/>
        </w:rPr>
        <w:t>development</w:t>
      </w:r>
      <w:r>
        <w:rPr>
          <w:rFonts w:ascii="Arial" w:eastAsia="Times New Roman" w:hAnsi="Arial" w:cs="Arial"/>
          <w:szCs w:val="24"/>
        </w:rPr>
        <w:t xml:space="preserve"> </w:t>
      </w:r>
      <w:r w:rsidR="00F15252">
        <w:rPr>
          <w:rFonts w:ascii="Arial" w:eastAsia="Times New Roman" w:hAnsi="Arial" w:cs="Arial"/>
          <w:szCs w:val="24"/>
        </w:rPr>
        <w:t xml:space="preserve">and </w:t>
      </w:r>
      <w:r w:rsidR="00F15252" w:rsidRPr="00707096">
        <w:rPr>
          <w:rFonts w:ascii="Arial" w:eastAsia="Times New Roman" w:hAnsi="Arial" w:cs="Arial"/>
          <w:szCs w:val="24"/>
        </w:rPr>
        <w:t>testing</w:t>
      </w:r>
      <w:r w:rsidR="00707096" w:rsidRPr="00707096">
        <w:rPr>
          <w:rFonts w:ascii="Arial" w:eastAsia="Times New Roman" w:hAnsi="Arial" w:cs="Arial"/>
          <w:szCs w:val="24"/>
        </w:rPr>
        <w:t xml:space="preserve">, </w:t>
      </w:r>
      <w:r>
        <w:rPr>
          <w:rFonts w:ascii="Arial" w:eastAsia="Times New Roman" w:hAnsi="Arial" w:cs="Arial"/>
          <w:szCs w:val="24"/>
        </w:rPr>
        <w:t xml:space="preserve">data </w:t>
      </w:r>
      <w:r w:rsidR="00707096" w:rsidRPr="00707096">
        <w:rPr>
          <w:rFonts w:ascii="Arial" w:eastAsia="Times New Roman" w:hAnsi="Arial" w:cs="Arial"/>
          <w:szCs w:val="24"/>
        </w:rPr>
        <w:t>conversion, training</w:t>
      </w:r>
      <w:r>
        <w:rPr>
          <w:rFonts w:ascii="Arial" w:eastAsia="Times New Roman" w:hAnsi="Arial" w:cs="Arial"/>
          <w:szCs w:val="24"/>
        </w:rPr>
        <w:t xml:space="preserve"> support</w:t>
      </w:r>
      <w:r w:rsidR="00707096" w:rsidRPr="00707096">
        <w:rPr>
          <w:rFonts w:ascii="Arial" w:eastAsia="Times New Roman" w:hAnsi="Arial" w:cs="Arial"/>
          <w:szCs w:val="24"/>
        </w:rPr>
        <w:t xml:space="preserve">, site preparation, and system </w:t>
      </w:r>
      <w:r>
        <w:rPr>
          <w:rFonts w:ascii="Arial" w:eastAsia="Times New Roman" w:hAnsi="Arial" w:cs="Arial"/>
          <w:szCs w:val="24"/>
        </w:rPr>
        <w:t>implementation.</w:t>
      </w:r>
      <w:r w:rsidR="00707096" w:rsidRPr="00707096">
        <w:rPr>
          <w:rFonts w:ascii="Arial" w:eastAsia="Times New Roman" w:hAnsi="Arial" w:cs="Arial"/>
          <w:szCs w:val="24"/>
        </w:rPr>
        <w:t xml:space="preserve"> </w:t>
      </w:r>
      <w:r w:rsidR="00707096" w:rsidRPr="00707096">
        <w:rPr>
          <w:rFonts w:ascii="Arial" w:eastAsia="Times New Roman" w:hAnsi="Arial" w:cs="Arial"/>
          <w:szCs w:val="24"/>
        </w:rPr>
        <w:tab/>
      </w:r>
    </w:p>
    <w:p w14:paraId="2481643D" w14:textId="77777777" w:rsidR="007947C3" w:rsidRPr="00707096" w:rsidRDefault="007947C3" w:rsidP="00950510">
      <w:pPr>
        <w:spacing w:after="0"/>
        <w:ind w:left="1440"/>
        <w:jc w:val="both"/>
        <w:rPr>
          <w:rFonts w:ascii="Arial" w:eastAsia="Times New Roman" w:hAnsi="Arial" w:cs="Arial"/>
          <w:szCs w:val="24"/>
        </w:rPr>
      </w:pPr>
    </w:p>
    <w:p w14:paraId="3A3F77E6" w14:textId="77777777" w:rsidR="00707096" w:rsidRPr="00707096" w:rsidRDefault="00707096" w:rsidP="00950510">
      <w:pPr>
        <w:spacing w:after="0"/>
        <w:jc w:val="both"/>
        <w:rPr>
          <w:rFonts w:ascii="Arial" w:eastAsia="Times New Roman" w:hAnsi="Arial" w:cs="Arial"/>
          <w:szCs w:val="24"/>
        </w:rPr>
      </w:pPr>
      <w:r w:rsidRPr="00707096">
        <w:rPr>
          <w:rFonts w:ascii="Arial" w:eastAsia="Times New Roman" w:hAnsi="Arial" w:cs="Arial"/>
          <w:b/>
          <w:szCs w:val="24"/>
        </w:rPr>
        <w:t>Development</w:t>
      </w:r>
    </w:p>
    <w:p w14:paraId="2FE78906" w14:textId="346011C4" w:rsidR="00707096" w:rsidRPr="00707096" w:rsidRDefault="00707096" w:rsidP="008E56C2">
      <w:pPr>
        <w:numPr>
          <w:ilvl w:val="0"/>
          <w:numId w:val="111"/>
        </w:numPr>
        <w:spacing w:after="0" w:line="240" w:lineRule="atLeast"/>
        <w:jc w:val="both"/>
        <w:rPr>
          <w:rFonts w:ascii="Arial" w:eastAsia="Times New Roman" w:hAnsi="Arial" w:cs="Arial"/>
          <w:szCs w:val="24"/>
        </w:rPr>
      </w:pPr>
      <w:r w:rsidRPr="00707096">
        <w:rPr>
          <w:rFonts w:ascii="Arial" w:eastAsia="Times New Roman" w:hAnsi="Arial" w:cs="Arial"/>
          <w:szCs w:val="24"/>
        </w:rPr>
        <w:t>Development, conversion, and implementation activities</w:t>
      </w:r>
      <w:r w:rsidR="009A5F9E">
        <w:rPr>
          <w:rFonts w:ascii="Arial" w:eastAsia="Times New Roman" w:hAnsi="Arial" w:cs="Arial"/>
          <w:szCs w:val="24"/>
        </w:rPr>
        <w:t xml:space="preserve"> will be segmented into phases;</w:t>
      </w:r>
    </w:p>
    <w:p w14:paraId="6080762E" w14:textId="77777777" w:rsidR="00707096" w:rsidRPr="00707096" w:rsidRDefault="00707096" w:rsidP="008E56C2">
      <w:pPr>
        <w:numPr>
          <w:ilvl w:val="0"/>
          <w:numId w:val="111"/>
        </w:numPr>
        <w:spacing w:after="0"/>
        <w:jc w:val="both"/>
        <w:rPr>
          <w:rFonts w:ascii="Arial" w:eastAsia="Times New Roman" w:hAnsi="Arial" w:cs="Arial"/>
          <w:szCs w:val="24"/>
        </w:rPr>
      </w:pPr>
      <w:r w:rsidRPr="00707096">
        <w:rPr>
          <w:rFonts w:ascii="Arial" w:eastAsia="Times New Roman" w:hAnsi="Arial" w:cs="Arial"/>
          <w:szCs w:val="24"/>
        </w:rPr>
        <w:t>Considerations for each development phase will include:</w:t>
      </w:r>
    </w:p>
    <w:p w14:paraId="3B42BC18" w14:textId="77777777" w:rsidR="00707096" w:rsidRPr="00707096" w:rsidRDefault="00707096" w:rsidP="008E56C2">
      <w:pPr>
        <w:numPr>
          <w:ilvl w:val="1"/>
          <w:numId w:val="111"/>
        </w:numPr>
        <w:spacing w:after="0"/>
        <w:jc w:val="both"/>
        <w:rPr>
          <w:rFonts w:ascii="Arial" w:eastAsia="Times New Roman" w:hAnsi="Arial" w:cs="Arial"/>
          <w:szCs w:val="24"/>
        </w:rPr>
      </w:pPr>
      <w:r w:rsidRPr="00707096">
        <w:rPr>
          <w:rFonts w:ascii="Arial" w:eastAsia="Times New Roman" w:hAnsi="Arial" w:cs="Arial"/>
          <w:szCs w:val="24"/>
        </w:rPr>
        <w:t>System Design, development, testing, and implementation,</w:t>
      </w:r>
    </w:p>
    <w:p w14:paraId="0A36C874" w14:textId="77777777" w:rsidR="00707096" w:rsidRPr="00707096" w:rsidRDefault="00707096" w:rsidP="008E56C2">
      <w:pPr>
        <w:numPr>
          <w:ilvl w:val="1"/>
          <w:numId w:val="111"/>
        </w:numPr>
        <w:spacing w:after="0"/>
        <w:jc w:val="both"/>
        <w:rPr>
          <w:rFonts w:ascii="Arial" w:eastAsia="Times New Roman" w:hAnsi="Arial" w:cs="Arial"/>
          <w:szCs w:val="24"/>
        </w:rPr>
      </w:pPr>
      <w:r w:rsidRPr="00707096">
        <w:rPr>
          <w:rFonts w:ascii="Arial" w:eastAsia="Times New Roman" w:hAnsi="Arial" w:cs="Arial"/>
          <w:szCs w:val="24"/>
        </w:rPr>
        <w:t>Data conversion,</w:t>
      </w:r>
    </w:p>
    <w:p w14:paraId="72B4B48C" w14:textId="77777777" w:rsidR="00707096" w:rsidRPr="00707096" w:rsidRDefault="00707096" w:rsidP="008E56C2">
      <w:pPr>
        <w:numPr>
          <w:ilvl w:val="1"/>
          <w:numId w:val="111"/>
        </w:numPr>
        <w:spacing w:after="0"/>
        <w:jc w:val="both"/>
        <w:rPr>
          <w:rFonts w:ascii="Arial" w:eastAsia="Times New Roman" w:hAnsi="Arial" w:cs="Arial"/>
          <w:szCs w:val="24"/>
        </w:rPr>
      </w:pPr>
      <w:r w:rsidRPr="00707096">
        <w:rPr>
          <w:rFonts w:ascii="Arial" w:eastAsia="Times New Roman" w:hAnsi="Arial" w:cs="Arial"/>
          <w:szCs w:val="24"/>
        </w:rPr>
        <w:t>User training, and</w:t>
      </w:r>
    </w:p>
    <w:p w14:paraId="197F57B9" w14:textId="77777777" w:rsidR="00707096" w:rsidRPr="00707096" w:rsidRDefault="00707096" w:rsidP="008E56C2">
      <w:pPr>
        <w:numPr>
          <w:ilvl w:val="1"/>
          <w:numId w:val="111"/>
        </w:numPr>
        <w:spacing w:after="0"/>
        <w:jc w:val="both"/>
        <w:rPr>
          <w:rFonts w:ascii="Arial" w:eastAsia="Times New Roman" w:hAnsi="Arial" w:cs="Arial"/>
          <w:szCs w:val="24"/>
        </w:rPr>
      </w:pPr>
      <w:r w:rsidRPr="00707096">
        <w:rPr>
          <w:rFonts w:ascii="Arial" w:eastAsia="Times New Roman" w:hAnsi="Arial" w:cs="Arial"/>
          <w:szCs w:val="24"/>
        </w:rPr>
        <w:t>Site Preparation.</w:t>
      </w:r>
      <w:r w:rsidRPr="00707096">
        <w:rPr>
          <w:rFonts w:ascii="Arial" w:eastAsia="Times New Roman" w:hAnsi="Arial" w:cs="Arial"/>
          <w:szCs w:val="24"/>
        </w:rPr>
        <w:tab/>
      </w:r>
    </w:p>
    <w:p w14:paraId="6FC302D7" w14:textId="162B132E" w:rsidR="005716A5" w:rsidRDefault="00707096" w:rsidP="008E56C2">
      <w:pPr>
        <w:numPr>
          <w:ilvl w:val="1"/>
          <w:numId w:val="111"/>
        </w:numPr>
        <w:spacing w:after="0"/>
        <w:jc w:val="both"/>
        <w:rPr>
          <w:rFonts w:ascii="Arial" w:eastAsia="Times New Roman" w:hAnsi="Arial" w:cs="Arial"/>
          <w:szCs w:val="24"/>
        </w:rPr>
      </w:pPr>
      <w:r w:rsidRPr="00707096">
        <w:rPr>
          <w:rFonts w:ascii="Arial" w:eastAsia="Times New Roman" w:hAnsi="Arial" w:cs="Arial"/>
          <w:szCs w:val="24"/>
        </w:rPr>
        <w:t xml:space="preserve">A dedicated facility will be required for development activities. </w:t>
      </w:r>
    </w:p>
    <w:p w14:paraId="0D8B8A5B" w14:textId="77777777" w:rsidR="005716A5" w:rsidRPr="005716A5" w:rsidRDefault="005716A5" w:rsidP="00950510">
      <w:pPr>
        <w:spacing w:after="0"/>
        <w:ind w:left="1440"/>
        <w:jc w:val="both"/>
        <w:rPr>
          <w:rFonts w:ascii="Arial" w:eastAsia="Times New Roman" w:hAnsi="Arial" w:cs="Arial"/>
          <w:szCs w:val="24"/>
        </w:rPr>
      </w:pPr>
    </w:p>
    <w:p w14:paraId="6A035705" w14:textId="4B9C38F2" w:rsidR="00707096" w:rsidRPr="00707096" w:rsidRDefault="00D7174C" w:rsidP="00950510">
      <w:pPr>
        <w:spacing w:after="0"/>
        <w:jc w:val="both"/>
        <w:rPr>
          <w:rFonts w:ascii="Arial" w:eastAsia="Times New Roman" w:hAnsi="Arial" w:cs="Arial"/>
          <w:b/>
          <w:szCs w:val="24"/>
        </w:rPr>
      </w:pPr>
      <w:r>
        <w:rPr>
          <w:rFonts w:ascii="Arial" w:eastAsia="Times New Roman" w:hAnsi="Arial" w:cs="Arial"/>
          <w:b/>
          <w:szCs w:val="24"/>
        </w:rPr>
        <w:t xml:space="preserve">Project Management and </w:t>
      </w:r>
      <w:r w:rsidR="00707096" w:rsidRPr="00707096">
        <w:rPr>
          <w:rFonts w:ascii="Arial" w:eastAsia="Times New Roman" w:hAnsi="Arial" w:cs="Arial"/>
          <w:b/>
          <w:szCs w:val="24"/>
        </w:rPr>
        <w:t>Implementation</w:t>
      </w:r>
      <w:r>
        <w:rPr>
          <w:rFonts w:ascii="Arial" w:eastAsia="Times New Roman" w:hAnsi="Arial" w:cs="Arial"/>
          <w:b/>
          <w:szCs w:val="24"/>
        </w:rPr>
        <w:t xml:space="preserve"> Support </w:t>
      </w:r>
    </w:p>
    <w:p w14:paraId="5C142679" w14:textId="7D29EB12" w:rsidR="00D7174C" w:rsidRDefault="00D7174C" w:rsidP="008E56C2">
      <w:pPr>
        <w:numPr>
          <w:ilvl w:val="0"/>
          <w:numId w:val="112"/>
        </w:numPr>
        <w:spacing w:after="0"/>
        <w:jc w:val="both"/>
        <w:rPr>
          <w:rFonts w:ascii="Arial" w:eastAsia="Times New Roman" w:hAnsi="Arial" w:cs="Arial"/>
          <w:szCs w:val="24"/>
        </w:rPr>
      </w:pPr>
      <w:r>
        <w:rPr>
          <w:rFonts w:ascii="Arial" w:eastAsia="Times New Roman" w:hAnsi="Arial" w:cs="Arial"/>
          <w:szCs w:val="24"/>
        </w:rPr>
        <w:t>A PMO will be contracted through CT DSS as the enterprise p</w:t>
      </w:r>
      <w:r w:rsidR="009A5F9E">
        <w:rPr>
          <w:rFonts w:ascii="Arial" w:eastAsia="Times New Roman" w:hAnsi="Arial" w:cs="Arial"/>
          <w:szCs w:val="24"/>
        </w:rPr>
        <w:t>roject management office (ePMO);</w:t>
      </w:r>
    </w:p>
    <w:p w14:paraId="1D2E4CEF" w14:textId="3F759097" w:rsidR="00707096" w:rsidRPr="00707096" w:rsidRDefault="00707096" w:rsidP="008E56C2">
      <w:pPr>
        <w:numPr>
          <w:ilvl w:val="0"/>
          <w:numId w:val="112"/>
        </w:numPr>
        <w:spacing w:after="0"/>
        <w:jc w:val="both"/>
        <w:rPr>
          <w:rFonts w:ascii="Arial" w:eastAsia="Times New Roman" w:hAnsi="Arial" w:cs="Arial"/>
          <w:szCs w:val="24"/>
        </w:rPr>
      </w:pPr>
      <w:r w:rsidRPr="00707096">
        <w:rPr>
          <w:rFonts w:ascii="Arial" w:eastAsia="Times New Roman" w:hAnsi="Arial" w:cs="Arial"/>
          <w:szCs w:val="24"/>
        </w:rPr>
        <w:t>A Quality Assurance/ Quality Control (QA/QC) vendor will</w:t>
      </w:r>
      <w:r w:rsidR="009A5F9E">
        <w:rPr>
          <w:rFonts w:ascii="Arial" w:eastAsia="Times New Roman" w:hAnsi="Arial" w:cs="Arial"/>
          <w:szCs w:val="24"/>
        </w:rPr>
        <w:t xml:space="preserve"> be contracted to mitigate risk;</w:t>
      </w:r>
    </w:p>
    <w:p w14:paraId="144A38CE" w14:textId="3FBB0370" w:rsidR="00707096" w:rsidRPr="00707096" w:rsidRDefault="00707096" w:rsidP="008E56C2">
      <w:pPr>
        <w:numPr>
          <w:ilvl w:val="0"/>
          <w:numId w:val="112"/>
        </w:numPr>
        <w:spacing w:after="0"/>
        <w:jc w:val="both"/>
        <w:rPr>
          <w:rFonts w:ascii="Arial" w:eastAsia="Times New Roman" w:hAnsi="Arial" w:cs="Arial"/>
          <w:szCs w:val="24"/>
        </w:rPr>
      </w:pPr>
      <w:r w:rsidRPr="00707096">
        <w:rPr>
          <w:rFonts w:ascii="Arial" w:eastAsia="Times New Roman" w:hAnsi="Arial" w:cs="Arial"/>
          <w:szCs w:val="24"/>
        </w:rPr>
        <w:t>An</w:t>
      </w:r>
      <w:r w:rsidR="009A5F9E">
        <w:rPr>
          <w:rFonts w:ascii="Arial" w:eastAsia="Times New Roman" w:hAnsi="Arial" w:cs="Arial"/>
          <w:szCs w:val="24"/>
        </w:rPr>
        <w:t xml:space="preserve"> IV&amp;V vendor will be contracted; and,</w:t>
      </w:r>
    </w:p>
    <w:p w14:paraId="7E71F15A" w14:textId="43417694" w:rsidR="00707096" w:rsidRDefault="00707096" w:rsidP="008E56C2">
      <w:pPr>
        <w:numPr>
          <w:ilvl w:val="0"/>
          <w:numId w:val="112"/>
        </w:numPr>
        <w:spacing w:after="0"/>
        <w:jc w:val="both"/>
        <w:rPr>
          <w:rFonts w:ascii="Arial" w:eastAsia="Times New Roman" w:hAnsi="Arial" w:cs="Arial"/>
          <w:bCs/>
          <w:iCs/>
          <w:szCs w:val="24"/>
        </w:rPr>
      </w:pPr>
      <w:r w:rsidRPr="00707096">
        <w:rPr>
          <w:rFonts w:ascii="Arial" w:eastAsia="Times New Roman" w:hAnsi="Arial" w:cs="Arial"/>
          <w:bCs/>
          <w:iCs/>
          <w:szCs w:val="24"/>
        </w:rPr>
        <w:t xml:space="preserve">A systems integration/development vendor </w:t>
      </w:r>
      <w:r w:rsidR="00D7174C">
        <w:rPr>
          <w:rFonts w:ascii="Arial" w:eastAsia="Times New Roman" w:hAnsi="Arial" w:cs="Arial"/>
          <w:bCs/>
          <w:iCs/>
          <w:szCs w:val="24"/>
        </w:rPr>
        <w:t xml:space="preserve">(SI / DDI) </w:t>
      </w:r>
      <w:r w:rsidRPr="00707096">
        <w:rPr>
          <w:rFonts w:ascii="Arial" w:eastAsia="Times New Roman" w:hAnsi="Arial" w:cs="Arial"/>
          <w:bCs/>
          <w:iCs/>
          <w:szCs w:val="24"/>
        </w:rPr>
        <w:t>will be contracted to conduct development and implementation activities.</w:t>
      </w:r>
    </w:p>
    <w:p w14:paraId="74980074" w14:textId="77777777" w:rsidR="001A4036" w:rsidRPr="00707096" w:rsidRDefault="001A4036" w:rsidP="00950510">
      <w:pPr>
        <w:spacing w:after="0"/>
        <w:ind w:left="1440"/>
        <w:jc w:val="both"/>
        <w:rPr>
          <w:rFonts w:ascii="Arial" w:eastAsia="Times New Roman" w:hAnsi="Arial" w:cs="Arial"/>
          <w:bCs/>
          <w:iCs/>
          <w:szCs w:val="24"/>
        </w:rPr>
      </w:pPr>
    </w:p>
    <w:p w14:paraId="74450493" w14:textId="77777777" w:rsidR="00707096" w:rsidRPr="00707096" w:rsidRDefault="00707096" w:rsidP="00950510">
      <w:pPr>
        <w:pStyle w:val="Heading2"/>
        <w:jc w:val="both"/>
        <w:rPr>
          <w:rFonts w:eastAsia="Times New Roman" w:cs="Times New Roman"/>
          <w:b w:val="0"/>
          <w:bCs w:val="0"/>
        </w:rPr>
      </w:pPr>
      <w:bookmarkStart w:id="174" w:name="_Toc497038699"/>
      <w:bookmarkStart w:id="175" w:name="_Toc507059027"/>
      <w:r w:rsidRPr="00707096">
        <w:rPr>
          <w:rFonts w:eastAsia="Times New Roman" w:cs="Times New Roman"/>
          <w:b w:val="0"/>
          <w:bCs w:val="0"/>
        </w:rPr>
        <w:t>Developing Decision Criteria</w:t>
      </w:r>
      <w:bookmarkEnd w:id="174"/>
      <w:bookmarkEnd w:id="175"/>
    </w:p>
    <w:p w14:paraId="16CD7769" w14:textId="77777777"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color w:val="000000"/>
        </w:rPr>
        <w:t>The First Data team developed the criteria and sub-criteria against which all viable alternatives were measured based on the outcomes of the Needs Assessment and Gap Analysis, including incorporation of the RTM. The broad decision criteria, AAM, for assessment are:</w:t>
      </w:r>
    </w:p>
    <w:p w14:paraId="190BC268" w14:textId="5EB7AE71" w:rsidR="00707096" w:rsidRPr="00707096" w:rsidRDefault="00707096" w:rsidP="00950510">
      <w:pPr>
        <w:spacing w:before="80" w:after="120" w:line="240" w:lineRule="auto"/>
        <w:jc w:val="both"/>
        <w:rPr>
          <w:rFonts w:ascii="Arial" w:eastAsia="Times New Roman" w:hAnsi="Arial" w:cs="Arial"/>
          <w:szCs w:val="20"/>
        </w:rPr>
      </w:pPr>
      <w:r w:rsidRPr="00707096">
        <w:rPr>
          <w:rFonts w:ascii="Arial" w:eastAsia="Times New Roman" w:hAnsi="Arial" w:cs="Arial"/>
          <w:b/>
          <w:color w:val="000000"/>
          <w:szCs w:val="20"/>
        </w:rPr>
        <w:t>Business Needs</w:t>
      </w:r>
      <w:r w:rsidR="00C63921">
        <w:rPr>
          <w:rFonts w:ascii="Arial" w:eastAsia="Times New Roman" w:hAnsi="Arial" w:cs="Arial"/>
          <w:b/>
          <w:color w:val="000000"/>
          <w:szCs w:val="20"/>
        </w:rPr>
        <w:t xml:space="preserve"> - </w:t>
      </w:r>
      <w:r w:rsidRPr="00707096">
        <w:rPr>
          <w:rFonts w:ascii="Arial" w:eastAsia="Times New Roman" w:hAnsi="Arial" w:cs="Arial"/>
          <w:color w:val="000000"/>
          <w:szCs w:val="20"/>
        </w:rPr>
        <w:t xml:space="preserve">The business needs are those </w:t>
      </w:r>
      <w:r w:rsidR="00FC3797" w:rsidRPr="00707096">
        <w:rPr>
          <w:rFonts w:ascii="Arial" w:eastAsia="Times New Roman" w:hAnsi="Arial" w:cs="Arial"/>
          <w:color w:val="000000"/>
          <w:szCs w:val="20"/>
        </w:rPr>
        <w:t>high-level</w:t>
      </w:r>
      <w:r w:rsidRPr="00707096">
        <w:rPr>
          <w:rFonts w:ascii="Arial" w:eastAsia="Times New Roman" w:hAnsi="Arial" w:cs="Arial"/>
          <w:color w:val="000000"/>
          <w:szCs w:val="20"/>
        </w:rPr>
        <w:t xml:space="preserve"> requirements identified in the d</w:t>
      </w:r>
      <w:r w:rsidRPr="00707096">
        <w:rPr>
          <w:rFonts w:ascii="Arial" w:eastAsia="Times New Roman" w:hAnsi="Arial" w:cs="Arial"/>
          <w:szCs w:val="20"/>
        </w:rPr>
        <w:t xml:space="preserve">ecomposition of the Connecticut RTM. The First Data team grouped the requirements in the RTM into two logical categories to support quantitative analysis: </w:t>
      </w:r>
      <w:r w:rsidRPr="00707096">
        <w:rPr>
          <w:rFonts w:ascii="Arial" w:eastAsia="Times New Roman" w:hAnsi="Arial" w:cs="Arial"/>
          <w:i/>
          <w:szCs w:val="20"/>
        </w:rPr>
        <w:t>business</w:t>
      </w:r>
      <w:r w:rsidRPr="00707096">
        <w:rPr>
          <w:rFonts w:ascii="Arial" w:eastAsia="Times New Roman" w:hAnsi="Arial" w:cs="Arial"/>
          <w:szCs w:val="20"/>
        </w:rPr>
        <w:t xml:space="preserve"> compliance considerations, shown as business needs, and </w:t>
      </w:r>
      <w:r w:rsidRPr="00707096">
        <w:rPr>
          <w:rFonts w:ascii="Arial" w:eastAsia="Times New Roman" w:hAnsi="Arial" w:cs="Arial"/>
          <w:i/>
          <w:szCs w:val="20"/>
        </w:rPr>
        <w:t xml:space="preserve">technical </w:t>
      </w:r>
      <w:r w:rsidRPr="00707096">
        <w:rPr>
          <w:rFonts w:ascii="Arial" w:eastAsia="Times New Roman" w:hAnsi="Arial" w:cs="Arial"/>
          <w:szCs w:val="20"/>
        </w:rPr>
        <w:t>compliance considerations, shown as technical needs.</w:t>
      </w:r>
    </w:p>
    <w:p w14:paraId="732DDC6E" w14:textId="32DFC556"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b/>
          <w:color w:val="000000"/>
        </w:rPr>
        <w:t>Business Benefits</w:t>
      </w:r>
      <w:r w:rsidR="00C63921">
        <w:rPr>
          <w:rFonts w:ascii="Arial" w:eastAsia="Times New Roman" w:hAnsi="Arial" w:cs="Arial"/>
          <w:b/>
          <w:color w:val="000000"/>
        </w:rPr>
        <w:t xml:space="preserve"> - </w:t>
      </w:r>
      <w:r w:rsidRPr="00707096">
        <w:rPr>
          <w:rFonts w:ascii="Arial" w:eastAsia="Times New Roman" w:hAnsi="Arial" w:cs="Arial"/>
          <w:color w:val="000000"/>
        </w:rPr>
        <w:t>The business benefits are the natural outcomes of meeting the business requirements. They focus on Connecticut’s goals surrounding improved program performance, efficiency, and customer service.</w:t>
      </w:r>
    </w:p>
    <w:p w14:paraId="416E6132" w14:textId="12974407"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b/>
          <w:color w:val="000000"/>
        </w:rPr>
        <w:t>Technical Needs</w:t>
      </w:r>
      <w:r w:rsidR="001D233D">
        <w:rPr>
          <w:rFonts w:ascii="Arial" w:eastAsia="Times New Roman" w:hAnsi="Arial" w:cs="Arial"/>
          <w:b/>
          <w:color w:val="000000"/>
        </w:rPr>
        <w:t xml:space="preserve"> - </w:t>
      </w:r>
      <w:r w:rsidRPr="00707096">
        <w:rPr>
          <w:rFonts w:ascii="Arial" w:eastAsia="Times New Roman" w:hAnsi="Arial" w:cs="Arial"/>
          <w:color w:val="000000"/>
        </w:rPr>
        <w:t xml:space="preserve">Technical needs began with the </w:t>
      </w:r>
      <w:r w:rsidR="00FC3797" w:rsidRPr="00707096">
        <w:rPr>
          <w:rFonts w:ascii="Arial" w:eastAsia="Times New Roman" w:hAnsi="Arial" w:cs="Arial"/>
          <w:color w:val="000000"/>
        </w:rPr>
        <w:t>high-level</w:t>
      </w:r>
      <w:r w:rsidRPr="00707096">
        <w:rPr>
          <w:rFonts w:ascii="Arial" w:eastAsia="Times New Roman" w:hAnsi="Arial" w:cs="Arial"/>
          <w:color w:val="000000"/>
        </w:rPr>
        <w:t xml:space="preserve"> requirements from the RTM, and were supplemented by technical needs identified during subsequent research and data gathering. </w:t>
      </w:r>
    </w:p>
    <w:p w14:paraId="429390F5" w14:textId="075CD118"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b/>
          <w:color w:val="000000"/>
        </w:rPr>
        <w:t>Technical Benefits</w:t>
      </w:r>
      <w:r w:rsidR="001D233D">
        <w:rPr>
          <w:rFonts w:ascii="Arial" w:eastAsia="Times New Roman" w:hAnsi="Arial" w:cs="Arial"/>
          <w:b/>
          <w:color w:val="000000"/>
        </w:rPr>
        <w:t xml:space="preserve"> - </w:t>
      </w:r>
      <w:r w:rsidRPr="00707096">
        <w:rPr>
          <w:rFonts w:ascii="Arial" w:eastAsia="Times New Roman" w:hAnsi="Arial" w:cs="Arial"/>
          <w:color w:val="000000"/>
        </w:rPr>
        <w:t>Technical benefits are the outcomes of meeting the business requirements, and are focused on Connecticut’s goals around preferred platforms, available assets, system life cycle, and ease of implementation and maintenance.</w:t>
      </w:r>
    </w:p>
    <w:p w14:paraId="322CE005" w14:textId="2F138462" w:rsidR="00707096" w:rsidRPr="00707096" w:rsidRDefault="00707096" w:rsidP="00950510">
      <w:pPr>
        <w:jc w:val="both"/>
        <w:rPr>
          <w:rFonts w:ascii="Arial" w:eastAsia="Times New Roman" w:hAnsi="Arial" w:cs="Arial"/>
        </w:rPr>
      </w:pPr>
      <w:r w:rsidRPr="00707096">
        <w:rPr>
          <w:rFonts w:ascii="Arial" w:eastAsia="Times New Roman" w:hAnsi="Arial" w:cs="Arial"/>
          <w:b/>
          <w:color w:val="000000"/>
        </w:rPr>
        <w:t>Confidence Level</w:t>
      </w:r>
      <w:r w:rsidR="001D233D">
        <w:rPr>
          <w:rFonts w:ascii="Arial" w:eastAsia="Times New Roman" w:hAnsi="Arial" w:cs="Arial"/>
          <w:b/>
          <w:color w:val="000000"/>
        </w:rPr>
        <w:t xml:space="preserve"> - </w:t>
      </w:r>
      <w:r w:rsidRPr="00707096">
        <w:rPr>
          <w:rFonts w:ascii="Arial" w:eastAsia="Times New Roman" w:hAnsi="Arial" w:cs="Arial"/>
          <w:color w:val="000000"/>
        </w:rPr>
        <w:t>The confidence level factors evaluate</w:t>
      </w:r>
      <w:r w:rsidRPr="00707096">
        <w:rPr>
          <w:rFonts w:ascii="Arial" w:eastAsia="Times New Roman" w:hAnsi="Arial" w:cs="Arial"/>
        </w:rPr>
        <w:t xml:space="preserve"> the probability of success associated with each system alternative.  It is a secondary analysis of risks that includes such factors as impact on operations, equipment, software, information flow, organization, operations, development, space and facilities, security and privacy, and cost.  </w:t>
      </w:r>
    </w:p>
    <w:p w14:paraId="7E9AF18F" w14:textId="031714CA" w:rsidR="00707096" w:rsidRPr="00707096" w:rsidRDefault="00707096" w:rsidP="001D233D">
      <w:pPr>
        <w:tabs>
          <w:tab w:val="left" w:pos="720"/>
          <w:tab w:val="left" w:pos="1152"/>
          <w:tab w:val="left" w:pos="1584"/>
          <w:tab w:val="left" w:pos="2016"/>
        </w:tabs>
        <w:spacing w:after="120"/>
        <w:jc w:val="both"/>
        <w:rPr>
          <w:rFonts w:ascii="Arial" w:eastAsia="Times New Roman" w:hAnsi="Arial" w:cs="Arial"/>
          <w:color w:val="000000"/>
        </w:rPr>
      </w:pPr>
      <w:r w:rsidRPr="00707096">
        <w:rPr>
          <w:rFonts w:ascii="Arial" w:eastAsia="Times New Roman" w:hAnsi="Arial" w:cs="Arial"/>
          <w:b/>
        </w:rPr>
        <w:t>Implementation Approach</w:t>
      </w:r>
      <w:r w:rsidR="001D233D">
        <w:rPr>
          <w:rFonts w:ascii="Arial" w:eastAsia="Times New Roman" w:hAnsi="Arial" w:cs="Arial"/>
          <w:b/>
        </w:rPr>
        <w:t xml:space="preserve"> - </w:t>
      </w:r>
      <w:r w:rsidRPr="00707096">
        <w:rPr>
          <w:rFonts w:ascii="Arial" w:eastAsia="Times New Roman" w:hAnsi="Arial" w:cs="Arial"/>
          <w:color w:val="000000"/>
        </w:rPr>
        <w:t>This added category scores each alternative against the state’s desire that implementation:</w:t>
      </w:r>
    </w:p>
    <w:p w14:paraId="193201AC" w14:textId="77777777" w:rsidR="00707096" w:rsidRPr="00CB6BBA" w:rsidRDefault="00707096" w:rsidP="001D233D">
      <w:pPr>
        <w:pStyle w:val="ListParagraph"/>
        <w:numPr>
          <w:ilvl w:val="0"/>
          <w:numId w:val="63"/>
        </w:numPr>
        <w:spacing w:after="120"/>
        <w:rPr>
          <w:bCs/>
          <w:iCs/>
        </w:rPr>
      </w:pPr>
      <w:r w:rsidRPr="00CB6BBA">
        <w:rPr>
          <w:bCs/>
          <w:iCs/>
        </w:rPr>
        <w:t xml:space="preserve">Offers benefits to staff and/or customers in each phase of development; </w:t>
      </w:r>
    </w:p>
    <w:p w14:paraId="2E76ED97" w14:textId="77777777" w:rsidR="00707096" w:rsidRPr="00CB6BBA" w:rsidRDefault="00707096" w:rsidP="001D233D">
      <w:pPr>
        <w:pStyle w:val="ListParagraph"/>
        <w:numPr>
          <w:ilvl w:val="0"/>
          <w:numId w:val="63"/>
        </w:numPr>
        <w:spacing w:after="120"/>
        <w:rPr>
          <w:bCs/>
          <w:iCs/>
        </w:rPr>
      </w:pPr>
      <w:r w:rsidRPr="00CB6BBA">
        <w:rPr>
          <w:bCs/>
          <w:iCs/>
        </w:rPr>
        <w:t xml:space="preserve">Impacts on-going operations as little as possible; </w:t>
      </w:r>
    </w:p>
    <w:p w14:paraId="238585FC" w14:textId="77777777" w:rsidR="00707096" w:rsidRPr="00CB6BBA" w:rsidRDefault="00707096" w:rsidP="001D233D">
      <w:pPr>
        <w:pStyle w:val="ListParagraph"/>
        <w:numPr>
          <w:ilvl w:val="0"/>
          <w:numId w:val="63"/>
        </w:numPr>
        <w:spacing w:after="120"/>
        <w:rPr>
          <w:bCs/>
          <w:iCs/>
        </w:rPr>
      </w:pPr>
      <w:r w:rsidRPr="00CB6BBA">
        <w:rPr>
          <w:bCs/>
          <w:iCs/>
        </w:rPr>
        <w:t>Occurs in five or fewer years; and,</w:t>
      </w:r>
    </w:p>
    <w:p w14:paraId="654DB0F0" w14:textId="750F7376" w:rsidR="00CB6BBA" w:rsidRDefault="00707096" w:rsidP="001D233D">
      <w:pPr>
        <w:pStyle w:val="ListParagraph"/>
        <w:numPr>
          <w:ilvl w:val="0"/>
          <w:numId w:val="63"/>
        </w:numPr>
        <w:spacing w:after="120"/>
        <w:rPr>
          <w:bCs/>
          <w:iCs/>
        </w:rPr>
      </w:pPr>
      <w:r w:rsidRPr="00CB6BBA">
        <w:rPr>
          <w:bCs/>
          <w:iCs/>
        </w:rPr>
        <w:t>Allows a more even funding demand across years.</w:t>
      </w:r>
    </w:p>
    <w:p w14:paraId="6CCD705F" w14:textId="77777777" w:rsidR="005716A5" w:rsidRPr="005716A5" w:rsidRDefault="005716A5" w:rsidP="00950510">
      <w:pPr>
        <w:pStyle w:val="ListParagraph"/>
        <w:numPr>
          <w:ilvl w:val="0"/>
          <w:numId w:val="0"/>
        </w:numPr>
        <w:ind w:left="720"/>
        <w:rPr>
          <w:bCs/>
          <w:iCs/>
        </w:rPr>
      </w:pPr>
    </w:p>
    <w:p w14:paraId="2F383BA4" w14:textId="3DD17359" w:rsidR="00707096" w:rsidRPr="00707096" w:rsidRDefault="00707096" w:rsidP="00950510">
      <w:pPr>
        <w:jc w:val="both"/>
        <w:rPr>
          <w:rFonts w:ascii="Arial" w:eastAsia="Times New Roman" w:hAnsi="Arial" w:cs="Arial"/>
        </w:rPr>
      </w:pPr>
      <w:r w:rsidRPr="00707096">
        <w:rPr>
          <w:rFonts w:ascii="Arial" w:eastAsia="Times New Roman" w:hAnsi="Arial" w:cs="Arial"/>
          <w:b/>
          <w:color w:val="000000"/>
        </w:rPr>
        <w:t>Risks</w:t>
      </w:r>
      <w:r w:rsidR="001D233D">
        <w:rPr>
          <w:rFonts w:ascii="Arial" w:eastAsia="Times New Roman" w:hAnsi="Arial" w:cs="Arial"/>
          <w:b/>
          <w:color w:val="000000"/>
        </w:rPr>
        <w:t xml:space="preserve"> - </w:t>
      </w:r>
      <w:r w:rsidRPr="00707096">
        <w:rPr>
          <w:rFonts w:ascii="Arial" w:eastAsia="Times New Roman" w:hAnsi="Arial" w:cs="Arial"/>
          <w:color w:val="000000"/>
        </w:rPr>
        <w:t xml:space="preserve">Risks reflect those most important to Connecticut as considerations across all options. </w:t>
      </w:r>
      <w:r w:rsidRPr="00707096">
        <w:rPr>
          <w:rFonts w:ascii="Arial" w:eastAsia="Times New Roman" w:hAnsi="Arial" w:cs="Arial"/>
        </w:rPr>
        <w:t xml:space="preserve">First Data developed a risk assessment model that identified the typical risk points for Connecticut’s system development initiative and scored those risks across all the alternatives.  </w:t>
      </w:r>
    </w:p>
    <w:p w14:paraId="1B54D8F9" w14:textId="5C288C81"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b/>
          <w:color w:val="000000"/>
        </w:rPr>
        <w:t>Cost Comparison</w:t>
      </w:r>
      <w:r w:rsidR="001D233D">
        <w:rPr>
          <w:rFonts w:ascii="Arial" w:eastAsia="Times New Roman" w:hAnsi="Arial" w:cs="Arial"/>
          <w:b/>
          <w:color w:val="000000"/>
        </w:rPr>
        <w:t xml:space="preserve"> - </w:t>
      </w:r>
      <w:r w:rsidRPr="00707096">
        <w:rPr>
          <w:rFonts w:ascii="Arial" w:eastAsia="Times New Roman" w:hAnsi="Arial" w:cs="Arial"/>
          <w:color w:val="000000"/>
        </w:rPr>
        <w:t xml:space="preserve">During our research of options, we gathered or developed high level costs estimates to apply during the analysis process. These are not the costs that </w:t>
      </w:r>
      <w:r w:rsidRPr="00707096">
        <w:rPr>
          <w:rFonts w:ascii="Arial" w:eastAsia="Times New Roman" w:hAnsi="Arial" w:cs="Arial"/>
          <w:color w:val="000000"/>
        </w:rPr>
        <w:lastRenderedPageBreak/>
        <w:t>will be developed during the Cost Benefit Analysis (CBA) phase, but rather reflect “straw man” comparative numbers for use in high-level consideration.</w:t>
      </w:r>
    </w:p>
    <w:p w14:paraId="21148C7E" w14:textId="77777777" w:rsidR="00707096" w:rsidRPr="00707096" w:rsidRDefault="00707096" w:rsidP="00950510">
      <w:pPr>
        <w:tabs>
          <w:tab w:val="left" w:pos="720"/>
          <w:tab w:val="left" w:pos="1152"/>
          <w:tab w:val="left" w:pos="1584"/>
          <w:tab w:val="left" w:pos="2016"/>
        </w:tabs>
        <w:jc w:val="both"/>
        <w:rPr>
          <w:rFonts w:ascii="Arial" w:eastAsia="Times New Roman" w:hAnsi="Arial" w:cs="Arial"/>
        </w:rPr>
      </w:pPr>
      <w:r w:rsidRPr="00707096">
        <w:rPr>
          <w:rFonts w:ascii="Arial" w:eastAsia="Times New Roman" w:hAnsi="Arial" w:cs="Arial"/>
          <w:color w:val="000000"/>
        </w:rPr>
        <w:t xml:space="preserve">The First Data team conducted data collection tasks that included review of available documentation, interviews, structured onsite office and central operations visits, a questionnaire/survey, and a detailed team assessment (business and technical) for each of the alternative systems.  </w:t>
      </w:r>
    </w:p>
    <w:p w14:paraId="2C5E94EB" w14:textId="30598BD5" w:rsidR="00707096" w:rsidRPr="00707096" w:rsidRDefault="00707096" w:rsidP="00950510">
      <w:pPr>
        <w:pStyle w:val="Heading2"/>
        <w:jc w:val="both"/>
      </w:pPr>
      <w:bookmarkStart w:id="176" w:name="_Toc497038700"/>
      <w:bookmarkStart w:id="177" w:name="_Toc507059028"/>
      <w:r w:rsidRPr="00707096">
        <w:t>Scor</w:t>
      </w:r>
      <w:r w:rsidR="009A5F9E">
        <w:t xml:space="preserve">ing Alternatives / </w:t>
      </w:r>
      <w:r w:rsidRPr="00707096">
        <w:t>Decision Criteria</w:t>
      </w:r>
      <w:bookmarkEnd w:id="176"/>
      <w:bookmarkEnd w:id="177"/>
    </w:p>
    <w:p w14:paraId="4383B85D" w14:textId="708B97BD" w:rsidR="00707096" w:rsidRPr="00707096" w:rsidRDefault="00707096" w:rsidP="00950510">
      <w:pPr>
        <w:tabs>
          <w:tab w:val="left" w:pos="720"/>
          <w:tab w:val="left" w:pos="1152"/>
          <w:tab w:val="left" w:pos="1584"/>
          <w:tab w:val="left" w:pos="2016"/>
        </w:tabs>
        <w:jc w:val="both"/>
        <w:rPr>
          <w:rFonts w:ascii="Arial" w:eastAsia="Times New Roman" w:hAnsi="Arial" w:cs="Arial"/>
          <w:color w:val="000000"/>
        </w:rPr>
      </w:pPr>
      <w:r w:rsidRPr="00707096">
        <w:rPr>
          <w:rFonts w:ascii="Arial" w:eastAsia="Times New Roman" w:hAnsi="Arial" w:cs="Arial"/>
          <w:color w:val="000000"/>
        </w:rPr>
        <w:t>Each criterion was considered in a different tab within th</w:t>
      </w:r>
      <w:r w:rsidR="009A5F9E">
        <w:rPr>
          <w:rFonts w:ascii="Arial" w:eastAsia="Times New Roman" w:hAnsi="Arial" w:cs="Arial"/>
          <w:color w:val="000000"/>
        </w:rPr>
        <w:t xml:space="preserve">e AAM and scored across all </w:t>
      </w:r>
      <w:r w:rsidRPr="00707096">
        <w:rPr>
          <w:rFonts w:ascii="Arial" w:eastAsia="Times New Roman" w:hAnsi="Arial" w:cs="Arial"/>
          <w:color w:val="000000"/>
        </w:rPr>
        <w:t>viable alternative options.</w:t>
      </w:r>
    </w:p>
    <w:p w14:paraId="2F449C15" w14:textId="77777777" w:rsidR="00707096" w:rsidRPr="00707096" w:rsidRDefault="00707096" w:rsidP="00950510">
      <w:pPr>
        <w:pStyle w:val="Heading3"/>
        <w:jc w:val="both"/>
      </w:pPr>
      <w:bookmarkStart w:id="178" w:name="_Toc497038701"/>
      <w:bookmarkStart w:id="179" w:name="_Toc507059029"/>
      <w:r w:rsidRPr="00707096">
        <w:t>Business Requirements</w:t>
      </w:r>
      <w:bookmarkEnd w:id="178"/>
      <w:bookmarkEnd w:id="179"/>
      <w:r w:rsidRPr="00707096">
        <w:t xml:space="preserve"> </w:t>
      </w:r>
    </w:p>
    <w:p w14:paraId="7624925D"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First Data team, along with participants from across Connecticut’s OCSS and Judicial Support Enforcement Services (SES), identified the business and technical requirements necessary for the replacement system to meet Connecticut’s child support program goals. These requirements were refined through discussions with program leaders and through numerous working sessions, prior to being included in the RTM. </w:t>
      </w:r>
    </w:p>
    <w:p w14:paraId="740FF796" w14:textId="388BEAC1"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result of this effort was the identification of 813 discreet </w:t>
      </w:r>
      <w:r w:rsidR="00FC3797" w:rsidRPr="00707096">
        <w:rPr>
          <w:rFonts w:ascii="Arial" w:eastAsia="Times New Roman" w:hAnsi="Arial" w:cs="Times New Roman"/>
          <w:szCs w:val="24"/>
        </w:rPr>
        <w:t>high-level</w:t>
      </w:r>
      <w:r w:rsidRPr="00707096">
        <w:rPr>
          <w:rFonts w:ascii="Arial" w:eastAsia="Times New Roman" w:hAnsi="Arial" w:cs="Times New Roman"/>
          <w:szCs w:val="24"/>
        </w:rPr>
        <w:t xml:space="preserve"> requirements that support 109 umbrella requirements. Of these umbrella requirements, 86 are business requirements and 23 are technical requirements. The same requirements were scored across all the identified alternatives to assure consistency and objectivity within the analysis.</w:t>
      </w:r>
    </w:p>
    <w:p w14:paraId="239A34CC"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RTM business requirements were organized into logical groupings that mirror the requirements groupings in the OCSE Guide for States. During the course of the project, in September of 2017, OCSE updated the Guide for States that had been in place since 2009. The First Data team performed a side-by-side comparison of the requirements in the updated guide to ensure all federal certification requirements were captured. This comparison is included in Appendix A.</w:t>
      </w:r>
    </w:p>
    <w:p w14:paraId="6DE840F6" w14:textId="77777777" w:rsidR="00707096" w:rsidRPr="00707096" w:rsidRDefault="00707096" w:rsidP="00950510">
      <w:pPr>
        <w:spacing w:after="120"/>
        <w:jc w:val="both"/>
        <w:rPr>
          <w:rFonts w:ascii="Arial" w:eastAsia="Times New Roman" w:hAnsi="Arial" w:cs="Times New Roman"/>
          <w:szCs w:val="24"/>
        </w:rPr>
      </w:pPr>
      <w:r w:rsidRPr="00707096">
        <w:rPr>
          <w:rFonts w:ascii="Arial" w:eastAsia="Times New Roman" w:hAnsi="Arial" w:cs="Times New Roman"/>
          <w:szCs w:val="24"/>
        </w:rPr>
        <w:t>The alternatives must, at a minimum, satisfy the requirements for:</w:t>
      </w:r>
    </w:p>
    <w:p w14:paraId="021108D2" w14:textId="205CEC1E" w:rsidR="00707096" w:rsidRPr="00D7174C" w:rsidRDefault="00707096" w:rsidP="008E56C2">
      <w:pPr>
        <w:pStyle w:val="ListParagraph"/>
        <w:numPr>
          <w:ilvl w:val="0"/>
          <w:numId w:val="64"/>
        </w:numPr>
        <w:spacing w:after="120"/>
        <w:rPr>
          <w:bCs/>
          <w:iCs/>
        </w:rPr>
      </w:pPr>
      <w:r w:rsidRPr="00D7174C">
        <w:rPr>
          <w:bCs/>
          <w:iCs/>
        </w:rPr>
        <w:t>Case Initiation</w:t>
      </w:r>
      <w:r w:rsidR="005716A5">
        <w:rPr>
          <w:bCs/>
          <w:iCs/>
        </w:rPr>
        <w:t>;</w:t>
      </w:r>
    </w:p>
    <w:p w14:paraId="628BFF88" w14:textId="27DAFB43" w:rsidR="00707096" w:rsidRPr="00D7174C" w:rsidRDefault="00707096" w:rsidP="008E56C2">
      <w:pPr>
        <w:pStyle w:val="ListParagraph"/>
        <w:numPr>
          <w:ilvl w:val="0"/>
          <w:numId w:val="64"/>
        </w:numPr>
        <w:spacing w:after="120"/>
        <w:rPr>
          <w:bCs/>
          <w:iCs/>
        </w:rPr>
      </w:pPr>
      <w:r w:rsidRPr="00D7174C">
        <w:rPr>
          <w:bCs/>
          <w:iCs/>
        </w:rPr>
        <w:t>Locate</w:t>
      </w:r>
      <w:r w:rsidR="005716A5">
        <w:rPr>
          <w:bCs/>
          <w:iCs/>
        </w:rPr>
        <w:t>;</w:t>
      </w:r>
    </w:p>
    <w:p w14:paraId="2FD6FACC" w14:textId="16E6144E" w:rsidR="00707096" w:rsidRPr="00D7174C" w:rsidRDefault="00707096" w:rsidP="008E56C2">
      <w:pPr>
        <w:pStyle w:val="ListParagraph"/>
        <w:numPr>
          <w:ilvl w:val="0"/>
          <w:numId w:val="64"/>
        </w:numPr>
        <w:spacing w:after="120"/>
        <w:rPr>
          <w:bCs/>
          <w:iCs/>
        </w:rPr>
      </w:pPr>
      <w:r w:rsidRPr="00D7174C">
        <w:rPr>
          <w:bCs/>
          <w:iCs/>
        </w:rPr>
        <w:t>Reporting</w:t>
      </w:r>
      <w:r w:rsidR="005716A5">
        <w:rPr>
          <w:bCs/>
          <w:iCs/>
        </w:rPr>
        <w:t>;</w:t>
      </w:r>
    </w:p>
    <w:p w14:paraId="65602E49" w14:textId="13A5BB72" w:rsidR="00707096" w:rsidRPr="00D7174C" w:rsidRDefault="00707096" w:rsidP="008E56C2">
      <w:pPr>
        <w:pStyle w:val="ListParagraph"/>
        <w:numPr>
          <w:ilvl w:val="0"/>
          <w:numId w:val="64"/>
        </w:numPr>
        <w:spacing w:after="120"/>
        <w:rPr>
          <w:bCs/>
          <w:iCs/>
        </w:rPr>
      </w:pPr>
      <w:r w:rsidRPr="00D7174C">
        <w:rPr>
          <w:bCs/>
          <w:iCs/>
        </w:rPr>
        <w:t>Customer Relationship</w:t>
      </w:r>
      <w:r w:rsidR="005716A5">
        <w:rPr>
          <w:bCs/>
          <w:iCs/>
        </w:rPr>
        <w:t>;</w:t>
      </w:r>
    </w:p>
    <w:p w14:paraId="35DC9FFB" w14:textId="5814C65A" w:rsidR="00707096" w:rsidRPr="00D7174C" w:rsidRDefault="00707096" w:rsidP="008E56C2">
      <w:pPr>
        <w:pStyle w:val="ListParagraph"/>
        <w:numPr>
          <w:ilvl w:val="0"/>
          <w:numId w:val="64"/>
        </w:numPr>
        <w:spacing w:after="120"/>
        <w:rPr>
          <w:bCs/>
          <w:iCs/>
        </w:rPr>
      </w:pPr>
      <w:r w:rsidRPr="00D7174C">
        <w:rPr>
          <w:bCs/>
          <w:iCs/>
        </w:rPr>
        <w:t>Document Management</w:t>
      </w:r>
      <w:r w:rsidR="005716A5">
        <w:rPr>
          <w:bCs/>
          <w:iCs/>
        </w:rPr>
        <w:t>;</w:t>
      </w:r>
    </w:p>
    <w:p w14:paraId="6BF22484" w14:textId="300A3E8B" w:rsidR="00707096" w:rsidRPr="00D7174C" w:rsidRDefault="00707096" w:rsidP="008E56C2">
      <w:pPr>
        <w:pStyle w:val="ListParagraph"/>
        <w:numPr>
          <w:ilvl w:val="0"/>
          <w:numId w:val="64"/>
        </w:numPr>
        <w:spacing w:after="120"/>
        <w:rPr>
          <w:bCs/>
          <w:iCs/>
        </w:rPr>
      </w:pPr>
      <w:r w:rsidRPr="00D7174C">
        <w:rPr>
          <w:bCs/>
          <w:iCs/>
        </w:rPr>
        <w:t>Workflow Management</w:t>
      </w:r>
      <w:r w:rsidR="005716A5">
        <w:rPr>
          <w:bCs/>
          <w:iCs/>
        </w:rPr>
        <w:t>;</w:t>
      </w:r>
    </w:p>
    <w:p w14:paraId="436FCEF8" w14:textId="140E17CA" w:rsidR="00707096" w:rsidRPr="00D7174C" w:rsidRDefault="00707096" w:rsidP="008E56C2">
      <w:pPr>
        <w:pStyle w:val="ListParagraph"/>
        <w:numPr>
          <w:ilvl w:val="0"/>
          <w:numId w:val="64"/>
        </w:numPr>
        <w:spacing w:after="120"/>
        <w:rPr>
          <w:bCs/>
          <w:iCs/>
        </w:rPr>
      </w:pPr>
      <w:r w:rsidRPr="00D7174C">
        <w:rPr>
          <w:bCs/>
          <w:iCs/>
        </w:rPr>
        <w:t>Paternity, Support, and Medical Order Establishment</w:t>
      </w:r>
      <w:r w:rsidR="005716A5">
        <w:rPr>
          <w:bCs/>
          <w:iCs/>
        </w:rPr>
        <w:t>;</w:t>
      </w:r>
    </w:p>
    <w:p w14:paraId="3363D30A" w14:textId="7BB36A2F" w:rsidR="00707096" w:rsidRPr="00D7174C" w:rsidRDefault="00707096" w:rsidP="008E56C2">
      <w:pPr>
        <w:pStyle w:val="ListParagraph"/>
        <w:numPr>
          <w:ilvl w:val="0"/>
          <w:numId w:val="64"/>
        </w:numPr>
        <w:spacing w:after="120"/>
        <w:rPr>
          <w:bCs/>
          <w:iCs/>
        </w:rPr>
      </w:pPr>
      <w:r w:rsidRPr="00D7174C">
        <w:rPr>
          <w:bCs/>
          <w:iCs/>
        </w:rPr>
        <w:t>Enforcement</w:t>
      </w:r>
      <w:r w:rsidR="005716A5">
        <w:rPr>
          <w:bCs/>
          <w:iCs/>
        </w:rPr>
        <w:t>;</w:t>
      </w:r>
    </w:p>
    <w:p w14:paraId="17A40366" w14:textId="2CFD8A0E" w:rsidR="00707096" w:rsidRPr="00D7174C" w:rsidRDefault="00707096" w:rsidP="008E56C2">
      <w:pPr>
        <w:pStyle w:val="ListParagraph"/>
        <w:numPr>
          <w:ilvl w:val="0"/>
          <w:numId w:val="64"/>
        </w:numPr>
        <w:spacing w:after="120"/>
        <w:rPr>
          <w:bCs/>
          <w:iCs/>
        </w:rPr>
      </w:pPr>
      <w:r w:rsidRPr="00D7174C">
        <w:rPr>
          <w:bCs/>
          <w:iCs/>
        </w:rPr>
        <w:t>Intergovernmental</w:t>
      </w:r>
      <w:r w:rsidR="005716A5">
        <w:rPr>
          <w:bCs/>
          <w:iCs/>
        </w:rPr>
        <w:t>;</w:t>
      </w:r>
    </w:p>
    <w:p w14:paraId="0A230E97" w14:textId="15A61407" w:rsidR="00707096" w:rsidRPr="00D7174C" w:rsidRDefault="00707096" w:rsidP="008E56C2">
      <w:pPr>
        <w:pStyle w:val="ListParagraph"/>
        <w:numPr>
          <w:ilvl w:val="0"/>
          <w:numId w:val="64"/>
        </w:numPr>
        <w:spacing w:after="120"/>
        <w:rPr>
          <w:bCs/>
          <w:iCs/>
        </w:rPr>
      </w:pPr>
      <w:r w:rsidRPr="00D7174C">
        <w:rPr>
          <w:bCs/>
          <w:iCs/>
        </w:rPr>
        <w:t>Financial Management</w:t>
      </w:r>
      <w:r w:rsidR="005716A5">
        <w:rPr>
          <w:bCs/>
          <w:iCs/>
        </w:rPr>
        <w:t>;</w:t>
      </w:r>
    </w:p>
    <w:p w14:paraId="7DF3629C" w14:textId="1F5B1B53" w:rsidR="00707096" w:rsidRPr="00D7174C" w:rsidRDefault="00707096" w:rsidP="008E56C2">
      <w:pPr>
        <w:pStyle w:val="ListParagraph"/>
        <w:numPr>
          <w:ilvl w:val="0"/>
          <w:numId w:val="64"/>
        </w:numPr>
        <w:spacing w:after="120"/>
        <w:rPr>
          <w:bCs/>
          <w:iCs/>
        </w:rPr>
      </w:pPr>
      <w:r w:rsidRPr="00D7174C">
        <w:rPr>
          <w:bCs/>
          <w:iCs/>
        </w:rPr>
        <w:t>Case Management</w:t>
      </w:r>
      <w:r w:rsidR="005716A5">
        <w:rPr>
          <w:bCs/>
          <w:iCs/>
        </w:rPr>
        <w:t>;</w:t>
      </w:r>
    </w:p>
    <w:p w14:paraId="7D1AFDDE" w14:textId="368809CC" w:rsidR="00707096" w:rsidRPr="00D7174C" w:rsidRDefault="00707096" w:rsidP="008E56C2">
      <w:pPr>
        <w:pStyle w:val="ListParagraph"/>
        <w:numPr>
          <w:ilvl w:val="0"/>
          <w:numId w:val="64"/>
        </w:numPr>
        <w:spacing w:after="120"/>
        <w:rPr>
          <w:bCs/>
          <w:iCs/>
        </w:rPr>
      </w:pPr>
      <w:r w:rsidRPr="00D7174C">
        <w:rPr>
          <w:bCs/>
          <w:iCs/>
        </w:rPr>
        <w:lastRenderedPageBreak/>
        <w:t>Quality Control</w:t>
      </w:r>
      <w:r w:rsidR="005716A5">
        <w:rPr>
          <w:bCs/>
          <w:iCs/>
        </w:rPr>
        <w:t>; and,</w:t>
      </w:r>
    </w:p>
    <w:p w14:paraId="0F8A2FF4" w14:textId="36492C24" w:rsidR="00707096" w:rsidRDefault="00707096" w:rsidP="008E56C2">
      <w:pPr>
        <w:pStyle w:val="ListParagraph"/>
        <w:numPr>
          <w:ilvl w:val="0"/>
          <w:numId w:val="64"/>
        </w:numPr>
        <w:spacing w:after="120"/>
        <w:rPr>
          <w:bCs/>
          <w:iCs/>
        </w:rPr>
      </w:pPr>
      <w:r w:rsidRPr="00D7174C">
        <w:rPr>
          <w:bCs/>
          <w:iCs/>
        </w:rPr>
        <w:t>Fatherhood Initiative</w:t>
      </w:r>
      <w:r w:rsidR="009A5F9E">
        <w:rPr>
          <w:bCs/>
          <w:iCs/>
        </w:rPr>
        <w:t>.</w:t>
      </w:r>
    </w:p>
    <w:p w14:paraId="0F256323" w14:textId="77777777" w:rsidR="00D7174C" w:rsidRPr="00D7174C" w:rsidRDefault="00D7174C" w:rsidP="00950510">
      <w:pPr>
        <w:pStyle w:val="ListParagraph"/>
        <w:numPr>
          <w:ilvl w:val="0"/>
          <w:numId w:val="0"/>
        </w:numPr>
        <w:ind w:left="1440"/>
        <w:rPr>
          <w:bCs/>
          <w:iCs/>
        </w:rPr>
      </w:pPr>
    </w:p>
    <w:p w14:paraId="435E5252"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Arial"/>
          <w:szCs w:val="24"/>
        </w:rPr>
        <w:t>Although Fatherhood Initiative in not included in the Guide for States, it is an important part of Conn</w:t>
      </w:r>
      <w:r w:rsidRPr="00707096">
        <w:rPr>
          <w:rFonts w:ascii="Arial" w:eastAsia="Times New Roman" w:hAnsi="Arial" w:cs="Times New Roman"/>
          <w:szCs w:val="24"/>
        </w:rPr>
        <w:t>ecticut’s program improvement and customer service strategy and is therefore afforded equal importance in the analysis. Supporting functionality is to be incorporated into the system wherever feasible and allowable under IV-D rules.</w:t>
      </w:r>
    </w:p>
    <w:p w14:paraId="1488F3DA"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First Data developed a scoring tool to allow every requirement to be scored on how well it was met or would be met by the alternative. The scoring tools are further discussed in the sections on each alternatives analysis and are included in the appendixes to this report. Scoring was conducted by team members who looked at the facts of the alternative information to determine if the alternative did not meet or only minimally met the requirement, partially met the requirement, or substantively or totally met the requirement. </w:t>
      </w:r>
    </w:p>
    <w:p w14:paraId="64FFA06D" w14:textId="24164A67" w:rsidR="00707096" w:rsidRPr="00707096" w:rsidRDefault="00866BEA" w:rsidP="00950510">
      <w:pPr>
        <w:pStyle w:val="Heading3"/>
        <w:jc w:val="both"/>
      </w:pPr>
      <w:bookmarkStart w:id="180" w:name="_Toc507059030"/>
      <w:r>
        <w:t>AAM Scoring</w:t>
      </w:r>
      <w:bookmarkEnd w:id="180"/>
      <w:r>
        <w:t xml:space="preserve"> </w:t>
      </w:r>
    </w:p>
    <w:p w14:paraId="3DBA523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scoring tool was used to score business needs, business benefits and technical needs. A description of how this tool was used follows.   </w:t>
      </w:r>
    </w:p>
    <w:p w14:paraId="2FF0A893" w14:textId="77777777" w:rsidR="00707096" w:rsidRPr="00707096" w:rsidRDefault="00707096" w:rsidP="00950510">
      <w:pPr>
        <w:jc w:val="both"/>
        <w:rPr>
          <w:rFonts w:ascii="Arial" w:eastAsia="Times New Roman" w:hAnsi="Arial" w:cs="Times New Roman"/>
          <w:b/>
          <w:bCs/>
          <w:szCs w:val="24"/>
        </w:rPr>
      </w:pPr>
      <w:r w:rsidRPr="00707096">
        <w:rPr>
          <w:rFonts w:ascii="Arial" w:eastAsia="Times New Roman" w:hAnsi="Arial" w:cs="Times New Roman"/>
          <w:b/>
          <w:bCs/>
          <w:szCs w:val="24"/>
        </w:rPr>
        <w:t>Scoring Legend</w:t>
      </w:r>
    </w:p>
    <w:p w14:paraId="3E7FE9C4" w14:textId="77777777" w:rsidR="00707096" w:rsidRPr="00707096"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When the solution meets the specific requirement to the extent shown in the table below, the associated 1-5 score is applied.</w:t>
      </w:r>
    </w:p>
    <w:p w14:paraId="4C37E04A" w14:textId="0008DD16" w:rsidR="00707096" w:rsidRPr="00707096"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 xml:space="preserve">1 = </w:t>
      </w:r>
      <w:r w:rsidR="00866BEA">
        <w:rPr>
          <w:rFonts w:ascii="Arial" w:eastAsia="Times New Roman" w:hAnsi="Arial" w:cs="Times New Roman"/>
          <w:szCs w:val="24"/>
        </w:rPr>
        <w:t xml:space="preserve"> </w:t>
      </w:r>
      <w:r w:rsidR="001D233D">
        <w:rPr>
          <w:rFonts w:ascii="Arial" w:eastAsia="Times New Roman" w:hAnsi="Arial" w:cs="Times New Roman"/>
          <w:szCs w:val="24"/>
        </w:rPr>
        <w:t xml:space="preserve"> </w:t>
      </w:r>
      <w:r w:rsidRPr="00707096">
        <w:rPr>
          <w:rFonts w:ascii="Arial" w:eastAsia="Times New Roman" w:hAnsi="Arial" w:cs="Times New Roman"/>
          <w:szCs w:val="24"/>
        </w:rPr>
        <w:t>0</w:t>
      </w:r>
      <w:r w:rsidR="002266F8">
        <w:rPr>
          <w:rFonts w:ascii="Arial" w:eastAsia="Times New Roman" w:hAnsi="Arial" w:cs="Times New Roman"/>
          <w:szCs w:val="24"/>
        </w:rPr>
        <w:t xml:space="preserve"> </w:t>
      </w:r>
      <w:r w:rsidRPr="00707096">
        <w:rPr>
          <w:rFonts w:ascii="Arial" w:eastAsia="Times New Roman" w:hAnsi="Arial" w:cs="Times New Roman"/>
          <w:szCs w:val="24"/>
        </w:rPr>
        <w:t>-</w:t>
      </w:r>
      <w:r w:rsidR="002266F8">
        <w:rPr>
          <w:rFonts w:ascii="Arial" w:eastAsia="Times New Roman" w:hAnsi="Arial" w:cs="Times New Roman"/>
          <w:szCs w:val="24"/>
        </w:rPr>
        <w:t xml:space="preserve"> </w:t>
      </w:r>
      <w:r w:rsidRPr="00707096">
        <w:rPr>
          <w:rFonts w:ascii="Arial" w:eastAsia="Times New Roman" w:hAnsi="Arial" w:cs="Times New Roman"/>
          <w:szCs w:val="24"/>
        </w:rPr>
        <w:t>20%</w:t>
      </w:r>
    </w:p>
    <w:p w14:paraId="16A459CA" w14:textId="1AA32681" w:rsidR="00707096" w:rsidRPr="00707096"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2 = 21 - 40%</w:t>
      </w:r>
    </w:p>
    <w:p w14:paraId="3A156B3B" w14:textId="77777777" w:rsidR="00707096" w:rsidRPr="00707096"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3 = 41 - 60%</w:t>
      </w:r>
    </w:p>
    <w:p w14:paraId="62BF8FE5" w14:textId="77777777" w:rsidR="00707096" w:rsidRPr="00707096"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4 = 61 - 80%</w:t>
      </w:r>
    </w:p>
    <w:p w14:paraId="269A7062" w14:textId="063113CF" w:rsidR="00707096" w:rsidRDefault="00866BEA" w:rsidP="00894DF1">
      <w:pPr>
        <w:spacing w:after="120"/>
        <w:jc w:val="both"/>
        <w:rPr>
          <w:rFonts w:ascii="Arial" w:eastAsia="Times New Roman" w:hAnsi="Arial" w:cs="Times New Roman"/>
          <w:szCs w:val="24"/>
        </w:rPr>
      </w:pPr>
      <w:r>
        <w:rPr>
          <w:rFonts w:ascii="Arial" w:eastAsia="Times New Roman" w:hAnsi="Arial" w:cs="Times New Roman"/>
          <w:szCs w:val="24"/>
        </w:rPr>
        <w:t>5 = 81 - 100%</w:t>
      </w:r>
    </w:p>
    <w:p w14:paraId="23D19D21" w14:textId="77777777" w:rsidR="00866BEA" w:rsidRPr="00707096" w:rsidRDefault="00866BEA" w:rsidP="00950510">
      <w:pPr>
        <w:spacing w:after="0"/>
        <w:jc w:val="both"/>
        <w:rPr>
          <w:rFonts w:ascii="Arial" w:eastAsia="Times New Roman" w:hAnsi="Arial" w:cs="Times New Roman"/>
          <w:szCs w:val="24"/>
        </w:rPr>
      </w:pPr>
    </w:p>
    <w:p w14:paraId="0DD62BF5" w14:textId="77777777" w:rsidR="00707096" w:rsidRPr="00707096" w:rsidRDefault="00707096" w:rsidP="00950510">
      <w:pPr>
        <w:jc w:val="both"/>
        <w:rPr>
          <w:rFonts w:ascii="Arial" w:eastAsia="Times New Roman" w:hAnsi="Arial" w:cs="Times New Roman"/>
          <w:b/>
          <w:bCs/>
          <w:szCs w:val="24"/>
        </w:rPr>
      </w:pPr>
      <w:r w:rsidRPr="00707096">
        <w:rPr>
          <w:rFonts w:ascii="Arial" w:eastAsia="Times New Roman" w:hAnsi="Arial" w:cs="Times New Roman"/>
          <w:b/>
          <w:bCs/>
          <w:szCs w:val="24"/>
        </w:rPr>
        <w:t>Methodology for Scoring Requirements</w:t>
      </w:r>
    </w:p>
    <w:p w14:paraId="6C610D00"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scoring sheet contains the requirements from the state approved Requirements Traceability Matrix (RTM). Each solution was evaluated using these requirements. In the scoring sheet, each requirement is broken down into sub-requirements, and, as they pertain to the chosen solution, is evaluated as: 1 = does not meet the requirement; 3 = partially meets the requirement; 5 = completely meets the requirement.</w:t>
      </w:r>
    </w:p>
    <w:p w14:paraId="060C05D7" w14:textId="0FAB89E0" w:rsidR="00D7174C"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These scores are rolled up to the parent requirement level and the sub requirements averaged to give the overall score, 1 - 5, of how the solution being considered meets the requiremen</w:t>
      </w:r>
      <w:r w:rsidR="001A4036">
        <w:rPr>
          <w:rFonts w:ascii="Arial" w:eastAsia="Times New Roman" w:hAnsi="Arial" w:cs="Times New Roman"/>
          <w:szCs w:val="24"/>
        </w:rPr>
        <w:t>t. See the scoring chart above.</w:t>
      </w:r>
    </w:p>
    <w:p w14:paraId="0FEF2419" w14:textId="77777777" w:rsidR="00950510" w:rsidRDefault="00950510" w:rsidP="00950510">
      <w:pPr>
        <w:jc w:val="both"/>
        <w:rPr>
          <w:rFonts w:ascii="Arial" w:eastAsia="Times New Roman" w:hAnsi="Arial" w:cs="Times New Roman"/>
          <w:szCs w:val="24"/>
        </w:rPr>
      </w:pPr>
    </w:p>
    <w:p w14:paraId="64488488" w14:textId="77777777" w:rsidR="00950510" w:rsidRPr="001A4036" w:rsidRDefault="00950510" w:rsidP="00950510">
      <w:pPr>
        <w:jc w:val="both"/>
        <w:rPr>
          <w:rFonts w:ascii="Arial" w:eastAsia="Times New Roman" w:hAnsi="Arial" w:cs="Times New Roman"/>
          <w:szCs w:val="24"/>
        </w:rPr>
      </w:pPr>
    </w:p>
    <w:p w14:paraId="72E11C67" w14:textId="77777777" w:rsidR="00707096" w:rsidRPr="00707096" w:rsidRDefault="00707096" w:rsidP="00950510">
      <w:pPr>
        <w:jc w:val="both"/>
        <w:rPr>
          <w:rFonts w:ascii="Arial" w:eastAsia="Times New Roman" w:hAnsi="Arial" w:cs="Times New Roman"/>
          <w:b/>
          <w:bCs/>
          <w:szCs w:val="24"/>
        </w:rPr>
      </w:pPr>
      <w:r w:rsidRPr="00707096">
        <w:rPr>
          <w:rFonts w:ascii="Arial" w:eastAsia="Times New Roman" w:hAnsi="Arial" w:cs="Times New Roman"/>
          <w:b/>
          <w:bCs/>
          <w:szCs w:val="24"/>
        </w:rPr>
        <w:t>Methodology for Scoring Business Benefits</w:t>
      </w:r>
    </w:p>
    <w:p w14:paraId="410B7D59"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Each requirement that supports an expected benefit is identified. The requirement scoring is then applied to the benefit. The scores of all requirements are then tabulated and average, resulting in an overall score for each benefit for the option.</w:t>
      </w:r>
    </w:p>
    <w:p w14:paraId="295AE3C2" w14:textId="77777777" w:rsidR="00707096" w:rsidRPr="00707096" w:rsidRDefault="00707096" w:rsidP="00950510">
      <w:pPr>
        <w:jc w:val="both"/>
        <w:rPr>
          <w:rFonts w:ascii="Arial" w:eastAsia="Times New Roman" w:hAnsi="Arial" w:cs="Times New Roman"/>
          <w:b/>
          <w:bCs/>
          <w:szCs w:val="24"/>
        </w:rPr>
      </w:pPr>
      <w:r w:rsidRPr="00707096">
        <w:rPr>
          <w:rFonts w:ascii="Arial" w:eastAsia="Times New Roman" w:hAnsi="Arial" w:cs="Times New Roman"/>
          <w:b/>
          <w:bCs/>
          <w:szCs w:val="24"/>
        </w:rPr>
        <w:t>Business Benefits Legend</w:t>
      </w:r>
    </w:p>
    <w:p w14:paraId="1EE055AE" w14:textId="77777777" w:rsidR="00707096" w:rsidRPr="00866BEA" w:rsidRDefault="00707096" w:rsidP="008E56C2">
      <w:pPr>
        <w:pStyle w:val="ListParagraph"/>
        <w:numPr>
          <w:ilvl w:val="0"/>
          <w:numId w:val="113"/>
        </w:numPr>
        <w:spacing w:line="276" w:lineRule="auto"/>
      </w:pPr>
      <w:r w:rsidRPr="00866BEA">
        <w:t>ICP = Increased number of children with paternity established</w:t>
      </w:r>
    </w:p>
    <w:p w14:paraId="1F43C3A3" w14:textId="77777777" w:rsidR="00707096" w:rsidRPr="00866BEA" w:rsidRDefault="00707096" w:rsidP="008E56C2">
      <w:pPr>
        <w:pStyle w:val="ListParagraph"/>
        <w:numPr>
          <w:ilvl w:val="0"/>
          <w:numId w:val="113"/>
        </w:numPr>
        <w:spacing w:line="276" w:lineRule="auto"/>
      </w:pPr>
      <w:r w:rsidRPr="00866BEA">
        <w:t>ICO = Increased number of families/children with court orders established</w:t>
      </w:r>
    </w:p>
    <w:p w14:paraId="05B50C60" w14:textId="77777777" w:rsidR="00707096" w:rsidRPr="00866BEA" w:rsidRDefault="00707096" w:rsidP="008E56C2">
      <w:pPr>
        <w:pStyle w:val="ListParagraph"/>
        <w:numPr>
          <w:ilvl w:val="0"/>
          <w:numId w:val="113"/>
        </w:numPr>
        <w:spacing w:line="276" w:lineRule="auto"/>
      </w:pPr>
      <w:r w:rsidRPr="00866BEA">
        <w:t>ICS = Increased current support collections</w:t>
      </w:r>
    </w:p>
    <w:p w14:paraId="0DA86F48" w14:textId="77777777" w:rsidR="00707096" w:rsidRPr="00866BEA" w:rsidRDefault="00707096" w:rsidP="008E56C2">
      <w:pPr>
        <w:pStyle w:val="ListParagraph"/>
        <w:numPr>
          <w:ilvl w:val="0"/>
          <w:numId w:val="113"/>
        </w:numPr>
        <w:spacing w:line="276" w:lineRule="auto"/>
      </w:pPr>
      <w:r w:rsidRPr="00866BEA">
        <w:t>IAF = Increased payments toward arrears to families</w:t>
      </w:r>
    </w:p>
    <w:p w14:paraId="11C1DDAC" w14:textId="77777777" w:rsidR="00707096" w:rsidRPr="00866BEA" w:rsidRDefault="00707096" w:rsidP="008E56C2">
      <w:pPr>
        <w:pStyle w:val="ListParagraph"/>
        <w:numPr>
          <w:ilvl w:val="0"/>
          <w:numId w:val="113"/>
        </w:numPr>
        <w:spacing w:line="276" w:lineRule="auto"/>
      </w:pPr>
      <w:r w:rsidRPr="00866BEA">
        <w:t>IAS = Increased payments toward arrears to the state</w:t>
      </w:r>
    </w:p>
    <w:p w14:paraId="5561D205" w14:textId="77777777" w:rsidR="00707096" w:rsidRPr="00866BEA" w:rsidRDefault="00707096" w:rsidP="008E56C2">
      <w:pPr>
        <w:pStyle w:val="ListParagraph"/>
        <w:numPr>
          <w:ilvl w:val="0"/>
          <w:numId w:val="113"/>
        </w:numPr>
        <w:spacing w:line="276" w:lineRule="auto"/>
      </w:pPr>
      <w:r w:rsidRPr="00866BEA">
        <w:t>CAV = Reduction / avoidance of TANF block grant funds expended</w:t>
      </w:r>
    </w:p>
    <w:p w14:paraId="24C2EF0C" w14:textId="77777777" w:rsidR="00707096" w:rsidRPr="00866BEA" w:rsidRDefault="00707096" w:rsidP="008E56C2">
      <w:pPr>
        <w:pStyle w:val="ListParagraph"/>
        <w:numPr>
          <w:ilvl w:val="0"/>
          <w:numId w:val="113"/>
        </w:numPr>
        <w:spacing w:line="276" w:lineRule="auto"/>
      </w:pPr>
      <w:r w:rsidRPr="00866BEA">
        <w:t>IRA = Improved reporting accuracy</w:t>
      </w:r>
    </w:p>
    <w:p w14:paraId="6559620B" w14:textId="2CDF909F" w:rsidR="00707096" w:rsidRPr="00866BEA" w:rsidRDefault="00707096" w:rsidP="008E56C2">
      <w:pPr>
        <w:pStyle w:val="ListParagraph"/>
        <w:numPr>
          <w:ilvl w:val="0"/>
          <w:numId w:val="113"/>
        </w:numPr>
        <w:spacing w:line="276" w:lineRule="auto"/>
      </w:pPr>
      <w:r w:rsidRPr="00866BEA">
        <w:t xml:space="preserve">IFR = Improved family relationships due to Fatherhood </w:t>
      </w:r>
      <w:r w:rsidR="00866BEA">
        <w:t>I</w:t>
      </w:r>
      <w:r w:rsidRPr="00866BEA">
        <w:t>nitiative</w:t>
      </w:r>
    </w:p>
    <w:p w14:paraId="0DD3B237" w14:textId="77777777" w:rsidR="00866BEA" w:rsidRPr="00707096" w:rsidRDefault="00866BEA" w:rsidP="00950510">
      <w:pPr>
        <w:spacing w:after="0" w:line="276" w:lineRule="auto"/>
        <w:jc w:val="both"/>
        <w:rPr>
          <w:rFonts w:ascii="Arial" w:eastAsia="Times New Roman" w:hAnsi="Arial" w:cs="Times New Roman"/>
          <w:szCs w:val="24"/>
        </w:rPr>
      </w:pPr>
    </w:p>
    <w:p w14:paraId="489E8CB4"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following table lays out, at a high level, the benefits and implications of each of the requirements categories. The degree to which benefits are realized or implications felt changes with the alternatives under consideration.</w:t>
      </w:r>
    </w:p>
    <w:tbl>
      <w:tblPr>
        <w:tblStyle w:val="FDCCommon1"/>
        <w:tblW w:w="0" w:type="auto"/>
        <w:jc w:val="center"/>
        <w:tblLook w:val="04A0" w:firstRow="1" w:lastRow="0" w:firstColumn="1" w:lastColumn="0" w:noHBand="0" w:noVBand="1"/>
      </w:tblPr>
      <w:tblGrid>
        <w:gridCol w:w="3192"/>
        <w:gridCol w:w="3192"/>
        <w:gridCol w:w="3192"/>
      </w:tblGrid>
      <w:tr w:rsidR="00707096" w:rsidRPr="00707096" w14:paraId="4F7C5E80" w14:textId="77777777" w:rsidTr="00045AFA">
        <w:trPr>
          <w:cnfStyle w:val="100000000000" w:firstRow="1" w:lastRow="0" w:firstColumn="0" w:lastColumn="0" w:oddVBand="0" w:evenVBand="0" w:oddHBand="0" w:evenHBand="0" w:firstRowFirstColumn="0" w:firstRowLastColumn="0" w:lastRowFirstColumn="0" w:lastRowLastColumn="0"/>
          <w:tblHeader/>
          <w:jc w:val="center"/>
        </w:trPr>
        <w:tc>
          <w:tcPr>
            <w:tcW w:w="3132" w:type="dxa"/>
          </w:tcPr>
          <w:p w14:paraId="0588A2F2"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Requirement Category</w:t>
            </w:r>
          </w:p>
        </w:tc>
        <w:tc>
          <w:tcPr>
            <w:tcW w:w="3152" w:type="dxa"/>
          </w:tcPr>
          <w:p w14:paraId="65DFD150"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Benefits</w:t>
            </w:r>
          </w:p>
        </w:tc>
        <w:tc>
          <w:tcPr>
            <w:tcW w:w="3132" w:type="dxa"/>
          </w:tcPr>
          <w:p w14:paraId="566DDB21"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Implications</w:t>
            </w:r>
          </w:p>
        </w:tc>
      </w:tr>
      <w:tr w:rsidR="00707096" w:rsidRPr="00707096" w14:paraId="7AFAC885" w14:textId="77777777" w:rsidTr="002266F8">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71422259"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Case Initiation</w:t>
            </w:r>
          </w:p>
        </w:tc>
        <w:tc>
          <w:tcPr>
            <w:tcW w:w="3152" w:type="dxa"/>
          </w:tcPr>
          <w:p w14:paraId="0AC06F0C" w14:textId="77777777" w:rsidR="002266F8" w:rsidRDefault="002266F8" w:rsidP="008E56C2">
            <w:pPr>
              <w:pStyle w:val="ListParagraph"/>
              <w:numPr>
                <w:ilvl w:val="0"/>
                <w:numId w:val="114"/>
              </w:numPr>
              <w:rPr>
                <w:rFonts w:cs="Arial"/>
                <w:sz w:val="20"/>
                <w:szCs w:val="20"/>
              </w:rPr>
            </w:pPr>
            <w:r w:rsidRPr="002266F8">
              <w:rPr>
                <w:rFonts w:cs="Arial"/>
                <w:sz w:val="20"/>
                <w:szCs w:val="20"/>
              </w:rPr>
              <w:t xml:space="preserve">Individuals exist only once on </w:t>
            </w:r>
            <w:r w:rsidR="00707096" w:rsidRPr="002266F8">
              <w:rPr>
                <w:rFonts w:cs="Arial"/>
                <w:sz w:val="20"/>
                <w:szCs w:val="20"/>
              </w:rPr>
              <w:t>the database allowing all known information to</w:t>
            </w:r>
            <w:r w:rsidRPr="002266F8">
              <w:rPr>
                <w:rFonts w:cs="Arial"/>
                <w:sz w:val="20"/>
                <w:szCs w:val="20"/>
              </w:rPr>
              <w:t xml:space="preserve"> be immediately applied to case </w:t>
            </w:r>
            <w:r w:rsidR="00707096" w:rsidRPr="002266F8">
              <w:rPr>
                <w:rFonts w:cs="Arial"/>
                <w:sz w:val="20"/>
                <w:szCs w:val="20"/>
              </w:rPr>
              <w:t>processing</w:t>
            </w:r>
          </w:p>
          <w:p w14:paraId="6B0F28F8" w14:textId="77777777" w:rsidR="002266F8" w:rsidRDefault="00707096" w:rsidP="008E56C2">
            <w:pPr>
              <w:pStyle w:val="ListParagraph"/>
              <w:numPr>
                <w:ilvl w:val="0"/>
                <w:numId w:val="114"/>
              </w:numPr>
              <w:rPr>
                <w:rFonts w:cs="Arial"/>
                <w:sz w:val="20"/>
                <w:szCs w:val="20"/>
              </w:rPr>
            </w:pPr>
            <w:r w:rsidRPr="002266F8">
              <w:rPr>
                <w:rFonts w:cs="Arial"/>
                <w:sz w:val="20"/>
                <w:szCs w:val="20"/>
              </w:rPr>
              <w:t>Data accuracy is improved</w:t>
            </w:r>
          </w:p>
          <w:p w14:paraId="729FB6CA" w14:textId="77777777" w:rsidR="002266F8" w:rsidRDefault="002266F8" w:rsidP="008E56C2">
            <w:pPr>
              <w:pStyle w:val="ListParagraph"/>
              <w:numPr>
                <w:ilvl w:val="0"/>
                <w:numId w:val="114"/>
              </w:numPr>
              <w:rPr>
                <w:rFonts w:cs="Arial"/>
                <w:sz w:val="20"/>
                <w:szCs w:val="20"/>
              </w:rPr>
            </w:pPr>
            <w:r>
              <w:rPr>
                <w:rFonts w:cs="Arial"/>
                <w:sz w:val="20"/>
                <w:szCs w:val="20"/>
              </w:rPr>
              <w:t xml:space="preserve">Consistent </w:t>
            </w:r>
            <w:r w:rsidR="00707096" w:rsidRPr="002266F8">
              <w:rPr>
                <w:rFonts w:cs="Arial"/>
                <w:sz w:val="20"/>
                <w:szCs w:val="20"/>
              </w:rPr>
              <w:t>application of known data</w:t>
            </w:r>
          </w:p>
          <w:p w14:paraId="5FCEBB5F" w14:textId="77777777" w:rsidR="002266F8" w:rsidRDefault="00707096" w:rsidP="008E56C2">
            <w:pPr>
              <w:pStyle w:val="ListParagraph"/>
              <w:numPr>
                <w:ilvl w:val="0"/>
                <w:numId w:val="114"/>
              </w:numPr>
              <w:rPr>
                <w:rFonts w:cs="Arial"/>
                <w:sz w:val="20"/>
                <w:szCs w:val="20"/>
              </w:rPr>
            </w:pPr>
            <w:r w:rsidRPr="002266F8">
              <w:rPr>
                <w:rFonts w:cs="Arial"/>
                <w:sz w:val="20"/>
                <w:szCs w:val="20"/>
              </w:rPr>
              <w:t>Improved customer service</w:t>
            </w:r>
          </w:p>
          <w:p w14:paraId="27E0EE98" w14:textId="5983891F" w:rsidR="00707096" w:rsidRPr="002266F8" w:rsidRDefault="002266F8" w:rsidP="008E56C2">
            <w:pPr>
              <w:pStyle w:val="ListParagraph"/>
              <w:numPr>
                <w:ilvl w:val="0"/>
                <w:numId w:val="114"/>
              </w:numPr>
              <w:rPr>
                <w:rFonts w:cs="Arial"/>
                <w:sz w:val="20"/>
                <w:szCs w:val="20"/>
              </w:rPr>
            </w:pPr>
            <w:r>
              <w:rPr>
                <w:rFonts w:cs="Arial"/>
                <w:sz w:val="20"/>
                <w:szCs w:val="20"/>
              </w:rPr>
              <w:t>I</w:t>
            </w:r>
            <w:r w:rsidR="00707096" w:rsidRPr="002266F8">
              <w:rPr>
                <w:rFonts w:cs="Arial"/>
                <w:sz w:val="20"/>
                <w:szCs w:val="20"/>
              </w:rPr>
              <w:t>ncreased productivity</w:t>
            </w:r>
          </w:p>
        </w:tc>
        <w:tc>
          <w:tcPr>
            <w:tcW w:w="3132" w:type="dxa"/>
          </w:tcPr>
          <w:p w14:paraId="7B2E05E5" w14:textId="77777777" w:rsidR="00707096" w:rsidRPr="00C556F2" w:rsidRDefault="00707096" w:rsidP="008E56C2">
            <w:pPr>
              <w:pStyle w:val="ListParagraph"/>
              <w:numPr>
                <w:ilvl w:val="0"/>
                <w:numId w:val="114"/>
              </w:numPr>
              <w:rPr>
                <w:rFonts w:cs="Arial"/>
                <w:sz w:val="20"/>
                <w:szCs w:val="20"/>
              </w:rPr>
            </w:pPr>
            <w:r w:rsidRPr="00C556F2">
              <w:rPr>
                <w:rFonts w:cs="Arial"/>
                <w:sz w:val="20"/>
                <w:szCs w:val="20"/>
              </w:rPr>
              <w:t>Requires reconfigured or new relational database</w:t>
            </w:r>
          </w:p>
          <w:p w14:paraId="2FA529BD" w14:textId="77777777" w:rsidR="00707096" w:rsidRPr="00C556F2" w:rsidRDefault="00707096" w:rsidP="008E56C2">
            <w:pPr>
              <w:pStyle w:val="ListParagraph"/>
              <w:numPr>
                <w:ilvl w:val="0"/>
                <w:numId w:val="114"/>
              </w:numPr>
              <w:rPr>
                <w:rFonts w:cs="Arial"/>
                <w:sz w:val="20"/>
                <w:szCs w:val="20"/>
              </w:rPr>
            </w:pPr>
            <w:r w:rsidRPr="00C556F2">
              <w:rPr>
                <w:rFonts w:cs="Arial"/>
                <w:sz w:val="20"/>
                <w:szCs w:val="20"/>
              </w:rPr>
              <w:t>Requires conversion of data and data/person clean-up</w:t>
            </w:r>
          </w:p>
          <w:p w14:paraId="6E3F01C3" w14:textId="77777777" w:rsidR="00707096" w:rsidRPr="00C556F2" w:rsidRDefault="00707096" w:rsidP="008E56C2">
            <w:pPr>
              <w:pStyle w:val="ListParagraph"/>
              <w:numPr>
                <w:ilvl w:val="0"/>
                <w:numId w:val="114"/>
              </w:numPr>
              <w:rPr>
                <w:rFonts w:cs="Arial"/>
                <w:sz w:val="20"/>
                <w:szCs w:val="20"/>
              </w:rPr>
            </w:pPr>
            <w:r w:rsidRPr="00C556F2">
              <w:rPr>
                <w:rFonts w:cs="Arial"/>
                <w:sz w:val="20"/>
                <w:szCs w:val="20"/>
              </w:rPr>
              <w:t>Requires process changes</w:t>
            </w:r>
          </w:p>
          <w:p w14:paraId="02338856" w14:textId="77777777" w:rsidR="00707096" w:rsidRPr="00C556F2" w:rsidRDefault="00707096" w:rsidP="008E56C2">
            <w:pPr>
              <w:pStyle w:val="ListParagraph"/>
              <w:numPr>
                <w:ilvl w:val="0"/>
                <w:numId w:val="114"/>
              </w:numPr>
              <w:rPr>
                <w:rFonts w:cs="Arial"/>
                <w:sz w:val="20"/>
                <w:szCs w:val="20"/>
              </w:rPr>
            </w:pPr>
            <w:r w:rsidRPr="00C556F2">
              <w:rPr>
                <w:rFonts w:cs="Arial"/>
                <w:sz w:val="20"/>
                <w:szCs w:val="20"/>
              </w:rPr>
              <w:t>Requires staff training</w:t>
            </w:r>
          </w:p>
          <w:p w14:paraId="0E01ED57" w14:textId="77777777" w:rsidR="00707096" w:rsidRPr="00707096" w:rsidRDefault="00707096" w:rsidP="00950510">
            <w:pPr>
              <w:jc w:val="center"/>
              <w:rPr>
                <w:rFonts w:ascii="Arial" w:eastAsia="Times New Roman" w:hAnsi="Arial" w:cs="Arial"/>
                <w:sz w:val="20"/>
                <w:szCs w:val="20"/>
              </w:rPr>
            </w:pPr>
          </w:p>
        </w:tc>
      </w:tr>
      <w:tr w:rsidR="00707096" w:rsidRPr="00707096" w14:paraId="5503FD07" w14:textId="77777777" w:rsidTr="00045AFA">
        <w:trPr>
          <w:jc w:val="center"/>
        </w:trPr>
        <w:tc>
          <w:tcPr>
            <w:tcW w:w="3132" w:type="dxa"/>
          </w:tcPr>
          <w:p w14:paraId="01EB83B7"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Locate</w:t>
            </w:r>
          </w:p>
        </w:tc>
        <w:tc>
          <w:tcPr>
            <w:tcW w:w="3152" w:type="dxa"/>
          </w:tcPr>
          <w:p w14:paraId="4328BE73" w14:textId="77777777" w:rsidR="00707096" w:rsidRPr="004C366E" w:rsidRDefault="00707096" w:rsidP="008E56C2">
            <w:pPr>
              <w:pStyle w:val="ListParagraph"/>
              <w:numPr>
                <w:ilvl w:val="0"/>
                <w:numId w:val="115"/>
              </w:numPr>
              <w:jc w:val="left"/>
              <w:rPr>
                <w:rFonts w:cs="Arial"/>
                <w:sz w:val="20"/>
                <w:szCs w:val="20"/>
              </w:rPr>
            </w:pPr>
            <w:r w:rsidRPr="004C366E">
              <w:rPr>
                <w:rFonts w:cs="Arial"/>
                <w:sz w:val="20"/>
                <w:szCs w:val="20"/>
              </w:rPr>
              <w:t>Improved interfaces discover data more quickly</w:t>
            </w:r>
          </w:p>
          <w:p w14:paraId="0D1F19C0" w14:textId="77777777" w:rsidR="00707096" w:rsidRPr="004C366E" w:rsidRDefault="00707096" w:rsidP="008E56C2">
            <w:pPr>
              <w:pStyle w:val="ListParagraph"/>
              <w:numPr>
                <w:ilvl w:val="0"/>
                <w:numId w:val="115"/>
              </w:numPr>
              <w:jc w:val="left"/>
              <w:rPr>
                <w:rFonts w:cs="Arial"/>
                <w:sz w:val="20"/>
                <w:szCs w:val="20"/>
              </w:rPr>
            </w:pPr>
            <w:r w:rsidRPr="004C366E">
              <w:rPr>
                <w:rFonts w:cs="Arial"/>
                <w:sz w:val="20"/>
                <w:szCs w:val="20"/>
              </w:rPr>
              <w:t>More automated processing increases staff productivity</w:t>
            </w:r>
          </w:p>
          <w:p w14:paraId="7D2B884E" w14:textId="77777777" w:rsidR="00707096" w:rsidRPr="004C366E" w:rsidRDefault="00707096" w:rsidP="008E56C2">
            <w:pPr>
              <w:pStyle w:val="ListParagraph"/>
              <w:numPr>
                <w:ilvl w:val="0"/>
                <w:numId w:val="115"/>
              </w:numPr>
              <w:jc w:val="left"/>
              <w:rPr>
                <w:rFonts w:cs="Arial"/>
                <w:sz w:val="20"/>
                <w:szCs w:val="20"/>
              </w:rPr>
            </w:pPr>
            <w:r w:rsidRPr="004C366E">
              <w:rPr>
                <w:rFonts w:cs="Arial"/>
                <w:sz w:val="20"/>
                <w:szCs w:val="20"/>
              </w:rPr>
              <w:t>Advance automation reduces errors that cause case delays or missed / inappropriate actions</w:t>
            </w:r>
          </w:p>
          <w:p w14:paraId="0A1902F6" w14:textId="77777777" w:rsidR="00707096" w:rsidRPr="004C366E" w:rsidRDefault="00707096" w:rsidP="008E56C2">
            <w:pPr>
              <w:pStyle w:val="ListParagraph"/>
              <w:numPr>
                <w:ilvl w:val="0"/>
                <w:numId w:val="115"/>
              </w:numPr>
              <w:jc w:val="left"/>
              <w:rPr>
                <w:rFonts w:cs="Arial"/>
                <w:sz w:val="20"/>
                <w:szCs w:val="20"/>
              </w:rPr>
            </w:pPr>
            <w:r w:rsidRPr="004C366E">
              <w:rPr>
                <w:rFonts w:cs="Arial"/>
                <w:sz w:val="20"/>
                <w:szCs w:val="20"/>
              </w:rPr>
              <w:t>Deletes stored duplicate data</w:t>
            </w:r>
          </w:p>
          <w:p w14:paraId="7C935D1F"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Increased productivity</w:t>
            </w:r>
          </w:p>
        </w:tc>
        <w:tc>
          <w:tcPr>
            <w:tcW w:w="3132" w:type="dxa"/>
          </w:tcPr>
          <w:p w14:paraId="3C687296"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Interfaces require additional programming to automate</w:t>
            </w:r>
          </w:p>
          <w:p w14:paraId="0E00B5CB"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Business rules regarding next actions must be defined and incorporated</w:t>
            </w:r>
          </w:p>
          <w:p w14:paraId="4C4AE34B"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Interface partners need to be consulted to improve data exchanges</w:t>
            </w:r>
          </w:p>
          <w:p w14:paraId="6FFE9713"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Requires new processes</w:t>
            </w:r>
          </w:p>
          <w:p w14:paraId="14F6A426" w14:textId="77777777" w:rsidR="00707096" w:rsidRPr="00950510" w:rsidRDefault="00707096" w:rsidP="008E56C2">
            <w:pPr>
              <w:pStyle w:val="ListParagraph"/>
              <w:numPr>
                <w:ilvl w:val="0"/>
                <w:numId w:val="115"/>
              </w:numPr>
              <w:rPr>
                <w:rFonts w:cs="Arial"/>
                <w:sz w:val="20"/>
                <w:szCs w:val="20"/>
              </w:rPr>
            </w:pPr>
            <w:r w:rsidRPr="00950510">
              <w:rPr>
                <w:rFonts w:cs="Arial"/>
                <w:sz w:val="20"/>
                <w:szCs w:val="20"/>
              </w:rPr>
              <w:t>Requires staff training</w:t>
            </w:r>
          </w:p>
        </w:tc>
      </w:tr>
      <w:tr w:rsidR="00707096" w:rsidRPr="00707096" w14:paraId="640C2C98"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150ECA5D"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lastRenderedPageBreak/>
              <w:t>Reporting</w:t>
            </w:r>
          </w:p>
        </w:tc>
        <w:tc>
          <w:tcPr>
            <w:tcW w:w="3152" w:type="dxa"/>
          </w:tcPr>
          <w:p w14:paraId="73761CE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Allows fact base program analysis</w:t>
            </w:r>
          </w:p>
          <w:p w14:paraId="1541042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Supports advanced program planning activities</w:t>
            </w:r>
          </w:p>
          <w:p w14:paraId="7A48DAED"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possibilities of federal, state, and audit errors</w:t>
            </w:r>
          </w:p>
          <w:p w14:paraId="5803ADF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Increases productivity</w:t>
            </w:r>
          </w:p>
        </w:tc>
        <w:tc>
          <w:tcPr>
            <w:tcW w:w="3132" w:type="dxa"/>
          </w:tcPr>
          <w:p w14:paraId="20366800"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reconfigured or new relational data base</w:t>
            </w:r>
          </w:p>
          <w:p w14:paraId="62409E77"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May require additional reporting software</w:t>
            </w:r>
          </w:p>
        </w:tc>
      </w:tr>
      <w:tr w:rsidR="00707096" w:rsidRPr="00707096" w14:paraId="73E2A4C5" w14:textId="77777777" w:rsidTr="00045AFA">
        <w:trPr>
          <w:jc w:val="center"/>
        </w:trPr>
        <w:tc>
          <w:tcPr>
            <w:tcW w:w="3132" w:type="dxa"/>
          </w:tcPr>
          <w:p w14:paraId="4217BC9A"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Customer Relationship</w:t>
            </w:r>
          </w:p>
        </w:tc>
        <w:tc>
          <w:tcPr>
            <w:tcW w:w="3152" w:type="dxa"/>
          </w:tcPr>
          <w:p w14:paraId="23AB43AD"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Allows for customer self-service</w:t>
            </w:r>
          </w:p>
          <w:p w14:paraId="7C50149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Increases customer comfort level with information gathering and dissemination processes</w:t>
            </w:r>
          </w:p>
          <w:p w14:paraId="2733EA4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waiting times to open new cases</w:t>
            </w:r>
          </w:p>
          <w:p w14:paraId="0DAEBF5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Allows customers to update their own information and thus expedite case actions</w:t>
            </w:r>
          </w:p>
          <w:p w14:paraId="03F04761"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Increases productivity</w:t>
            </w:r>
          </w:p>
          <w:p w14:paraId="33EEF9A1" w14:textId="77777777" w:rsidR="00707096" w:rsidRPr="00707096" w:rsidRDefault="00707096" w:rsidP="00950510">
            <w:pPr>
              <w:spacing w:after="0"/>
              <w:rPr>
                <w:rFonts w:ascii="Arial" w:eastAsia="Times New Roman" w:hAnsi="Arial" w:cs="Arial"/>
                <w:sz w:val="20"/>
                <w:szCs w:val="20"/>
              </w:rPr>
            </w:pPr>
          </w:p>
        </w:tc>
        <w:tc>
          <w:tcPr>
            <w:tcW w:w="3132" w:type="dxa"/>
          </w:tcPr>
          <w:p w14:paraId="71EB617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public education and outreach</w:t>
            </w:r>
          </w:p>
          <w:p w14:paraId="6E06F31C"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update to software</w:t>
            </w:r>
          </w:p>
          <w:p w14:paraId="1BA9742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process changes</w:t>
            </w:r>
          </w:p>
          <w:p w14:paraId="4ED8F2AD"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tc>
      </w:tr>
      <w:tr w:rsidR="00707096" w:rsidRPr="00707096" w14:paraId="6A4507A6"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58D8162C"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Document Management</w:t>
            </w:r>
          </w:p>
        </w:tc>
        <w:tc>
          <w:tcPr>
            <w:tcW w:w="3152" w:type="dxa"/>
          </w:tcPr>
          <w:p w14:paraId="74D77285"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Potential to reduce paper usage</w:t>
            </w:r>
          </w:p>
          <w:p w14:paraId="08513EAC"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Avoids lost or misfiled documents and notices</w:t>
            </w:r>
          </w:p>
          <w:p w14:paraId="2FDE049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Allows tracking and aging to ensure documents are properly responded to</w:t>
            </w:r>
          </w:p>
          <w:p w14:paraId="73638A05"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Allows sharing of documents across offices</w:t>
            </w:r>
          </w:p>
          <w:p w14:paraId="4CB2C83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customer experience when documents are available on-line or to staff members</w:t>
            </w:r>
          </w:p>
          <w:p w14:paraId="01B8D80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Automates next actions</w:t>
            </w:r>
          </w:p>
          <w:p w14:paraId="2B454949"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Automates document creation and maintenance</w:t>
            </w:r>
          </w:p>
          <w:p w14:paraId="1C1931D7"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Increases productivity</w:t>
            </w:r>
          </w:p>
        </w:tc>
        <w:tc>
          <w:tcPr>
            <w:tcW w:w="3132" w:type="dxa"/>
          </w:tcPr>
          <w:p w14:paraId="0D99D80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Review of all current documents required</w:t>
            </w:r>
          </w:p>
          <w:p w14:paraId="6202477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Creation of document templates required</w:t>
            </w:r>
          </w:p>
          <w:p w14:paraId="0C7D34F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additional software</w:t>
            </w:r>
          </w:p>
          <w:p w14:paraId="3A64D3AC"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Training required</w:t>
            </w:r>
          </w:p>
          <w:p w14:paraId="49194A5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new processes</w:t>
            </w:r>
          </w:p>
        </w:tc>
      </w:tr>
      <w:tr w:rsidR="00707096" w:rsidRPr="00707096" w14:paraId="284F8D54" w14:textId="77777777" w:rsidTr="00045AFA">
        <w:trPr>
          <w:jc w:val="center"/>
        </w:trPr>
        <w:tc>
          <w:tcPr>
            <w:tcW w:w="3132" w:type="dxa"/>
          </w:tcPr>
          <w:p w14:paraId="75435FAA"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Workflow Management</w:t>
            </w:r>
          </w:p>
        </w:tc>
        <w:tc>
          <w:tcPr>
            <w:tcW w:w="3152" w:type="dxa"/>
          </w:tcPr>
          <w:p w14:paraId="34BA0055"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Ensures actions accurately flow from newly applied data</w:t>
            </w:r>
          </w:p>
          <w:p w14:paraId="5EAB9538"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Automates many currently manual processes</w:t>
            </w:r>
          </w:p>
          <w:p w14:paraId="77886519"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chance of “lost” information and actions</w:t>
            </w:r>
          </w:p>
          <w:p w14:paraId="469B7587"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Increases productivity</w:t>
            </w:r>
          </w:p>
        </w:tc>
        <w:tc>
          <w:tcPr>
            <w:tcW w:w="3132" w:type="dxa"/>
          </w:tcPr>
          <w:p w14:paraId="54F8A93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new processes</w:t>
            </w:r>
          </w:p>
          <w:p w14:paraId="62806F68"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743ECD1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rules agreement and documentation – consistent practices</w:t>
            </w:r>
          </w:p>
        </w:tc>
      </w:tr>
      <w:tr w:rsidR="00707096" w:rsidRPr="00707096" w14:paraId="61F9E92F"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0EEDA769"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Paternity, Support, and Medical Order Establishment</w:t>
            </w:r>
          </w:p>
        </w:tc>
        <w:tc>
          <w:tcPr>
            <w:tcW w:w="3152" w:type="dxa"/>
          </w:tcPr>
          <w:p w14:paraId="4E3C1D18"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productivity</w:t>
            </w:r>
          </w:p>
          <w:p w14:paraId="7334F32A"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quality of information</w:t>
            </w:r>
          </w:p>
          <w:p w14:paraId="51617D1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 xml:space="preserve">Immediate access to case information from different </w:t>
            </w:r>
            <w:r w:rsidRPr="00950510">
              <w:rPr>
                <w:rFonts w:cs="Arial"/>
                <w:sz w:val="20"/>
                <w:szCs w:val="20"/>
              </w:rPr>
              <w:lastRenderedPageBreak/>
              <w:t>staff members performing different functions</w:t>
            </w:r>
          </w:p>
          <w:p w14:paraId="24094F6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chance of “lost” information and actions</w:t>
            </w:r>
          </w:p>
          <w:p w14:paraId="1437C6B0"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accuracy of information as manual processes are automated</w:t>
            </w:r>
          </w:p>
          <w:p w14:paraId="3ACDFE1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Increased paternity and support order performance goal percentages</w:t>
            </w:r>
          </w:p>
          <w:p w14:paraId="0B9A96E0"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case accuracy and customer service due to eFiling interface</w:t>
            </w:r>
          </w:p>
        </w:tc>
        <w:tc>
          <w:tcPr>
            <w:tcW w:w="3132" w:type="dxa"/>
          </w:tcPr>
          <w:p w14:paraId="449AB7E9"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lastRenderedPageBreak/>
              <w:t>Requires new processes</w:t>
            </w:r>
          </w:p>
          <w:p w14:paraId="7E8E49B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33B01801"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coordination with OCSS / SES / courts and other partners</w:t>
            </w:r>
          </w:p>
          <w:p w14:paraId="05959C55"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lastRenderedPageBreak/>
              <w:t>May require data clean up</w:t>
            </w:r>
          </w:p>
          <w:p w14:paraId="579B24AC"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change management</w:t>
            </w:r>
          </w:p>
          <w:p w14:paraId="75DAB25F" w14:textId="77777777" w:rsidR="00707096" w:rsidRPr="00707096" w:rsidRDefault="00707096" w:rsidP="00950510">
            <w:pPr>
              <w:spacing w:after="0"/>
              <w:ind w:left="360"/>
              <w:rPr>
                <w:rFonts w:ascii="Arial" w:eastAsia="Times New Roman" w:hAnsi="Arial" w:cs="Arial"/>
                <w:sz w:val="20"/>
                <w:szCs w:val="20"/>
              </w:rPr>
            </w:pPr>
          </w:p>
        </w:tc>
      </w:tr>
      <w:tr w:rsidR="00707096" w:rsidRPr="00707096" w14:paraId="371E75EF" w14:textId="77777777" w:rsidTr="00045AFA">
        <w:trPr>
          <w:jc w:val="center"/>
        </w:trPr>
        <w:tc>
          <w:tcPr>
            <w:tcW w:w="3132" w:type="dxa"/>
          </w:tcPr>
          <w:p w14:paraId="4B73A7E2"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lastRenderedPageBreak/>
              <w:t>Enforcement</w:t>
            </w:r>
          </w:p>
        </w:tc>
        <w:tc>
          <w:tcPr>
            <w:tcW w:w="3152" w:type="dxa"/>
          </w:tcPr>
          <w:p w14:paraId="2EFC73F3"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productivity</w:t>
            </w:r>
          </w:p>
          <w:p w14:paraId="25F90BD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accuracy of enforcement actions</w:t>
            </w:r>
          </w:p>
          <w:p w14:paraId="5E490E47"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quality of information</w:t>
            </w:r>
          </w:p>
          <w:p w14:paraId="33B5905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chance of lost information and actions</w:t>
            </w:r>
          </w:p>
          <w:p w14:paraId="576F053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accuracy of guidelines calculations</w:t>
            </w:r>
          </w:p>
          <w:p w14:paraId="5927DDE1"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accuracy of arrears to family and arrears to state calculations</w:t>
            </w:r>
          </w:p>
          <w:p w14:paraId="6977E4D7"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Improvements in collection of current support and collection of arrears performance goal percentages</w:t>
            </w:r>
          </w:p>
        </w:tc>
        <w:tc>
          <w:tcPr>
            <w:tcW w:w="3132" w:type="dxa"/>
          </w:tcPr>
          <w:p w14:paraId="3792FFB8"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new processes</w:t>
            </w:r>
          </w:p>
          <w:p w14:paraId="1D691A1A"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641B0C45"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coordination with OCSS / SES / courts and other partners</w:t>
            </w:r>
          </w:p>
          <w:p w14:paraId="7CB28F13"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change management</w:t>
            </w:r>
          </w:p>
          <w:p w14:paraId="6927CE33"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May require data clean up</w:t>
            </w:r>
          </w:p>
        </w:tc>
      </w:tr>
      <w:tr w:rsidR="00707096" w:rsidRPr="00707096" w14:paraId="25D4E225"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269F31E2"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Intergovernmental</w:t>
            </w:r>
          </w:p>
        </w:tc>
        <w:tc>
          <w:tcPr>
            <w:tcW w:w="3152" w:type="dxa"/>
          </w:tcPr>
          <w:p w14:paraId="44497FB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Increased information sharing among national and international agencies</w:t>
            </w:r>
          </w:p>
          <w:p w14:paraId="52B4AC46"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Automated responses to other state’s requests increase</w:t>
            </w:r>
          </w:p>
          <w:p w14:paraId="7841E6B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Increased quality of information</w:t>
            </w:r>
          </w:p>
          <w:p w14:paraId="133E2E1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Increased productivity</w:t>
            </w:r>
          </w:p>
        </w:tc>
        <w:tc>
          <w:tcPr>
            <w:tcW w:w="3132" w:type="dxa"/>
          </w:tcPr>
          <w:p w14:paraId="537BEA9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53E4B8A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process changes</w:t>
            </w:r>
          </w:p>
          <w:p w14:paraId="088D48F9"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coordination among partners</w:t>
            </w:r>
          </w:p>
          <w:p w14:paraId="2F352B8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May require data clean up</w:t>
            </w:r>
          </w:p>
        </w:tc>
      </w:tr>
      <w:tr w:rsidR="00707096" w:rsidRPr="00707096" w14:paraId="3F74681D" w14:textId="77777777" w:rsidTr="00045AFA">
        <w:trPr>
          <w:jc w:val="center"/>
        </w:trPr>
        <w:tc>
          <w:tcPr>
            <w:tcW w:w="3132" w:type="dxa"/>
          </w:tcPr>
          <w:p w14:paraId="72F46D12"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Financial Management</w:t>
            </w:r>
          </w:p>
        </w:tc>
        <w:tc>
          <w:tcPr>
            <w:tcW w:w="3152" w:type="dxa"/>
          </w:tcPr>
          <w:p w14:paraId="26093E4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account balance accuracy</w:t>
            </w:r>
          </w:p>
          <w:p w14:paraId="4BA6210C"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Accurate distribution</w:t>
            </w:r>
          </w:p>
          <w:p w14:paraId="3F4EB69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Increased productivity</w:t>
            </w:r>
          </w:p>
        </w:tc>
        <w:tc>
          <w:tcPr>
            <w:tcW w:w="3132" w:type="dxa"/>
          </w:tcPr>
          <w:p w14:paraId="49C02BB4"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6C597899" w14:textId="77777777" w:rsidR="00707096" w:rsidRPr="00707096" w:rsidRDefault="00707096" w:rsidP="00950510">
            <w:pPr>
              <w:spacing w:after="0"/>
              <w:ind w:left="360"/>
              <w:rPr>
                <w:rFonts w:ascii="Arial" w:eastAsia="Times New Roman" w:hAnsi="Arial" w:cs="Arial"/>
                <w:sz w:val="20"/>
                <w:szCs w:val="20"/>
              </w:rPr>
            </w:pPr>
          </w:p>
        </w:tc>
      </w:tr>
      <w:tr w:rsidR="00707096" w:rsidRPr="00707096" w14:paraId="1D321353"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6FCAF4FA"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Case Management</w:t>
            </w:r>
          </w:p>
        </w:tc>
        <w:tc>
          <w:tcPr>
            <w:tcW w:w="3152" w:type="dxa"/>
          </w:tcPr>
          <w:p w14:paraId="58250FD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information exchanges among agencies</w:t>
            </w:r>
          </w:p>
          <w:p w14:paraId="20DE3A20"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More timely actions are taken</w:t>
            </w:r>
          </w:p>
          <w:p w14:paraId="086890E1"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Reduces changes of lost or inaccurate actions</w:t>
            </w:r>
          </w:p>
          <w:p w14:paraId="2E8AC48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 xml:space="preserve">Improved data/ case history </w:t>
            </w:r>
            <w:r w:rsidRPr="00950510">
              <w:rPr>
                <w:rFonts w:cs="Arial"/>
                <w:sz w:val="20"/>
                <w:szCs w:val="20"/>
              </w:rPr>
              <w:lastRenderedPageBreak/>
              <w:t>accuracy</w:t>
            </w:r>
          </w:p>
          <w:p w14:paraId="1CA16E9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productivity</w:t>
            </w:r>
          </w:p>
        </w:tc>
        <w:tc>
          <w:tcPr>
            <w:tcW w:w="3132" w:type="dxa"/>
          </w:tcPr>
          <w:p w14:paraId="781D707F"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lastRenderedPageBreak/>
              <w:t>Requires training</w:t>
            </w:r>
          </w:p>
          <w:p w14:paraId="1C71B4D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process changes</w:t>
            </w:r>
          </w:p>
          <w:p w14:paraId="5132995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change management</w:t>
            </w:r>
          </w:p>
        </w:tc>
      </w:tr>
      <w:tr w:rsidR="00707096" w:rsidRPr="00707096" w14:paraId="3ECFF92E" w14:textId="77777777" w:rsidTr="00045AFA">
        <w:trPr>
          <w:jc w:val="center"/>
        </w:trPr>
        <w:tc>
          <w:tcPr>
            <w:tcW w:w="3132" w:type="dxa"/>
          </w:tcPr>
          <w:p w14:paraId="251C13C5"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lastRenderedPageBreak/>
              <w:t>Quality Control</w:t>
            </w:r>
          </w:p>
        </w:tc>
        <w:tc>
          <w:tcPr>
            <w:tcW w:w="3152" w:type="dxa"/>
          </w:tcPr>
          <w:p w14:paraId="412F4462" w14:textId="68DA4D6A" w:rsidR="00707096" w:rsidRPr="00950510" w:rsidRDefault="008D5B65" w:rsidP="008E56C2">
            <w:pPr>
              <w:pStyle w:val="ListParagraph"/>
              <w:numPr>
                <w:ilvl w:val="0"/>
                <w:numId w:val="115"/>
              </w:numPr>
              <w:jc w:val="left"/>
              <w:rPr>
                <w:rFonts w:cs="Arial"/>
                <w:sz w:val="20"/>
                <w:szCs w:val="20"/>
              </w:rPr>
            </w:pPr>
            <w:r w:rsidRPr="00950510">
              <w:rPr>
                <w:rFonts w:cs="Arial"/>
                <w:sz w:val="20"/>
                <w:szCs w:val="20"/>
              </w:rPr>
              <w:t xml:space="preserve">Improved accuracy of </w:t>
            </w:r>
            <w:r w:rsidR="00707096" w:rsidRPr="00950510">
              <w:rPr>
                <w:rFonts w:cs="Arial"/>
                <w:sz w:val="20"/>
                <w:szCs w:val="20"/>
              </w:rPr>
              <w:t>information</w:t>
            </w:r>
          </w:p>
          <w:p w14:paraId="64FC846C" w14:textId="77777777" w:rsidR="008D5B65" w:rsidRPr="00950510" w:rsidRDefault="00707096" w:rsidP="008E56C2">
            <w:pPr>
              <w:pStyle w:val="ListParagraph"/>
              <w:numPr>
                <w:ilvl w:val="0"/>
                <w:numId w:val="115"/>
              </w:numPr>
              <w:jc w:val="left"/>
              <w:rPr>
                <w:rFonts w:cs="Arial"/>
                <w:sz w:val="20"/>
                <w:szCs w:val="20"/>
              </w:rPr>
            </w:pPr>
            <w:r w:rsidRPr="00950510">
              <w:rPr>
                <w:rFonts w:cs="Arial"/>
                <w:sz w:val="20"/>
                <w:szCs w:val="20"/>
              </w:rPr>
              <w:t>Improved accu</w:t>
            </w:r>
            <w:r w:rsidR="008D5B65" w:rsidRPr="00950510">
              <w:rPr>
                <w:rFonts w:cs="Arial"/>
                <w:sz w:val="20"/>
                <w:szCs w:val="20"/>
              </w:rPr>
              <w:t>racy and</w:t>
            </w:r>
          </w:p>
          <w:p w14:paraId="4D5F38F2" w14:textId="467112E1"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appropriateness of case actions</w:t>
            </w:r>
          </w:p>
          <w:p w14:paraId="764DE6E4" w14:textId="77777777" w:rsidR="008D5B65" w:rsidRPr="00950510" w:rsidRDefault="008D5B65" w:rsidP="008E56C2">
            <w:pPr>
              <w:pStyle w:val="ListParagraph"/>
              <w:numPr>
                <w:ilvl w:val="0"/>
                <w:numId w:val="115"/>
              </w:numPr>
              <w:jc w:val="left"/>
              <w:rPr>
                <w:rFonts w:cs="Arial"/>
                <w:sz w:val="20"/>
                <w:szCs w:val="20"/>
              </w:rPr>
            </w:pPr>
            <w:r w:rsidRPr="00950510">
              <w:rPr>
                <w:rFonts w:cs="Arial"/>
                <w:sz w:val="20"/>
                <w:szCs w:val="20"/>
              </w:rPr>
              <w:t>Greater consistency among all</w:t>
            </w:r>
          </w:p>
          <w:p w14:paraId="5918717B" w14:textId="259F9FC8"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offices</w:t>
            </w:r>
          </w:p>
          <w:p w14:paraId="6B49EAA4" w14:textId="669F5D96" w:rsidR="00707096" w:rsidRPr="00950510" w:rsidRDefault="008D5B65" w:rsidP="008E56C2">
            <w:pPr>
              <w:pStyle w:val="ListParagraph"/>
              <w:numPr>
                <w:ilvl w:val="0"/>
                <w:numId w:val="115"/>
              </w:numPr>
              <w:jc w:val="left"/>
              <w:rPr>
                <w:rFonts w:cs="Arial"/>
                <w:sz w:val="20"/>
                <w:szCs w:val="20"/>
              </w:rPr>
            </w:pPr>
            <w:r w:rsidRPr="00950510">
              <w:rPr>
                <w:rFonts w:cs="Arial"/>
                <w:sz w:val="20"/>
                <w:szCs w:val="20"/>
              </w:rPr>
              <w:t>Improved customer service</w:t>
            </w:r>
          </w:p>
        </w:tc>
        <w:tc>
          <w:tcPr>
            <w:tcW w:w="3132" w:type="dxa"/>
          </w:tcPr>
          <w:p w14:paraId="0DBB74D1"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6B7D244E"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documentation of standards and policies</w:t>
            </w:r>
          </w:p>
          <w:p w14:paraId="3AE6AEE2" w14:textId="77777777" w:rsidR="00707096" w:rsidRPr="00707096" w:rsidRDefault="00707096" w:rsidP="00950510">
            <w:pPr>
              <w:spacing w:after="0"/>
              <w:ind w:left="360"/>
              <w:rPr>
                <w:rFonts w:ascii="Arial" w:eastAsia="Times New Roman" w:hAnsi="Arial" w:cs="Arial"/>
                <w:sz w:val="20"/>
                <w:szCs w:val="20"/>
              </w:rPr>
            </w:pPr>
          </w:p>
        </w:tc>
      </w:tr>
      <w:tr w:rsidR="00707096" w:rsidRPr="00707096" w14:paraId="69EF6BD0"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4B9734D3" w14:textId="77777777" w:rsidR="00707096" w:rsidRPr="00707096" w:rsidRDefault="00707096" w:rsidP="00950510">
            <w:pPr>
              <w:jc w:val="both"/>
              <w:rPr>
                <w:rFonts w:ascii="Arial" w:eastAsia="Times New Roman" w:hAnsi="Arial" w:cs="Arial"/>
                <w:sz w:val="20"/>
                <w:szCs w:val="20"/>
              </w:rPr>
            </w:pPr>
            <w:r w:rsidRPr="00707096">
              <w:rPr>
                <w:rFonts w:ascii="Arial" w:eastAsia="Times New Roman" w:hAnsi="Arial" w:cs="Arial"/>
                <w:sz w:val="20"/>
                <w:szCs w:val="20"/>
              </w:rPr>
              <w:t>Fatherhood Initiative</w:t>
            </w:r>
          </w:p>
        </w:tc>
        <w:tc>
          <w:tcPr>
            <w:tcW w:w="3152" w:type="dxa"/>
          </w:tcPr>
          <w:p w14:paraId="02D257B3"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family relationships</w:t>
            </w:r>
          </w:p>
          <w:p w14:paraId="644DFCD6" w14:textId="77777777" w:rsidR="008D5B65" w:rsidRPr="00950510" w:rsidRDefault="00707096" w:rsidP="008E56C2">
            <w:pPr>
              <w:pStyle w:val="ListParagraph"/>
              <w:numPr>
                <w:ilvl w:val="0"/>
                <w:numId w:val="115"/>
              </w:numPr>
              <w:jc w:val="left"/>
              <w:rPr>
                <w:rFonts w:cs="Arial"/>
                <w:sz w:val="20"/>
                <w:szCs w:val="20"/>
              </w:rPr>
            </w:pPr>
            <w:r w:rsidRPr="00950510">
              <w:rPr>
                <w:rFonts w:cs="Arial"/>
                <w:sz w:val="20"/>
                <w:szCs w:val="20"/>
              </w:rPr>
              <w:t>Improved reliability of curre</w:t>
            </w:r>
            <w:r w:rsidR="008D5B65" w:rsidRPr="00950510">
              <w:rPr>
                <w:rFonts w:cs="Arial"/>
                <w:sz w:val="20"/>
                <w:szCs w:val="20"/>
              </w:rPr>
              <w:t>nt</w:t>
            </w:r>
          </w:p>
          <w:p w14:paraId="5A7B27B9" w14:textId="1EE98BBD"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support and arrears payments</w:t>
            </w:r>
          </w:p>
          <w:p w14:paraId="5928400E" w14:textId="77777777" w:rsidR="008D5B65" w:rsidRPr="00950510" w:rsidRDefault="008D5B65" w:rsidP="008E56C2">
            <w:pPr>
              <w:pStyle w:val="ListParagraph"/>
              <w:numPr>
                <w:ilvl w:val="0"/>
                <w:numId w:val="115"/>
              </w:numPr>
              <w:jc w:val="left"/>
              <w:rPr>
                <w:rFonts w:cs="Arial"/>
                <w:sz w:val="20"/>
                <w:szCs w:val="20"/>
              </w:rPr>
            </w:pPr>
            <w:r w:rsidRPr="00950510">
              <w:rPr>
                <w:rFonts w:cs="Arial"/>
                <w:sz w:val="20"/>
                <w:szCs w:val="20"/>
              </w:rPr>
              <w:t>Expedited paternity and court</w:t>
            </w:r>
          </w:p>
          <w:p w14:paraId="41AFB8CE" w14:textId="782E3C10"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order establishment</w:t>
            </w:r>
          </w:p>
          <w:p w14:paraId="6E929AF7" w14:textId="77777777" w:rsidR="008D5B65" w:rsidRPr="00950510" w:rsidRDefault="008D5B65" w:rsidP="008E56C2">
            <w:pPr>
              <w:pStyle w:val="ListParagraph"/>
              <w:numPr>
                <w:ilvl w:val="0"/>
                <w:numId w:val="115"/>
              </w:numPr>
              <w:jc w:val="left"/>
              <w:rPr>
                <w:rFonts w:cs="Arial"/>
                <w:sz w:val="20"/>
                <w:szCs w:val="20"/>
              </w:rPr>
            </w:pPr>
            <w:r w:rsidRPr="00950510">
              <w:rPr>
                <w:rFonts w:cs="Arial"/>
                <w:sz w:val="20"/>
                <w:szCs w:val="20"/>
              </w:rPr>
              <w:t>Impacts all four performance</w:t>
            </w:r>
          </w:p>
          <w:p w14:paraId="16B0505C" w14:textId="77777777" w:rsidR="008D5B65" w:rsidRPr="00950510" w:rsidRDefault="00707096" w:rsidP="008E56C2">
            <w:pPr>
              <w:pStyle w:val="ListParagraph"/>
              <w:numPr>
                <w:ilvl w:val="0"/>
                <w:numId w:val="115"/>
              </w:numPr>
              <w:jc w:val="left"/>
              <w:rPr>
                <w:rFonts w:cs="Arial"/>
                <w:sz w:val="20"/>
                <w:szCs w:val="20"/>
              </w:rPr>
            </w:pPr>
            <w:r w:rsidRPr="00950510">
              <w:rPr>
                <w:rFonts w:cs="Arial"/>
                <w:sz w:val="20"/>
                <w:szCs w:val="20"/>
              </w:rPr>
              <w:t>g</w:t>
            </w:r>
            <w:r w:rsidR="008D5B65" w:rsidRPr="00950510">
              <w:rPr>
                <w:rFonts w:cs="Arial"/>
                <w:sz w:val="20"/>
                <w:szCs w:val="20"/>
              </w:rPr>
              <w:t>oals of paternity, court order,</w:t>
            </w:r>
          </w:p>
          <w:p w14:paraId="7C36F776" w14:textId="77777777" w:rsidR="008D5B65" w:rsidRPr="00950510" w:rsidRDefault="008D5B65" w:rsidP="008E56C2">
            <w:pPr>
              <w:pStyle w:val="ListParagraph"/>
              <w:numPr>
                <w:ilvl w:val="0"/>
                <w:numId w:val="115"/>
              </w:numPr>
              <w:jc w:val="left"/>
              <w:rPr>
                <w:rFonts w:cs="Arial"/>
                <w:sz w:val="20"/>
                <w:szCs w:val="20"/>
              </w:rPr>
            </w:pPr>
            <w:r w:rsidRPr="00950510">
              <w:rPr>
                <w:rFonts w:cs="Arial"/>
                <w:sz w:val="20"/>
                <w:szCs w:val="20"/>
              </w:rPr>
              <w:t>current support collections and</w:t>
            </w:r>
          </w:p>
          <w:p w14:paraId="0D518417" w14:textId="63C07349"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arrears collections percentages</w:t>
            </w:r>
          </w:p>
          <w:p w14:paraId="0B452440"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Improved customer service</w:t>
            </w:r>
          </w:p>
        </w:tc>
        <w:tc>
          <w:tcPr>
            <w:tcW w:w="3132" w:type="dxa"/>
          </w:tcPr>
          <w:p w14:paraId="768C6012"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public outreach</w:t>
            </w:r>
          </w:p>
          <w:p w14:paraId="024E94EB"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process changes</w:t>
            </w:r>
          </w:p>
          <w:p w14:paraId="1BB3B0F3" w14:textId="7777777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Requires training</w:t>
            </w:r>
          </w:p>
          <w:p w14:paraId="36812FFA" w14:textId="77777777" w:rsidR="008D5B65" w:rsidRPr="00950510" w:rsidRDefault="008D5B65" w:rsidP="008E56C2">
            <w:pPr>
              <w:pStyle w:val="ListParagraph"/>
              <w:numPr>
                <w:ilvl w:val="0"/>
                <w:numId w:val="115"/>
              </w:numPr>
              <w:jc w:val="left"/>
              <w:rPr>
                <w:rFonts w:cs="Arial"/>
                <w:sz w:val="20"/>
                <w:szCs w:val="20"/>
              </w:rPr>
            </w:pPr>
            <w:r w:rsidRPr="00950510">
              <w:rPr>
                <w:rFonts w:cs="Arial"/>
                <w:sz w:val="20"/>
                <w:szCs w:val="20"/>
              </w:rPr>
              <w:t>Requires document and report</w:t>
            </w:r>
          </w:p>
          <w:p w14:paraId="579808E2" w14:textId="151A6097" w:rsidR="00707096" w:rsidRPr="00950510" w:rsidRDefault="00707096" w:rsidP="008E56C2">
            <w:pPr>
              <w:pStyle w:val="ListParagraph"/>
              <w:numPr>
                <w:ilvl w:val="0"/>
                <w:numId w:val="115"/>
              </w:numPr>
              <w:jc w:val="left"/>
              <w:rPr>
                <w:rFonts w:cs="Arial"/>
                <w:sz w:val="20"/>
                <w:szCs w:val="20"/>
              </w:rPr>
            </w:pPr>
            <w:r w:rsidRPr="00950510">
              <w:rPr>
                <w:rFonts w:cs="Arial"/>
                <w:sz w:val="20"/>
                <w:szCs w:val="20"/>
              </w:rPr>
              <w:t>development</w:t>
            </w:r>
          </w:p>
          <w:p w14:paraId="7E99B631" w14:textId="7FF67F86" w:rsidR="00707096" w:rsidRPr="00950510" w:rsidRDefault="008D5B65" w:rsidP="008E56C2">
            <w:pPr>
              <w:pStyle w:val="ListParagraph"/>
              <w:numPr>
                <w:ilvl w:val="0"/>
                <w:numId w:val="115"/>
              </w:numPr>
              <w:jc w:val="left"/>
              <w:rPr>
                <w:rFonts w:cs="Arial"/>
                <w:sz w:val="20"/>
                <w:szCs w:val="20"/>
              </w:rPr>
            </w:pPr>
            <w:r w:rsidRPr="00950510">
              <w:rPr>
                <w:rFonts w:cs="Arial"/>
                <w:sz w:val="20"/>
                <w:szCs w:val="20"/>
              </w:rPr>
              <w:t xml:space="preserve">Requires </w:t>
            </w:r>
            <w:r w:rsidR="00F15252" w:rsidRPr="00950510">
              <w:rPr>
                <w:rFonts w:cs="Arial"/>
                <w:sz w:val="20"/>
                <w:szCs w:val="20"/>
              </w:rPr>
              <w:t>process documentation</w:t>
            </w:r>
          </w:p>
        </w:tc>
      </w:tr>
    </w:tbl>
    <w:p w14:paraId="015ED5C1" w14:textId="77777777" w:rsidR="00C556F2" w:rsidRPr="00E26E43" w:rsidRDefault="00C556F2" w:rsidP="00894DF1">
      <w:pPr>
        <w:pStyle w:val="Caption"/>
        <w:spacing w:after="120" w:line="276" w:lineRule="auto"/>
        <w:ind w:left="720" w:firstLine="720"/>
        <w:jc w:val="both"/>
        <w:rPr>
          <w:rFonts w:ascii="Arial" w:hAnsi="Arial" w:cs="Arial"/>
          <w:i/>
          <w:color w:val="004165"/>
          <w:sz w:val="20"/>
          <w:szCs w:val="20"/>
        </w:rPr>
      </w:pPr>
      <w:bookmarkStart w:id="181" w:name="_Toc506551396"/>
      <w:bookmarkStart w:id="182" w:name="_Toc507059133"/>
      <w:bookmarkStart w:id="183" w:name="_Toc495649682"/>
      <w:bookmarkStart w:id="184" w:name="_Toc495476102"/>
      <w:bookmarkStart w:id="185" w:name="_Toc495651067"/>
      <w:bookmarkStart w:id="186" w:name="_Toc497029824"/>
      <w:bookmarkStart w:id="187" w:name="_Toc49703870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Business Requir</w:t>
      </w:r>
      <w:r>
        <w:rPr>
          <w:rFonts w:ascii="Arial" w:hAnsi="Arial" w:cs="Arial"/>
          <w:i/>
          <w:color w:val="004165"/>
          <w:sz w:val="20"/>
          <w:szCs w:val="20"/>
        </w:rPr>
        <w:t>ement Benefits and Implications</w:t>
      </w:r>
      <w:bookmarkEnd w:id="181"/>
      <w:bookmarkEnd w:id="182"/>
    </w:p>
    <w:p w14:paraId="47508F66" w14:textId="77777777" w:rsidR="00707096" w:rsidRPr="00707096" w:rsidRDefault="00707096" w:rsidP="00950510">
      <w:pPr>
        <w:pStyle w:val="Heading3"/>
        <w:jc w:val="both"/>
      </w:pPr>
      <w:bookmarkStart w:id="188" w:name="_Toc507059031"/>
      <w:bookmarkEnd w:id="183"/>
      <w:bookmarkEnd w:id="184"/>
      <w:bookmarkEnd w:id="185"/>
      <w:bookmarkEnd w:id="186"/>
      <w:r w:rsidRPr="00707096">
        <w:t>Business Benefits</w:t>
      </w:r>
      <w:bookmarkEnd w:id="187"/>
      <w:bookmarkEnd w:id="188"/>
    </w:p>
    <w:p w14:paraId="789A1FEE" w14:textId="77777777" w:rsidR="00707096" w:rsidRPr="00707096" w:rsidRDefault="00707096" w:rsidP="00894DF1">
      <w:pPr>
        <w:spacing w:after="120"/>
        <w:jc w:val="both"/>
        <w:rPr>
          <w:rFonts w:ascii="Arial" w:eastAsia="Times New Roman" w:hAnsi="Arial" w:cs="Arial"/>
          <w:szCs w:val="24"/>
        </w:rPr>
      </w:pPr>
      <w:r w:rsidRPr="00707096">
        <w:rPr>
          <w:rFonts w:ascii="Arial" w:eastAsia="Times New Roman" w:hAnsi="Arial" w:cs="Times New Roman"/>
          <w:szCs w:val="24"/>
        </w:rPr>
        <w:t>Business benefits are the outcomes of meeting the business requirements viewed through the lens of Connecticut’s goals, as defined in the CT Child Support Enforcement System Transition Feasibility Study request for proposal. The business benefits are:</w:t>
      </w:r>
    </w:p>
    <w:p w14:paraId="4BC7F288" w14:textId="27429E76" w:rsidR="00707096" w:rsidRPr="00D7174C" w:rsidRDefault="00707096" w:rsidP="00894DF1">
      <w:pPr>
        <w:pStyle w:val="ListParagraph"/>
        <w:numPr>
          <w:ilvl w:val="0"/>
          <w:numId w:val="65"/>
        </w:numPr>
        <w:spacing w:after="120" w:line="276" w:lineRule="auto"/>
        <w:jc w:val="left"/>
        <w:rPr>
          <w:bCs/>
          <w:iCs/>
        </w:rPr>
      </w:pPr>
      <w:r w:rsidRPr="00D7174C">
        <w:rPr>
          <w:bCs/>
          <w:iCs/>
        </w:rPr>
        <w:t>Increased number of children with paternity established due to business requirements / productivity gains</w:t>
      </w:r>
      <w:r w:rsidR="00C556F2">
        <w:rPr>
          <w:bCs/>
          <w:iCs/>
        </w:rPr>
        <w:t>;</w:t>
      </w:r>
    </w:p>
    <w:p w14:paraId="50B03C06" w14:textId="41C5D498" w:rsidR="00707096" w:rsidRPr="00D7174C" w:rsidRDefault="00707096" w:rsidP="00894DF1">
      <w:pPr>
        <w:pStyle w:val="ListParagraph"/>
        <w:numPr>
          <w:ilvl w:val="0"/>
          <w:numId w:val="65"/>
        </w:numPr>
        <w:spacing w:after="120" w:line="276" w:lineRule="auto"/>
        <w:jc w:val="left"/>
        <w:rPr>
          <w:bCs/>
          <w:iCs/>
        </w:rPr>
      </w:pPr>
      <w:r w:rsidRPr="00D7174C">
        <w:rPr>
          <w:bCs/>
          <w:iCs/>
        </w:rPr>
        <w:t>Increased number of families/children with court orders established due to business requirements / productivity gains</w:t>
      </w:r>
      <w:r w:rsidR="00C556F2">
        <w:rPr>
          <w:bCs/>
          <w:iCs/>
        </w:rPr>
        <w:t>;</w:t>
      </w:r>
    </w:p>
    <w:p w14:paraId="13FB8C3F" w14:textId="5D79A47F" w:rsidR="00707096" w:rsidRPr="00D7174C" w:rsidRDefault="00707096" w:rsidP="00894DF1">
      <w:pPr>
        <w:pStyle w:val="ListParagraph"/>
        <w:numPr>
          <w:ilvl w:val="0"/>
          <w:numId w:val="65"/>
        </w:numPr>
        <w:spacing w:after="120" w:line="276" w:lineRule="auto"/>
        <w:jc w:val="left"/>
        <w:rPr>
          <w:bCs/>
          <w:iCs/>
        </w:rPr>
      </w:pPr>
      <w:r w:rsidRPr="00D7174C">
        <w:rPr>
          <w:bCs/>
          <w:iCs/>
        </w:rPr>
        <w:t>Increased current support collections to families due to business requirements / productivity gains</w:t>
      </w:r>
      <w:r w:rsidR="00C556F2">
        <w:rPr>
          <w:bCs/>
          <w:iCs/>
        </w:rPr>
        <w:t>;</w:t>
      </w:r>
    </w:p>
    <w:p w14:paraId="34400D1A" w14:textId="1EA87321" w:rsidR="00707096" w:rsidRPr="00D7174C" w:rsidRDefault="00707096" w:rsidP="00894DF1">
      <w:pPr>
        <w:pStyle w:val="ListParagraph"/>
        <w:numPr>
          <w:ilvl w:val="0"/>
          <w:numId w:val="65"/>
        </w:numPr>
        <w:spacing w:after="120" w:line="276" w:lineRule="auto"/>
        <w:jc w:val="left"/>
        <w:rPr>
          <w:bCs/>
          <w:iCs/>
        </w:rPr>
      </w:pPr>
      <w:r w:rsidRPr="00D7174C">
        <w:rPr>
          <w:bCs/>
          <w:iCs/>
        </w:rPr>
        <w:t>Increased payments toward arrears due to families due to business requirements / productivity gains</w:t>
      </w:r>
      <w:r w:rsidR="00C556F2">
        <w:rPr>
          <w:bCs/>
          <w:iCs/>
        </w:rPr>
        <w:t>;</w:t>
      </w:r>
    </w:p>
    <w:p w14:paraId="18436B79" w14:textId="3F558E68" w:rsidR="00707096" w:rsidRPr="00D7174C" w:rsidRDefault="00707096" w:rsidP="00894DF1">
      <w:pPr>
        <w:pStyle w:val="ListParagraph"/>
        <w:numPr>
          <w:ilvl w:val="0"/>
          <w:numId w:val="65"/>
        </w:numPr>
        <w:spacing w:after="120" w:line="276" w:lineRule="auto"/>
        <w:jc w:val="left"/>
        <w:rPr>
          <w:bCs/>
          <w:iCs/>
        </w:rPr>
      </w:pPr>
      <w:r w:rsidRPr="00D7174C">
        <w:rPr>
          <w:bCs/>
          <w:iCs/>
        </w:rPr>
        <w:t>Increased payments toward arrears due to the State due to business requirements / productivity gains</w:t>
      </w:r>
      <w:r w:rsidR="00C556F2">
        <w:rPr>
          <w:bCs/>
          <w:iCs/>
        </w:rPr>
        <w:t>;</w:t>
      </w:r>
    </w:p>
    <w:p w14:paraId="6D7ED04E" w14:textId="50450851" w:rsidR="00707096" w:rsidRPr="00D7174C" w:rsidRDefault="00707096" w:rsidP="00894DF1">
      <w:pPr>
        <w:pStyle w:val="ListParagraph"/>
        <w:numPr>
          <w:ilvl w:val="0"/>
          <w:numId w:val="65"/>
        </w:numPr>
        <w:spacing w:after="120" w:line="276" w:lineRule="auto"/>
        <w:jc w:val="left"/>
        <w:rPr>
          <w:bCs/>
          <w:iCs/>
        </w:rPr>
      </w:pPr>
      <w:r w:rsidRPr="00D7174C">
        <w:rPr>
          <w:bCs/>
          <w:iCs/>
        </w:rPr>
        <w:lastRenderedPageBreak/>
        <w:t>Reduction / avoidance of Temporary Assistance to Needy Families (TANF) block grant funds expended due to business requirements / productivity gains</w:t>
      </w:r>
      <w:r w:rsidR="00C556F2">
        <w:rPr>
          <w:bCs/>
          <w:iCs/>
        </w:rPr>
        <w:t>;</w:t>
      </w:r>
    </w:p>
    <w:p w14:paraId="350A27E3" w14:textId="035CF1C8" w:rsidR="00707096" w:rsidRPr="00D7174C" w:rsidRDefault="00707096" w:rsidP="00894DF1">
      <w:pPr>
        <w:pStyle w:val="ListParagraph"/>
        <w:numPr>
          <w:ilvl w:val="0"/>
          <w:numId w:val="65"/>
        </w:numPr>
        <w:spacing w:after="120" w:line="276" w:lineRule="auto"/>
        <w:jc w:val="left"/>
        <w:rPr>
          <w:bCs/>
          <w:iCs/>
        </w:rPr>
      </w:pPr>
      <w:r w:rsidRPr="00D7174C">
        <w:rPr>
          <w:bCs/>
          <w:iCs/>
        </w:rPr>
        <w:t>Improved reporting accuracy due to business requirements</w:t>
      </w:r>
      <w:r w:rsidR="00C556F2">
        <w:rPr>
          <w:bCs/>
          <w:iCs/>
        </w:rPr>
        <w:t>;</w:t>
      </w:r>
    </w:p>
    <w:p w14:paraId="61A90A5A" w14:textId="60B2D701" w:rsidR="00707096" w:rsidRPr="00D7174C" w:rsidRDefault="00707096" w:rsidP="00894DF1">
      <w:pPr>
        <w:pStyle w:val="ListParagraph"/>
        <w:numPr>
          <w:ilvl w:val="0"/>
          <w:numId w:val="65"/>
        </w:numPr>
        <w:spacing w:after="120" w:line="276" w:lineRule="auto"/>
        <w:rPr>
          <w:bCs/>
          <w:iCs/>
        </w:rPr>
      </w:pPr>
      <w:r w:rsidRPr="00D7174C">
        <w:rPr>
          <w:bCs/>
          <w:iCs/>
        </w:rPr>
        <w:t>Improved family relationships due to Fatherhood Initiative requirements</w:t>
      </w:r>
      <w:r w:rsidR="00C556F2">
        <w:rPr>
          <w:bCs/>
          <w:iCs/>
        </w:rPr>
        <w:t>; and,</w:t>
      </w:r>
    </w:p>
    <w:p w14:paraId="2CFF0533" w14:textId="77777777" w:rsidR="00707096" w:rsidRPr="00D7174C" w:rsidRDefault="00707096" w:rsidP="00894DF1">
      <w:pPr>
        <w:pStyle w:val="ListParagraph"/>
        <w:numPr>
          <w:ilvl w:val="0"/>
          <w:numId w:val="65"/>
        </w:numPr>
        <w:spacing w:after="120" w:line="276" w:lineRule="auto"/>
        <w:rPr>
          <w:bCs/>
          <w:iCs/>
        </w:rPr>
      </w:pPr>
      <w:r w:rsidRPr="00D7174C">
        <w:rPr>
          <w:bCs/>
          <w:iCs/>
        </w:rPr>
        <w:t>Collections increase from decreased training time from business requirements</w:t>
      </w:r>
    </w:p>
    <w:p w14:paraId="4F35BCF6" w14:textId="77777777" w:rsidR="00707096" w:rsidRPr="00707096" w:rsidRDefault="00707096" w:rsidP="00950510">
      <w:pPr>
        <w:pStyle w:val="Heading3"/>
        <w:jc w:val="both"/>
      </w:pPr>
      <w:bookmarkStart w:id="189" w:name="_Toc497038703"/>
      <w:bookmarkStart w:id="190" w:name="_Toc507059032"/>
      <w:r w:rsidRPr="00707096">
        <w:t>Technical Requirements</w:t>
      </w:r>
      <w:bookmarkEnd w:id="189"/>
      <w:bookmarkEnd w:id="190"/>
    </w:p>
    <w:p w14:paraId="5B9F108B"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technical requirements identified and documented through discussions with program leaders, numerous working sessions, and included in the RTM, where part of the scoring tool completed for each alternative. </w:t>
      </w:r>
    </w:p>
    <w:p w14:paraId="004A82E9" w14:textId="77777777" w:rsidR="00707096" w:rsidRPr="00707096" w:rsidRDefault="00707096" w:rsidP="00950510">
      <w:pPr>
        <w:spacing w:after="120"/>
        <w:jc w:val="both"/>
        <w:rPr>
          <w:rFonts w:ascii="Arial" w:eastAsia="Times New Roman" w:hAnsi="Arial" w:cs="Arial"/>
          <w:szCs w:val="24"/>
        </w:rPr>
      </w:pPr>
      <w:r w:rsidRPr="00707096">
        <w:rPr>
          <w:rFonts w:ascii="Arial" w:eastAsia="Times New Roman" w:hAnsi="Arial" w:cs="Arial"/>
          <w:szCs w:val="24"/>
        </w:rPr>
        <w:t>The alternatives considered must, at a minimum, satisfy Connecticut’s technical needs for a system replacement that:</w:t>
      </w:r>
    </w:p>
    <w:p w14:paraId="458CD306" w14:textId="0E99DB0D" w:rsidR="00707096" w:rsidRPr="00D7174C" w:rsidRDefault="00707096" w:rsidP="008E56C2">
      <w:pPr>
        <w:pStyle w:val="ListParagraph"/>
        <w:numPr>
          <w:ilvl w:val="0"/>
          <w:numId w:val="66"/>
        </w:numPr>
        <w:spacing w:after="120" w:line="276" w:lineRule="auto"/>
        <w:rPr>
          <w:bCs/>
          <w:iCs/>
        </w:rPr>
      </w:pPr>
      <w:r w:rsidRPr="00D7174C">
        <w:rPr>
          <w:bCs/>
          <w:iCs/>
        </w:rPr>
        <w:t xml:space="preserve">Offers a system that is thoroughly documented, flexible, and </w:t>
      </w:r>
      <w:r w:rsidR="004C366E">
        <w:rPr>
          <w:bCs/>
          <w:iCs/>
        </w:rPr>
        <w:t>can be more easily maintained (uses existing enterprise approved technologies);</w:t>
      </w:r>
    </w:p>
    <w:p w14:paraId="468877BB" w14:textId="46284DF6" w:rsidR="00707096" w:rsidRPr="00D7174C" w:rsidRDefault="00707096" w:rsidP="008E56C2">
      <w:pPr>
        <w:pStyle w:val="ListParagraph"/>
        <w:numPr>
          <w:ilvl w:val="0"/>
          <w:numId w:val="66"/>
        </w:numPr>
        <w:spacing w:after="120" w:line="276" w:lineRule="auto"/>
        <w:rPr>
          <w:bCs/>
          <w:iCs/>
        </w:rPr>
      </w:pPr>
      <w:r w:rsidRPr="00D7174C">
        <w:rPr>
          <w:bCs/>
          <w:iCs/>
        </w:rPr>
        <w:t>Provides a technical architecture that includes storing information in well-known, reliable, and open da</w:t>
      </w:r>
      <w:r w:rsidR="004C366E">
        <w:rPr>
          <w:bCs/>
          <w:iCs/>
        </w:rPr>
        <w:t>tabase structures and platforms;</w:t>
      </w:r>
    </w:p>
    <w:p w14:paraId="7C660E08" w14:textId="1343A44C" w:rsidR="00707096" w:rsidRPr="00D7174C" w:rsidRDefault="00707096" w:rsidP="008E56C2">
      <w:pPr>
        <w:pStyle w:val="ListParagraph"/>
        <w:numPr>
          <w:ilvl w:val="0"/>
          <w:numId w:val="66"/>
        </w:numPr>
        <w:spacing w:after="120" w:line="276" w:lineRule="auto"/>
        <w:rPr>
          <w:bCs/>
          <w:iCs/>
        </w:rPr>
      </w:pPr>
      <w:r w:rsidRPr="00D7174C">
        <w:rPr>
          <w:bCs/>
          <w:iCs/>
        </w:rPr>
        <w:t>Safeguards against unauthorized access and enhances security</w:t>
      </w:r>
      <w:r w:rsidR="004C366E">
        <w:rPr>
          <w:bCs/>
          <w:iCs/>
        </w:rPr>
        <w:t>;</w:t>
      </w:r>
    </w:p>
    <w:p w14:paraId="72354596" w14:textId="2502A77E" w:rsidR="00707096" w:rsidRPr="00D7174C" w:rsidRDefault="00707096" w:rsidP="008E56C2">
      <w:pPr>
        <w:pStyle w:val="ListParagraph"/>
        <w:numPr>
          <w:ilvl w:val="0"/>
          <w:numId w:val="66"/>
        </w:numPr>
        <w:spacing w:after="120" w:line="276" w:lineRule="auto"/>
        <w:rPr>
          <w:bCs/>
          <w:iCs/>
        </w:rPr>
      </w:pPr>
      <w:r w:rsidRPr="00D7174C">
        <w:rPr>
          <w:bCs/>
          <w:iCs/>
        </w:rPr>
        <w:t>Supports dashboards</w:t>
      </w:r>
      <w:r w:rsidR="004C366E">
        <w:rPr>
          <w:bCs/>
          <w:iCs/>
        </w:rPr>
        <w:t>;</w:t>
      </w:r>
    </w:p>
    <w:p w14:paraId="00BB6EED" w14:textId="71E042DE" w:rsidR="00707096" w:rsidRPr="00D7174C" w:rsidRDefault="00707096" w:rsidP="008E56C2">
      <w:pPr>
        <w:pStyle w:val="ListParagraph"/>
        <w:numPr>
          <w:ilvl w:val="0"/>
          <w:numId w:val="66"/>
        </w:numPr>
        <w:spacing w:after="120" w:line="276" w:lineRule="auto"/>
        <w:rPr>
          <w:bCs/>
          <w:iCs/>
        </w:rPr>
      </w:pPr>
      <w:r w:rsidRPr="00D7174C">
        <w:rPr>
          <w:bCs/>
          <w:iCs/>
        </w:rPr>
        <w:t>Implements using an iterative approach</w:t>
      </w:r>
      <w:r w:rsidR="004C366E">
        <w:rPr>
          <w:bCs/>
          <w:iCs/>
        </w:rPr>
        <w:t>;</w:t>
      </w:r>
    </w:p>
    <w:p w14:paraId="319B2F13" w14:textId="43724465" w:rsidR="00707096" w:rsidRPr="00D7174C" w:rsidRDefault="00707096" w:rsidP="008E56C2">
      <w:pPr>
        <w:pStyle w:val="ListParagraph"/>
        <w:numPr>
          <w:ilvl w:val="0"/>
          <w:numId w:val="66"/>
        </w:numPr>
        <w:spacing w:after="120" w:line="276" w:lineRule="auto"/>
        <w:rPr>
          <w:bCs/>
          <w:iCs/>
        </w:rPr>
      </w:pPr>
      <w:r w:rsidRPr="00D7174C">
        <w:rPr>
          <w:bCs/>
          <w:iCs/>
        </w:rPr>
        <w:t>Includes Web Portal Architecture</w:t>
      </w:r>
      <w:r w:rsidR="004C366E">
        <w:rPr>
          <w:bCs/>
          <w:iCs/>
        </w:rPr>
        <w:t>;</w:t>
      </w:r>
    </w:p>
    <w:p w14:paraId="2969AF7E" w14:textId="11B6B960" w:rsidR="00707096" w:rsidRPr="00D7174C" w:rsidRDefault="00707096" w:rsidP="008E56C2">
      <w:pPr>
        <w:pStyle w:val="ListParagraph"/>
        <w:numPr>
          <w:ilvl w:val="0"/>
          <w:numId w:val="66"/>
        </w:numPr>
        <w:spacing w:after="120" w:line="276" w:lineRule="auto"/>
        <w:rPr>
          <w:bCs/>
          <w:iCs/>
        </w:rPr>
      </w:pPr>
      <w:r w:rsidRPr="00D7174C">
        <w:rPr>
          <w:bCs/>
          <w:iCs/>
        </w:rPr>
        <w:t>Supports Call Center</w:t>
      </w:r>
      <w:r w:rsidR="004C366E">
        <w:rPr>
          <w:bCs/>
          <w:iCs/>
        </w:rPr>
        <w:t>;</w:t>
      </w:r>
    </w:p>
    <w:p w14:paraId="567E2D9B" w14:textId="29F253D2" w:rsidR="00707096" w:rsidRPr="00D7174C" w:rsidRDefault="00707096" w:rsidP="008E56C2">
      <w:pPr>
        <w:pStyle w:val="ListParagraph"/>
        <w:numPr>
          <w:ilvl w:val="0"/>
          <w:numId w:val="66"/>
        </w:numPr>
        <w:spacing w:after="120" w:line="276" w:lineRule="auto"/>
        <w:rPr>
          <w:bCs/>
          <w:iCs/>
        </w:rPr>
      </w:pPr>
      <w:r w:rsidRPr="00D7174C">
        <w:rPr>
          <w:bCs/>
          <w:iCs/>
        </w:rPr>
        <w:t>Helps Business Processes</w:t>
      </w:r>
      <w:r w:rsidR="004C366E">
        <w:rPr>
          <w:bCs/>
          <w:iCs/>
        </w:rPr>
        <w:t>;</w:t>
      </w:r>
    </w:p>
    <w:p w14:paraId="41A877AD" w14:textId="3F75295C" w:rsidR="00707096" w:rsidRPr="00D7174C" w:rsidRDefault="00707096" w:rsidP="008E56C2">
      <w:pPr>
        <w:pStyle w:val="ListParagraph"/>
        <w:numPr>
          <w:ilvl w:val="0"/>
          <w:numId w:val="66"/>
        </w:numPr>
        <w:spacing w:after="120" w:line="276" w:lineRule="auto"/>
        <w:rPr>
          <w:bCs/>
          <w:iCs/>
        </w:rPr>
      </w:pPr>
      <w:r w:rsidRPr="00D7174C">
        <w:rPr>
          <w:bCs/>
          <w:iCs/>
        </w:rPr>
        <w:t>Supports Document Management</w:t>
      </w:r>
      <w:r w:rsidR="004C366E">
        <w:rPr>
          <w:bCs/>
          <w:iCs/>
        </w:rPr>
        <w:t>;</w:t>
      </w:r>
    </w:p>
    <w:p w14:paraId="7703FA57" w14:textId="0CC08BA3" w:rsidR="00707096" w:rsidRPr="00D7174C" w:rsidRDefault="00707096" w:rsidP="008E56C2">
      <w:pPr>
        <w:pStyle w:val="ListParagraph"/>
        <w:numPr>
          <w:ilvl w:val="0"/>
          <w:numId w:val="66"/>
        </w:numPr>
        <w:spacing w:after="120" w:line="276" w:lineRule="auto"/>
        <w:rPr>
          <w:bCs/>
          <w:iCs/>
        </w:rPr>
      </w:pPr>
      <w:r w:rsidRPr="00D7174C">
        <w:rPr>
          <w:bCs/>
          <w:iCs/>
        </w:rPr>
        <w:t>Enhances Financial Management</w:t>
      </w:r>
      <w:r w:rsidR="004C366E">
        <w:rPr>
          <w:bCs/>
          <w:iCs/>
        </w:rPr>
        <w:t>;</w:t>
      </w:r>
    </w:p>
    <w:p w14:paraId="6EA7DB48" w14:textId="51B99E31" w:rsidR="00707096" w:rsidRPr="00D7174C" w:rsidRDefault="00707096" w:rsidP="008E56C2">
      <w:pPr>
        <w:pStyle w:val="ListParagraph"/>
        <w:numPr>
          <w:ilvl w:val="0"/>
          <w:numId w:val="66"/>
        </w:numPr>
        <w:spacing w:after="120" w:line="276" w:lineRule="auto"/>
        <w:rPr>
          <w:bCs/>
          <w:iCs/>
        </w:rPr>
      </w:pPr>
      <w:r w:rsidRPr="00D7174C">
        <w:rPr>
          <w:bCs/>
          <w:iCs/>
        </w:rPr>
        <w:t>Supports Information Integration Management</w:t>
      </w:r>
      <w:r w:rsidR="004C366E">
        <w:rPr>
          <w:bCs/>
          <w:iCs/>
        </w:rPr>
        <w:t>;</w:t>
      </w:r>
    </w:p>
    <w:p w14:paraId="389446C7" w14:textId="58F69D8F" w:rsidR="00707096" w:rsidRPr="00D7174C" w:rsidRDefault="00707096" w:rsidP="008E56C2">
      <w:pPr>
        <w:pStyle w:val="ListParagraph"/>
        <w:numPr>
          <w:ilvl w:val="0"/>
          <w:numId w:val="66"/>
        </w:numPr>
        <w:spacing w:after="120" w:line="276" w:lineRule="auto"/>
        <w:rPr>
          <w:bCs/>
          <w:iCs/>
        </w:rPr>
      </w:pPr>
      <w:r w:rsidRPr="00D7174C">
        <w:rPr>
          <w:bCs/>
          <w:iCs/>
        </w:rPr>
        <w:t>Avoids federal penalties and loss of incentive funding</w:t>
      </w:r>
      <w:r w:rsidR="004C366E">
        <w:rPr>
          <w:bCs/>
          <w:iCs/>
        </w:rPr>
        <w:t>; and</w:t>
      </w:r>
    </w:p>
    <w:p w14:paraId="2B6C103E" w14:textId="08075609" w:rsidR="00707096" w:rsidRPr="00D7174C" w:rsidRDefault="00707096" w:rsidP="008E56C2">
      <w:pPr>
        <w:pStyle w:val="ListParagraph"/>
        <w:numPr>
          <w:ilvl w:val="0"/>
          <w:numId w:val="66"/>
        </w:numPr>
        <w:spacing w:after="120" w:line="276" w:lineRule="auto"/>
        <w:rPr>
          <w:bCs/>
          <w:iCs/>
        </w:rPr>
      </w:pPr>
      <w:r w:rsidRPr="00D7174C">
        <w:rPr>
          <w:bCs/>
          <w:iCs/>
        </w:rPr>
        <w:t>Eases future modification and maintenance</w:t>
      </w:r>
      <w:r w:rsidR="004C366E">
        <w:rPr>
          <w:bCs/>
          <w:iCs/>
        </w:rPr>
        <w:t>.</w:t>
      </w:r>
    </w:p>
    <w:p w14:paraId="6BB7ED1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table shows the benefits and implications inherent in meeting each of the technical goals.</w:t>
      </w:r>
    </w:p>
    <w:tbl>
      <w:tblPr>
        <w:tblStyle w:val="ProposalTable11"/>
        <w:tblW w:w="0" w:type="auto"/>
        <w:jc w:val="center"/>
        <w:tblLook w:val="04A0" w:firstRow="1" w:lastRow="0" w:firstColumn="1" w:lastColumn="0" w:noHBand="0" w:noVBand="1"/>
      </w:tblPr>
      <w:tblGrid>
        <w:gridCol w:w="3192"/>
        <w:gridCol w:w="3192"/>
        <w:gridCol w:w="3192"/>
      </w:tblGrid>
      <w:tr w:rsidR="00707096" w:rsidRPr="00707096" w14:paraId="724908B8" w14:textId="77777777" w:rsidTr="003211CE">
        <w:trPr>
          <w:cnfStyle w:val="100000000000" w:firstRow="1" w:lastRow="0" w:firstColumn="0" w:lastColumn="0" w:oddVBand="0" w:evenVBand="0" w:oddHBand="0" w:evenHBand="0" w:firstRowFirstColumn="0" w:firstRowLastColumn="0" w:lastRowFirstColumn="0" w:lastRowLastColumn="0"/>
          <w:tblHeader/>
          <w:jc w:val="center"/>
        </w:trPr>
        <w:tc>
          <w:tcPr>
            <w:tcW w:w="3132" w:type="dxa"/>
          </w:tcPr>
          <w:p w14:paraId="0A0F9201" w14:textId="77777777" w:rsidR="00707096" w:rsidRPr="00707096" w:rsidRDefault="00707096" w:rsidP="00950510">
            <w:pPr>
              <w:jc w:val="both"/>
              <w:rPr>
                <w:rFonts w:ascii="Arial" w:hAnsi="Arial" w:cs="Arial"/>
              </w:rPr>
            </w:pPr>
            <w:r w:rsidRPr="00707096">
              <w:rPr>
                <w:rFonts w:ascii="Arial" w:hAnsi="Arial" w:cs="Arial"/>
              </w:rPr>
              <w:t>Requirement Category</w:t>
            </w:r>
          </w:p>
        </w:tc>
        <w:tc>
          <w:tcPr>
            <w:tcW w:w="3152" w:type="dxa"/>
          </w:tcPr>
          <w:p w14:paraId="1260F394" w14:textId="77777777" w:rsidR="00707096" w:rsidRPr="00707096" w:rsidRDefault="00707096" w:rsidP="00950510">
            <w:pPr>
              <w:spacing w:after="0"/>
              <w:ind w:left="360" w:hanging="360"/>
              <w:jc w:val="both"/>
              <w:rPr>
                <w:rFonts w:ascii="Arial" w:hAnsi="Arial" w:cs="Arial"/>
              </w:rPr>
            </w:pPr>
            <w:r w:rsidRPr="00707096">
              <w:rPr>
                <w:rFonts w:ascii="Arial" w:hAnsi="Arial" w:cs="Arial"/>
              </w:rPr>
              <w:t>Benefits</w:t>
            </w:r>
          </w:p>
        </w:tc>
        <w:tc>
          <w:tcPr>
            <w:tcW w:w="3132" w:type="dxa"/>
          </w:tcPr>
          <w:p w14:paraId="2C6D259F" w14:textId="77777777" w:rsidR="00707096" w:rsidRPr="00707096" w:rsidRDefault="00707096" w:rsidP="00950510">
            <w:pPr>
              <w:spacing w:after="0"/>
              <w:ind w:left="360" w:hanging="360"/>
              <w:jc w:val="both"/>
              <w:rPr>
                <w:rFonts w:ascii="Arial" w:hAnsi="Arial" w:cs="Arial"/>
              </w:rPr>
            </w:pPr>
            <w:r w:rsidRPr="00707096">
              <w:rPr>
                <w:rFonts w:ascii="Arial" w:hAnsi="Arial" w:cs="Arial"/>
              </w:rPr>
              <w:t>Implications</w:t>
            </w:r>
          </w:p>
        </w:tc>
      </w:tr>
      <w:tr w:rsidR="00707096" w:rsidRPr="00707096" w14:paraId="47D3194B" w14:textId="77777777" w:rsidTr="00443199">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76E07161"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Offers a system that is thoroughly documented, flexible, and maintainable</w:t>
            </w:r>
          </w:p>
        </w:tc>
        <w:tc>
          <w:tcPr>
            <w:tcW w:w="3152" w:type="dxa"/>
          </w:tcPr>
          <w:p w14:paraId="1B6A7DB8"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Improves system integration</w:t>
            </w:r>
          </w:p>
          <w:p w14:paraId="5F65A979"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Facilitates future changes</w:t>
            </w:r>
          </w:p>
          <w:p w14:paraId="5A23788C"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Increased quality</w:t>
            </w:r>
          </w:p>
          <w:p w14:paraId="1DD47ACA"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 xml:space="preserve">Reasonable </w:t>
            </w:r>
            <w:r w:rsidRPr="00443199">
              <w:rPr>
                <w:rFonts w:cs="Arial"/>
                <w:color w:val="000000"/>
                <w:sz w:val="20"/>
                <w:szCs w:val="20"/>
              </w:rPr>
              <w:lastRenderedPageBreak/>
              <w:t>maintenance costs</w:t>
            </w:r>
          </w:p>
        </w:tc>
        <w:tc>
          <w:tcPr>
            <w:tcW w:w="3132" w:type="dxa"/>
          </w:tcPr>
          <w:p w14:paraId="7B774862"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lastRenderedPageBreak/>
              <w:t>Requires training</w:t>
            </w:r>
          </w:p>
          <w:p w14:paraId="2A20CFDD"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coordination</w:t>
            </w:r>
          </w:p>
        </w:tc>
      </w:tr>
      <w:tr w:rsidR="00707096" w:rsidRPr="00707096" w14:paraId="7BBC46FE" w14:textId="77777777" w:rsidTr="00443199">
        <w:trPr>
          <w:cnfStyle w:val="000000010000" w:firstRow="0" w:lastRow="0" w:firstColumn="0" w:lastColumn="0" w:oddVBand="0" w:evenVBand="0" w:oddHBand="0" w:evenHBand="1" w:firstRowFirstColumn="0" w:firstRowLastColumn="0" w:lastRowFirstColumn="0" w:lastRowLastColumn="0"/>
          <w:jc w:val="center"/>
        </w:trPr>
        <w:tc>
          <w:tcPr>
            <w:tcW w:w="3132" w:type="dxa"/>
          </w:tcPr>
          <w:p w14:paraId="087E1B15" w14:textId="77777777" w:rsidR="00707096" w:rsidRPr="00707096" w:rsidRDefault="00707096" w:rsidP="00443199">
            <w:pPr>
              <w:rPr>
                <w:rFonts w:ascii="Arial" w:hAnsi="Arial" w:cs="Arial"/>
                <w:sz w:val="20"/>
                <w:szCs w:val="20"/>
              </w:rPr>
            </w:pPr>
            <w:r w:rsidRPr="00707096">
              <w:rPr>
                <w:rFonts w:ascii="Arial" w:hAnsi="Arial" w:cs="Arial"/>
                <w:color w:val="000000"/>
                <w:sz w:val="20"/>
                <w:szCs w:val="20"/>
              </w:rPr>
              <w:lastRenderedPageBreak/>
              <w:t xml:space="preserve">Provides a technical architecture that includes storing information in well-known, reliable, and open database structures and platforms </w:t>
            </w:r>
          </w:p>
        </w:tc>
        <w:tc>
          <w:tcPr>
            <w:tcW w:w="3152" w:type="dxa"/>
          </w:tcPr>
          <w:p w14:paraId="68E19705"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Improves data access</w:t>
            </w:r>
          </w:p>
          <w:p w14:paraId="316B82F8"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Expands reporting capabilities</w:t>
            </w:r>
          </w:p>
          <w:p w14:paraId="048C2A01"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Allows new data types – such as images</w:t>
            </w:r>
          </w:p>
          <w:p w14:paraId="10342DE6"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Enables a data warehouse</w:t>
            </w:r>
          </w:p>
          <w:p w14:paraId="3CD1999C"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Skilled technical staff are more readily available</w:t>
            </w:r>
          </w:p>
          <w:p w14:paraId="4FFED355" w14:textId="77777777" w:rsidR="00707096" w:rsidRPr="00443199" w:rsidRDefault="00707096" w:rsidP="008E56C2">
            <w:pPr>
              <w:pStyle w:val="ListParagraph"/>
              <w:numPr>
                <w:ilvl w:val="0"/>
                <w:numId w:val="123"/>
              </w:numPr>
              <w:jc w:val="left"/>
              <w:rPr>
                <w:rFonts w:cs="Arial"/>
                <w:sz w:val="20"/>
                <w:szCs w:val="20"/>
              </w:rPr>
            </w:pPr>
            <w:r w:rsidRPr="00443199">
              <w:rPr>
                <w:rFonts w:cs="Arial"/>
                <w:color w:val="000000"/>
                <w:sz w:val="20"/>
                <w:szCs w:val="20"/>
              </w:rPr>
              <w:t xml:space="preserve">Interfaces are more easily created / accommodated </w:t>
            </w:r>
          </w:p>
          <w:p w14:paraId="7DFE3FAA"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Accommodates current and future enterprise architecture and platforms</w:t>
            </w:r>
          </w:p>
          <w:p w14:paraId="1DDD4A28"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Offers modular components</w:t>
            </w:r>
          </w:p>
          <w:p w14:paraId="4D729B80"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Supports reuse of existing assets</w:t>
            </w:r>
          </w:p>
          <w:p w14:paraId="40C45577"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Supports a shared services model</w:t>
            </w:r>
          </w:p>
          <w:p w14:paraId="470F9983"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Provides / supports business intelligence</w:t>
            </w:r>
          </w:p>
          <w:p w14:paraId="3C8103EB"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sz w:val="20"/>
                <w:szCs w:val="20"/>
              </w:rPr>
              <w:t>Capable of Cloud Services (FedRamp certifiable)</w:t>
            </w:r>
          </w:p>
          <w:p w14:paraId="3C80133B"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Ability to reuse existing assets</w:t>
            </w:r>
          </w:p>
        </w:tc>
        <w:tc>
          <w:tcPr>
            <w:tcW w:w="3132" w:type="dxa"/>
          </w:tcPr>
          <w:p w14:paraId="186E9581"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conversion from or interfaces with sources</w:t>
            </w:r>
          </w:p>
          <w:p w14:paraId="656A2BE2"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training</w:t>
            </w:r>
          </w:p>
          <w:p w14:paraId="35227BE2"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documentation</w:t>
            </w:r>
          </w:p>
          <w:p w14:paraId="06F74D78"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Written procedures must be developed</w:t>
            </w:r>
          </w:p>
          <w:p w14:paraId="5863A931"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Must develop the enterprise architecture and platforms</w:t>
            </w:r>
          </w:p>
          <w:p w14:paraId="025EAA46"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Must document all sharable assets and services</w:t>
            </w:r>
          </w:p>
          <w:p w14:paraId="04B7015F"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detailed implementation approach</w:t>
            </w:r>
          </w:p>
        </w:tc>
      </w:tr>
      <w:tr w:rsidR="00707096" w:rsidRPr="00707096" w14:paraId="63AB004E" w14:textId="77777777" w:rsidTr="00443199">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00FC78EE"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Safeguards against unauthorized access and enhances security</w:t>
            </w:r>
          </w:p>
        </w:tc>
        <w:tc>
          <w:tcPr>
            <w:tcW w:w="3152" w:type="dxa"/>
          </w:tcPr>
          <w:p w14:paraId="70B7FBA1"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Reduce erroneous or fraudulent activities</w:t>
            </w:r>
          </w:p>
          <w:p w14:paraId="5D3D4008"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 xml:space="preserve">Protect the privacy rights of individuals </w:t>
            </w:r>
          </w:p>
          <w:p w14:paraId="11CE518B"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Data is protected from intrusion / alteration/ destruction unauthorized disclosure of confidential information</w:t>
            </w:r>
          </w:p>
        </w:tc>
        <w:tc>
          <w:tcPr>
            <w:tcW w:w="3132" w:type="dxa"/>
          </w:tcPr>
          <w:p w14:paraId="331B04C8"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Written procedures must be developed</w:t>
            </w:r>
          </w:p>
          <w:p w14:paraId="2E934AD8"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Test plans are required</w:t>
            </w:r>
          </w:p>
        </w:tc>
      </w:tr>
      <w:tr w:rsidR="00707096" w:rsidRPr="00707096" w14:paraId="4D1E94AD" w14:textId="77777777" w:rsidTr="00894DF1">
        <w:trPr>
          <w:cnfStyle w:val="000000010000" w:firstRow="0" w:lastRow="0" w:firstColumn="0" w:lastColumn="0" w:oddVBand="0" w:evenVBand="0" w:oddHBand="0" w:evenHBand="1" w:firstRowFirstColumn="0" w:firstRowLastColumn="0" w:lastRowFirstColumn="0" w:lastRowLastColumn="0"/>
          <w:jc w:val="center"/>
        </w:trPr>
        <w:tc>
          <w:tcPr>
            <w:tcW w:w="3132" w:type="dxa"/>
          </w:tcPr>
          <w:p w14:paraId="3237A740" w14:textId="77777777" w:rsidR="00707096" w:rsidRPr="00707096" w:rsidRDefault="00707096" w:rsidP="00443199">
            <w:pPr>
              <w:rPr>
                <w:rFonts w:ascii="Arial" w:hAnsi="Arial" w:cs="Arial"/>
                <w:sz w:val="20"/>
                <w:szCs w:val="20"/>
              </w:rPr>
            </w:pPr>
            <w:r w:rsidRPr="00707096">
              <w:rPr>
                <w:rFonts w:ascii="Arial" w:hAnsi="Arial" w:cs="Arial"/>
                <w:sz w:val="20"/>
                <w:szCs w:val="20"/>
              </w:rPr>
              <w:t>Supports dashboards</w:t>
            </w:r>
          </w:p>
          <w:p w14:paraId="1C17FFD8" w14:textId="77777777" w:rsidR="00707096" w:rsidRPr="00707096" w:rsidRDefault="00707096" w:rsidP="00443199">
            <w:pPr>
              <w:rPr>
                <w:rFonts w:ascii="Arial" w:hAnsi="Arial" w:cs="Arial"/>
                <w:color w:val="000000"/>
                <w:sz w:val="20"/>
                <w:szCs w:val="20"/>
              </w:rPr>
            </w:pPr>
          </w:p>
        </w:tc>
        <w:tc>
          <w:tcPr>
            <w:tcW w:w="3152" w:type="dxa"/>
          </w:tcPr>
          <w:p w14:paraId="5FBEC0C8"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sz w:val="20"/>
                <w:szCs w:val="20"/>
              </w:rPr>
              <w:t>Allows casework stratification to allow staff to work as efficiently as possible</w:t>
            </w:r>
          </w:p>
          <w:p w14:paraId="33F6A527"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sz w:val="20"/>
                <w:szCs w:val="20"/>
              </w:rPr>
              <w:t>Allows managers to track individual performance</w:t>
            </w:r>
          </w:p>
          <w:p w14:paraId="182AA39C" w14:textId="6AB9CB66" w:rsidR="00707096" w:rsidRPr="00443199" w:rsidRDefault="00707096" w:rsidP="00894DF1">
            <w:pPr>
              <w:pStyle w:val="ListParagraph"/>
              <w:numPr>
                <w:ilvl w:val="0"/>
                <w:numId w:val="123"/>
              </w:numPr>
              <w:jc w:val="left"/>
              <w:rPr>
                <w:rFonts w:cs="Arial"/>
                <w:color w:val="000000"/>
                <w:sz w:val="20"/>
                <w:szCs w:val="20"/>
              </w:rPr>
            </w:pPr>
            <w:r w:rsidRPr="00443199">
              <w:rPr>
                <w:rFonts w:cs="Arial"/>
                <w:sz w:val="20"/>
                <w:szCs w:val="20"/>
              </w:rPr>
              <w:t xml:space="preserve">Allows managers to track unit, office, and </w:t>
            </w:r>
            <w:r w:rsidR="00FC3797" w:rsidRPr="00443199">
              <w:rPr>
                <w:rFonts w:cs="Arial"/>
                <w:sz w:val="20"/>
                <w:szCs w:val="20"/>
              </w:rPr>
              <w:t>state-wide</w:t>
            </w:r>
            <w:r w:rsidRPr="00443199">
              <w:rPr>
                <w:rFonts w:cs="Arial"/>
                <w:sz w:val="20"/>
                <w:szCs w:val="20"/>
              </w:rPr>
              <w:t xml:space="preserve"> performance </w:t>
            </w:r>
          </w:p>
          <w:p w14:paraId="36D3545D"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lastRenderedPageBreak/>
              <w:t>Supports special initiatives to meet customer needs</w:t>
            </w:r>
          </w:p>
          <w:p w14:paraId="64585291"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Increases productivity</w:t>
            </w:r>
          </w:p>
        </w:tc>
        <w:tc>
          <w:tcPr>
            <w:tcW w:w="3132" w:type="dxa"/>
          </w:tcPr>
          <w:p w14:paraId="2B647C43"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lastRenderedPageBreak/>
              <w:t>Requires training</w:t>
            </w:r>
          </w:p>
          <w:p w14:paraId="48FFEC48"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change management</w:t>
            </w:r>
          </w:p>
          <w:p w14:paraId="1D186D1C"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documentation</w:t>
            </w:r>
          </w:p>
        </w:tc>
      </w:tr>
      <w:tr w:rsidR="00707096" w:rsidRPr="00707096" w14:paraId="5A3FF69F" w14:textId="77777777" w:rsidTr="00894DF1">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293A91F5"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lastRenderedPageBreak/>
              <w:t>Implements using an iterative approach</w:t>
            </w:r>
          </w:p>
        </w:tc>
        <w:tc>
          <w:tcPr>
            <w:tcW w:w="3152" w:type="dxa"/>
          </w:tcPr>
          <w:p w14:paraId="46FE2711"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Benefits may be realized prior to full implementation</w:t>
            </w:r>
          </w:p>
          <w:p w14:paraId="1F2D8075"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Costs may be spread more evenly across implementation years</w:t>
            </w:r>
          </w:p>
          <w:p w14:paraId="2FA5D4B5"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Reuse of existing assets is more practical</w:t>
            </w:r>
          </w:p>
          <w:p w14:paraId="07DDF32F"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May result in cost savings</w:t>
            </w:r>
          </w:p>
        </w:tc>
        <w:tc>
          <w:tcPr>
            <w:tcW w:w="3132" w:type="dxa"/>
          </w:tcPr>
          <w:p w14:paraId="68C6F3DD"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Must document all shared assets and services</w:t>
            </w:r>
          </w:p>
          <w:p w14:paraId="3386626B"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Detailed implementation approach</w:t>
            </w:r>
          </w:p>
          <w:p w14:paraId="457A6362"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Must develop documentation</w:t>
            </w:r>
          </w:p>
          <w:p w14:paraId="03438F81"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Must develop rules and criteria</w:t>
            </w:r>
          </w:p>
          <w:p w14:paraId="51E506BA" w14:textId="77777777" w:rsidR="00707096" w:rsidRPr="00707096" w:rsidRDefault="00707096" w:rsidP="00443199">
            <w:pPr>
              <w:spacing w:after="0"/>
              <w:ind w:left="360"/>
              <w:rPr>
                <w:rFonts w:ascii="Arial" w:hAnsi="Arial" w:cs="Arial"/>
                <w:sz w:val="20"/>
                <w:szCs w:val="20"/>
              </w:rPr>
            </w:pPr>
          </w:p>
        </w:tc>
      </w:tr>
      <w:tr w:rsidR="00707096" w:rsidRPr="00707096" w14:paraId="1527AA1B" w14:textId="77777777" w:rsidTr="00894DF1">
        <w:trPr>
          <w:cnfStyle w:val="000000010000" w:firstRow="0" w:lastRow="0" w:firstColumn="0" w:lastColumn="0" w:oddVBand="0" w:evenVBand="0" w:oddHBand="0" w:evenHBand="1" w:firstRowFirstColumn="0" w:firstRowLastColumn="0" w:lastRowFirstColumn="0" w:lastRowLastColumn="0"/>
          <w:jc w:val="center"/>
        </w:trPr>
        <w:tc>
          <w:tcPr>
            <w:tcW w:w="3132" w:type="dxa"/>
          </w:tcPr>
          <w:p w14:paraId="62E51590"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Includes Web Portal Architecture</w:t>
            </w:r>
          </w:p>
        </w:tc>
        <w:tc>
          <w:tcPr>
            <w:tcW w:w="3152" w:type="dxa"/>
          </w:tcPr>
          <w:p w14:paraId="0979336C"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customer service</w:t>
            </w:r>
          </w:p>
          <w:p w14:paraId="09B65E40"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customer satisfaction</w:t>
            </w:r>
          </w:p>
          <w:p w14:paraId="344A7094"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Supports the electronic exchange of documents, forms, and notices</w:t>
            </w:r>
          </w:p>
          <w:p w14:paraId="26CDA181"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notifications tracking</w:t>
            </w:r>
          </w:p>
          <w:p w14:paraId="39B98D22"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employer relations</w:t>
            </w:r>
          </w:p>
        </w:tc>
        <w:tc>
          <w:tcPr>
            <w:tcW w:w="3132" w:type="dxa"/>
          </w:tcPr>
          <w:p w14:paraId="1E681ED4"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public awareness campaign</w:t>
            </w:r>
          </w:p>
          <w:p w14:paraId="1B737DD0"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training</w:t>
            </w:r>
          </w:p>
          <w:p w14:paraId="38AE6363"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documentation (content) development</w:t>
            </w:r>
          </w:p>
        </w:tc>
      </w:tr>
      <w:tr w:rsidR="00707096" w:rsidRPr="00707096" w14:paraId="6D0C3865" w14:textId="77777777" w:rsidTr="00894DF1">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2DB578D2"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Supports Call Center</w:t>
            </w:r>
          </w:p>
        </w:tc>
        <w:tc>
          <w:tcPr>
            <w:tcW w:w="3152" w:type="dxa"/>
          </w:tcPr>
          <w:p w14:paraId="25E8CDCF"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Improved customer services</w:t>
            </w:r>
          </w:p>
          <w:p w14:paraId="6F2C368B"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Ability for customers to self-serve</w:t>
            </w:r>
          </w:p>
          <w:p w14:paraId="0E35631E"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Productivity gains</w:t>
            </w:r>
          </w:p>
        </w:tc>
        <w:tc>
          <w:tcPr>
            <w:tcW w:w="3132" w:type="dxa"/>
          </w:tcPr>
          <w:p w14:paraId="312829AD"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hardware partitioning</w:t>
            </w:r>
          </w:p>
          <w:p w14:paraId="6CD39907"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software “scripting” and coding</w:t>
            </w:r>
          </w:p>
          <w:p w14:paraId="0CA290D1"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system database connection / feed</w:t>
            </w:r>
          </w:p>
          <w:p w14:paraId="539A4B5C"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public relations outreach</w:t>
            </w:r>
          </w:p>
          <w:p w14:paraId="6149F36B"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training</w:t>
            </w:r>
          </w:p>
        </w:tc>
      </w:tr>
      <w:tr w:rsidR="00707096" w:rsidRPr="00707096" w14:paraId="7B2BEE83" w14:textId="77777777" w:rsidTr="00894DF1">
        <w:trPr>
          <w:cnfStyle w:val="000000010000" w:firstRow="0" w:lastRow="0" w:firstColumn="0" w:lastColumn="0" w:oddVBand="0" w:evenVBand="0" w:oddHBand="0" w:evenHBand="1" w:firstRowFirstColumn="0" w:firstRowLastColumn="0" w:lastRowFirstColumn="0" w:lastRowLastColumn="0"/>
          <w:jc w:val="center"/>
        </w:trPr>
        <w:tc>
          <w:tcPr>
            <w:tcW w:w="3132" w:type="dxa"/>
          </w:tcPr>
          <w:p w14:paraId="08DC6372"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Helps Business Processes</w:t>
            </w:r>
          </w:p>
        </w:tc>
        <w:tc>
          <w:tcPr>
            <w:tcW w:w="3152" w:type="dxa"/>
          </w:tcPr>
          <w:p w14:paraId="09DFBD59"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May allow reuse of existing assets</w:t>
            </w:r>
          </w:p>
          <w:p w14:paraId="676FA3E5"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Enhances ability to work across offices and agencies when single individuals are involved in two or more cases or case actions</w:t>
            </w:r>
          </w:p>
          <w:p w14:paraId="40EF7A9B"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Improved document management options</w:t>
            </w:r>
          </w:p>
          <w:p w14:paraId="3E3F7429"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Enhanced case management functions</w:t>
            </w:r>
          </w:p>
          <w:p w14:paraId="2358194B"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Enables implementation of a business rules engine</w:t>
            </w:r>
          </w:p>
          <w:p w14:paraId="05CF2845"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lastRenderedPageBreak/>
              <w:t>Allows task routing based on completed or outstanding tasks and/ or documents</w:t>
            </w:r>
          </w:p>
          <w:p w14:paraId="77488042"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Improved productivity</w:t>
            </w:r>
          </w:p>
        </w:tc>
        <w:tc>
          <w:tcPr>
            <w:tcW w:w="3132" w:type="dxa"/>
          </w:tcPr>
          <w:p w14:paraId="336D4FB9"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lastRenderedPageBreak/>
              <w:t>Requires user training</w:t>
            </w:r>
          </w:p>
          <w:p w14:paraId="03984DB1"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Requires process documentation</w:t>
            </w:r>
          </w:p>
          <w:p w14:paraId="04E93ED8"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May lead to new / changed business processes</w:t>
            </w:r>
          </w:p>
          <w:p w14:paraId="031C9926" w14:textId="77777777" w:rsidR="00707096" w:rsidRPr="00707096" w:rsidRDefault="00707096" w:rsidP="00443199">
            <w:pPr>
              <w:spacing w:after="0"/>
              <w:rPr>
                <w:rFonts w:ascii="Arial" w:hAnsi="Arial" w:cs="Arial"/>
                <w:sz w:val="20"/>
                <w:szCs w:val="20"/>
              </w:rPr>
            </w:pPr>
          </w:p>
        </w:tc>
      </w:tr>
      <w:tr w:rsidR="00707096" w:rsidRPr="00707096" w14:paraId="05C4F26A" w14:textId="77777777" w:rsidTr="00894DF1">
        <w:trPr>
          <w:cnfStyle w:val="000000100000" w:firstRow="0" w:lastRow="0" w:firstColumn="0" w:lastColumn="0" w:oddVBand="0" w:evenVBand="0" w:oddHBand="1" w:evenHBand="0" w:firstRowFirstColumn="0" w:firstRowLastColumn="0" w:lastRowFirstColumn="0" w:lastRowLastColumn="0"/>
          <w:jc w:val="center"/>
        </w:trPr>
        <w:tc>
          <w:tcPr>
            <w:tcW w:w="3132" w:type="dxa"/>
          </w:tcPr>
          <w:p w14:paraId="5F6A2222" w14:textId="77777777" w:rsidR="00707096" w:rsidRPr="00707096" w:rsidRDefault="00707096" w:rsidP="00443199">
            <w:pPr>
              <w:spacing w:after="0"/>
              <w:rPr>
                <w:rFonts w:ascii="Arial" w:hAnsi="Arial" w:cs="Arial"/>
                <w:color w:val="000000"/>
                <w:sz w:val="20"/>
                <w:szCs w:val="20"/>
              </w:rPr>
            </w:pPr>
            <w:r w:rsidRPr="00707096">
              <w:rPr>
                <w:rFonts w:ascii="Arial" w:hAnsi="Arial" w:cs="Arial"/>
                <w:color w:val="000000"/>
                <w:sz w:val="20"/>
                <w:szCs w:val="20"/>
              </w:rPr>
              <w:lastRenderedPageBreak/>
              <w:t>Supports Document Management</w:t>
            </w:r>
          </w:p>
        </w:tc>
        <w:tc>
          <w:tcPr>
            <w:tcW w:w="3152" w:type="dxa"/>
          </w:tcPr>
          <w:p w14:paraId="05AC5D94"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Expedites form / notice creation with predefined templates</w:t>
            </w:r>
          </w:p>
          <w:p w14:paraId="408EA778"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Allows document indexing for easy retrieval</w:t>
            </w:r>
          </w:p>
          <w:p w14:paraId="3BBB82FB"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speed of information searches</w:t>
            </w:r>
          </w:p>
          <w:p w14:paraId="239CAF9A"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Improves customer service</w:t>
            </w:r>
          </w:p>
          <w:p w14:paraId="4D09674F"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Enhances productivity</w:t>
            </w:r>
          </w:p>
          <w:p w14:paraId="7CCD1CA9"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Allows for storage of other communications such as emails, attachments, and voice messages</w:t>
            </w:r>
          </w:p>
          <w:p w14:paraId="63D16CDD" w14:textId="77777777" w:rsidR="00707096" w:rsidRPr="00443199" w:rsidRDefault="00707096" w:rsidP="00894DF1">
            <w:pPr>
              <w:pStyle w:val="ListParagraph"/>
              <w:numPr>
                <w:ilvl w:val="0"/>
                <w:numId w:val="123"/>
              </w:numPr>
              <w:jc w:val="left"/>
              <w:rPr>
                <w:rFonts w:cs="Arial"/>
                <w:color w:val="000000"/>
                <w:sz w:val="20"/>
                <w:szCs w:val="20"/>
              </w:rPr>
            </w:pPr>
            <w:r w:rsidRPr="00443199">
              <w:rPr>
                <w:rFonts w:cs="Arial"/>
                <w:color w:val="000000"/>
                <w:sz w:val="20"/>
                <w:szCs w:val="20"/>
              </w:rPr>
              <w:t>Allows forms / notices to be generated to paper or electronic formats</w:t>
            </w:r>
          </w:p>
        </w:tc>
        <w:tc>
          <w:tcPr>
            <w:tcW w:w="3132" w:type="dxa"/>
          </w:tcPr>
          <w:p w14:paraId="744A42A8"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Requires user training</w:t>
            </w:r>
          </w:p>
          <w:p w14:paraId="5FEC2835"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Requires process documentation</w:t>
            </w:r>
          </w:p>
          <w:p w14:paraId="01CF58CB"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May lead to new / changed business processes</w:t>
            </w:r>
          </w:p>
          <w:p w14:paraId="0A8E0791"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template creation/ maintenance</w:t>
            </w:r>
          </w:p>
        </w:tc>
      </w:tr>
      <w:tr w:rsidR="00707096" w:rsidRPr="00707096" w14:paraId="58CE4B3C" w14:textId="77777777" w:rsidTr="00443199">
        <w:trPr>
          <w:cnfStyle w:val="000000010000" w:firstRow="0" w:lastRow="0" w:firstColumn="0" w:lastColumn="0" w:oddVBand="0" w:evenVBand="0" w:oddHBand="0" w:evenHBand="1" w:firstRowFirstColumn="0" w:firstRowLastColumn="0" w:lastRowFirstColumn="0" w:lastRowLastColumn="0"/>
          <w:jc w:val="center"/>
        </w:trPr>
        <w:tc>
          <w:tcPr>
            <w:tcW w:w="3132" w:type="dxa"/>
          </w:tcPr>
          <w:p w14:paraId="6F948178" w14:textId="77777777" w:rsidR="00707096" w:rsidRPr="00707096" w:rsidRDefault="00707096" w:rsidP="00443199">
            <w:pPr>
              <w:spacing w:after="0"/>
              <w:rPr>
                <w:rFonts w:ascii="Arial" w:hAnsi="Arial" w:cs="Arial"/>
                <w:color w:val="000000"/>
                <w:sz w:val="20"/>
                <w:szCs w:val="20"/>
              </w:rPr>
            </w:pPr>
            <w:r w:rsidRPr="00707096">
              <w:rPr>
                <w:rFonts w:ascii="Arial" w:hAnsi="Arial" w:cs="Arial"/>
                <w:color w:val="000000"/>
                <w:sz w:val="20"/>
                <w:szCs w:val="20"/>
              </w:rPr>
              <w:t>Enhances Financial Management</w:t>
            </w:r>
          </w:p>
        </w:tc>
        <w:tc>
          <w:tcPr>
            <w:tcW w:w="3152" w:type="dxa"/>
          </w:tcPr>
          <w:p w14:paraId="2F37D9A6"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Integrated financial functions allow quick and correct assessment of program progress</w:t>
            </w:r>
          </w:p>
        </w:tc>
        <w:tc>
          <w:tcPr>
            <w:tcW w:w="3132" w:type="dxa"/>
          </w:tcPr>
          <w:p w14:paraId="0CA58E3F"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Documentation of financial processes</w:t>
            </w:r>
          </w:p>
          <w:p w14:paraId="464ED1AA"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training</w:t>
            </w:r>
          </w:p>
        </w:tc>
      </w:tr>
      <w:tr w:rsidR="00707096" w:rsidRPr="00707096" w14:paraId="31D22CC5" w14:textId="77777777" w:rsidTr="00443199">
        <w:trPr>
          <w:cnfStyle w:val="000000100000" w:firstRow="0" w:lastRow="0" w:firstColumn="0" w:lastColumn="0" w:oddVBand="0" w:evenVBand="0" w:oddHBand="1" w:evenHBand="0" w:firstRowFirstColumn="0" w:firstRowLastColumn="0" w:lastRowFirstColumn="0" w:lastRowLastColumn="0"/>
          <w:jc w:val="center"/>
        </w:trPr>
        <w:tc>
          <w:tcPr>
            <w:tcW w:w="3132" w:type="dxa"/>
            <w:vAlign w:val="bottom"/>
          </w:tcPr>
          <w:p w14:paraId="7D292CE3" w14:textId="77777777" w:rsidR="00707096" w:rsidRPr="00707096" w:rsidRDefault="00707096" w:rsidP="00443199">
            <w:pPr>
              <w:rPr>
                <w:rFonts w:ascii="Arial" w:hAnsi="Arial" w:cs="Arial"/>
                <w:color w:val="000000"/>
                <w:sz w:val="20"/>
                <w:szCs w:val="20"/>
              </w:rPr>
            </w:pPr>
            <w:r w:rsidRPr="00707096">
              <w:rPr>
                <w:rFonts w:ascii="Arial" w:hAnsi="Arial" w:cs="Arial"/>
                <w:color w:val="000000"/>
                <w:sz w:val="20"/>
                <w:szCs w:val="20"/>
              </w:rPr>
              <w:t>Supports Information Integration Management</w:t>
            </w:r>
          </w:p>
        </w:tc>
        <w:tc>
          <w:tcPr>
            <w:tcW w:w="3152" w:type="dxa"/>
            <w:vAlign w:val="bottom"/>
          </w:tcPr>
          <w:p w14:paraId="2FABF67A"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 xml:space="preserve">Offers ability to manage “unstructured” forms of information such as documents, case notes, notifications, etc., including automated indexing to case folders </w:t>
            </w:r>
          </w:p>
          <w:p w14:paraId="731B8374"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Improves assessment of program performance across all performance goals</w:t>
            </w:r>
          </w:p>
          <w:p w14:paraId="018EF0E1"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Supports a data warehouse</w:t>
            </w:r>
          </w:p>
          <w:p w14:paraId="63BBA541"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Allows on-demand reports to address constituent and public official questions and concerns</w:t>
            </w:r>
          </w:p>
          <w:p w14:paraId="30BF8D53" w14:textId="77777777" w:rsidR="00707096" w:rsidRPr="00443199" w:rsidRDefault="00707096" w:rsidP="008E56C2">
            <w:pPr>
              <w:pStyle w:val="ListParagraph"/>
              <w:numPr>
                <w:ilvl w:val="0"/>
                <w:numId w:val="123"/>
              </w:numPr>
              <w:jc w:val="left"/>
              <w:rPr>
                <w:rFonts w:cs="Arial"/>
                <w:color w:val="000000"/>
                <w:sz w:val="20"/>
                <w:szCs w:val="20"/>
              </w:rPr>
            </w:pPr>
            <w:r w:rsidRPr="00443199">
              <w:rPr>
                <w:rFonts w:cs="Arial"/>
                <w:color w:val="000000"/>
                <w:sz w:val="20"/>
                <w:szCs w:val="20"/>
              </w:rPr>
              <w:t>Enables business intelligence</w:t>
            </w:r>
          </w:p>
        </w:tc>
        <w:tc>
          <w:tcPr>
            <w:tcW w:w="3132" w:type="dxa"/>
          </w:tcPr>
          <w:p w14:paraId="3F9D7EDF"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training</w:t>
            </w:r>
          </w:p>
          <w:p w14:paraId="18190310"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process changes</w:t>
            </w:r>
          </w:p>
          <w:p w14:paraId="12972C52"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Requires change management</w:t>
            </w:r>
          </w:p>
          <w:p w14:paraId="4C8BFF69" w14:textId="77777777" w:rsidR="00707096" w:rsidRPr="00443199" w:rsidRDefault="00707096" w:rsidP="008E56C2">
            <w:pPr>
              <w:pStyle w:val="ListParagraph"/>
              <w:numPr>
                <w:ilvl w:val="0"/>
                <w:numId w:val="123"/>
              </w:numPr>
              <w:jc w:val="left"/>
              <w:rPr>
                <w:rFonts w:cs="Arial"/>
                <w:sz w:val="20"/>
                <w:szCs w:val="20"/>
              </w:rPr>
            </w:pPr>
            <w:r w:rsidRPr="00443199">
              <w:rPr>
                <w:rFonts w:cs="Arial"/>
                <w:sz w:val="20"/>
                <w:szCs w:val="20"/>
              </w:rPr>
              <w:t>Staff and office hardware and peripherals must support new offerings</w:t>
            </w:r>
          </w:p>
        </w:tc>
      </w:tr>
    </w:tbl>
    <w:p w14:paraId="2ACB8DBE" w14:textId="79625B2D" w:rsidR="004C366E" w:rsidRPr="00E26E43" w:rsidRDefault="004C366E" w:rsidP="00443199">
      <w:pPr>
        <w:pStyle w:val="Caption"/>
        <w:spacing w:after="120" w:line="276" w:lineRule="auto"/>
        <w:jc w:val="center"/>
        <w:rPr>
          <w:rFonts w:ascii="Arial" w:hAnsi="Arial" w:cs="Arial"/>
          <w:i/>
          <w:color w:val="004165"/>
          <w:sz w:val="20"/>
          <w:szCs w:val="20"/>
        </w:rPr>
      </w:pPr>
      <w:bookmarkStart w:id="191" w:name="_Toc506551397"/>
      <w:bookmarkStart w:id="192" w:name="_Toc507059134"/>
      <w:bookmarkStart w:id="193" w:name="_Toc495476103"/>
      <w:bookmarkStart w:id="194" w:name="_Toc495651068"/>
      <w:bookmarkStart w:id="195" w:name="_Toc497029825"/>
      <w:bookmarkStart w:id="196" w:name="_Toc497038704"/>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Pr>
          <w:rFonts w:ascii="Arial" w:hAnsi="Arial" w:cs="Arial"/>
          <w:i/>
          <w:color w:val="004165"/>
          <w:sz w:val="20"/>
          <w:szCs w:val="20"/>
        </w:rPr>
        <w:t xml:space="preserve">Technical </w:t>
      </w:r>
      <w:r w:rsidRPr="00564C54">
        <w:rPr>
          <w:rFonts w:ascii="Arial" w:hAnsi="Arial" w:cs="Arial"/>
          <w:i/>
          <w:color w:val="004165"/>
          <w:sz w:val="20"/>
          <w:szCs w:val="20"/>
        </w:rPr>
        <w:t>Requirement</w:t>
      </w:r>
      <w:r>
        <w:rPr>
          <w:rFonts w:ascii="Arial" w:hAnsi="Arial" w:cs="Arial"/>
          <w:i/>
          <w:color w:val="004165"/>
          <w:sz w:val="20"/>
          <w:szCs w:val="20"/>
        </w:rPr>
        <w:t xml:space="preserve"> Benefits and Implications</w:t>
      </w:r>
      <w:bookmarkEnd w:id="191"/>
      <w:bookmarkEnd w:id="192"/>
    </w:p>
    <w:p w14:paraId="7CFF2C8C" w14:textId="77777777" w:rsidR="00707096" w:rsidRPr="00707096" w:rsidRDefault="00707096" w:rsidP="00950510">
      <w:pPr>
        <w:pStyle w:val="Heading3"/>
        <w:jc w:val="both"/>
      </w:pPr>
      <w:bookmarkStart w:id="197" w:name="_Toc507059033"/>
      <w:bookmarkEnd w:id="193"/>
      <w:bookmarkEnd w:id="194"/>
      <w:bookmarkEnd w:id="195"/>
      <w:r w:rsidRPr="00707096">
        <w:lastRenderedPageBreak/>
        <w:t>Technical Benefits</w:t>
      </w:r>
      <w:bookmarkEnd w:id="196"/>
      <w:bookmarkEnd w:id="197"/>
    </w:p>
    <w:p w14:paraId="645CFFAD" w14:textId="77777777" w:rsidR="00707096" w:rsidRPr="00707096" w:rsidRDefault="00707096" w:rsidP="00950510">
      <w:pPr>
        <w:spacing w:after="120"/>
        <w:jc w:val="both"/>
        <w:rPr>
          <w:rFonts w:ascii="Arial" w:eastAsia="Times New Roman" w:hAnsi="Arial" w:cs="Times New Roman"/>
          <w:szCs w:val="24"/>
        </w:rPr>
      </w:pPr>
      <w:r w:rsidRPr="00707096">
        <w:rPr>
          <w:rFonts w:ascii="Arial" w:eastAsia="Times New Roman" w:hAnsi="Arial" w:cs="Times New Roman"/>
          <w:szCs w:val="24"/>
        </w:rPr>
        <w:t>As with the business benefits, technical benefits are the outcome of meeting the technical requirements. The technical benefits that support Connecticut’s program goals are:</w:t>
      </w:r>
    </w:p>
    <w:p w14:paraId="5EC9839C" w14:textId="4D50B93E" w:rsidR="00707096" w:rsidRPr="00E0341E" w:rsidRDefault="00707096" w:rsidP="008E56C2">
      <w:pPr>
        <w:pStyle w:val="ListParagraph"/>
        <w:numPr>
          <w:ilvl w:val="0"/>
          <w:numId w:val="67"/>
        </w:numPr>
        <w:spacing w:after="120" w:line="276" w:lineRule="auto"/>
        <w:rPr>
          <w:bCs/>
          <w:iCs/>
        </w:rPr>
      </w:pPr>
      <w:r w:rsidRPr="00E0341E">
        <w:rPr>
          <w:bCs/>
          <w:iCs/>
        </w:rPr>
        <w:t>Ability to adapt to the State of CT technical environment and standards</w:t>
      </w:r>
      <w:r w:rsidR="004C366E">
        <w:rPr>
          <w:bCs/>
          <w:iCs/>
        </w:rPr>
        <w:t>;</w:t>
      </w:r>
    </w:p>
    <w:p w14:paraId="4A7A963B" w14:textId="2CDF6EF1" w:rsidR="00707096" w:rsidRPr="00E0341E" w:rsidRDefault="00707096" w:rsidP="008E56C2">
      <w:pPr>
        <w:pStyle w:val="ListParagraph"/>
        <w:numPr>
          <w:ilvl w:val="0"/>
          <w:numId w:val="67"/>
        </w:numPr>
        <w:spacing w:after="120" w:line="276" w:lineRule="auto"/>
        <w:rPr>
          <w:bCs/>
          <w:iCs/>
        </w:rPr>
      </w:pPr>
      <w:r w:rsidRPr="00E0341E">
        <w:rPr>
          <w:bCs/>
          <w:iCs/>
        </w:rPr>
        <w:t>Ability to support user access methods for workers and clients</w:t>
      </w:r>
      <w:r w:rsidR="00A24A54">
        <w:rPr>
          <w:bCs/>
          <w:iCs/>
        </w:rPr>
        <w:t xml:space="preserve"> (for example, Client portal)</w:t>
      </w:r>
      <w:r w:rsidR="004C366E">
        <w:rPr>
          <w:bCs/>
          <w:iCs/>
        </w:rPr>
        <w:t>;</w:t>
      </w:r>
    </w:p>
    <w:p w14:paraId="5BE23245" w14:textId="12AFF137" w:rsidR="00707096" w:rsidRPr="00E0341E" w:rsidRDefault="00707096" w:rsidP="008E56C2">
      <w:pPr>
        <w:pStyle w:val="ListParagraph"/>
        <w:numPr>
          <w:ilvl w:val="0"/>
          <w:numId w:val="67"/>
        </w:numPr>
        <w:spacing w:after="120" w:line="276" w:lineRule="auto"/>
        <w:rPr>
          <w:bCs/>
          <w:iCs/>
        </w:rPr>
      </w:pPr>
      <w:r w:rsidRPr="00E0341E">
        <w:rPr>
          <w:bCs/>
          <w:iCs/>
        </w:rPr>
        <w:t>Alternative supports modularity and is service based (SOA)</w:t>
      </w:r>
      <w:r w:rsidR="004C366E">
        <w:rPr>
          <w:bCs/>
          <w:iCs/>
        </w:rPr>
        <w:t>;</w:t>
      </w:r>
    </w:p>
    <w:p w14:paraId="0FAF5CEF" w14:textId="02C58069" w:rsidR="00707096" w:rsidRPr="00E0341E" w:rsidRDefault="00707096" w:rsidP="008E56C2">
      <w:pPr>
        <w:pStyle w:val="ListParagraph"/>
        <w:numPr>
          <w:ilvl w:val="0"/>
          <w:numId w:val="67"/>
        </w:numPr>
        <w:spacing w:after="120" w:line="276" w:lineRule="auto"/>
        <w:rPr>
          <w:bCs/>
          <w:iCs/>
        </w:rPr>
      </w:pPr>
      <w:r w:rsidRPr="00E0341E">
        <w:rPr>
          <w:bCs/>
          <w:iCs/>
        </w:rPr>
        <w:t>Alternative offers ease of making changes to adapt to business needs (configurable)</w:t>
      </w:r>
      <w:r w:rsidR="004C366E">
        <w:rPr>
          <w:bCs/>
          <w:iCs/>
        </w:rPr>
        <w:t>;</w:t>
      </w:r>
      <w:r w:rsidRPr="00E0341E">
        <w:rPr>
          <w:bCs/>
          <w:iCs/>
        </w:rPr>
        <w:t xml:space="preserve"> </w:t>
      </w:r>
    </w:p>
    <w:p w14:paraId="558CE476" w14:textId="14584FAC" w:rsidR="00707096" w:rsidRPr="00E0341E" w:rsidRDefault="00707096" w:rsidP="008E56C2">
      <w:pPr>
        <w:pStyle w:val="ListParagraph"/>
        <w:numPr>
          <w:ilvl w:val="0"/>
          <w:numId w:val="67"/>
        </w:numPr>
        <w:spacing w:after="120" w:line="276" w:lineRule="auto"/>
        <w:rPr>
          <w:bCs/>
          <w:iCs/>
        </w:rPr>
      </w:pPr>
      <w:r w:rsidRPr="00E0341E">
        <w:rPr>
          <w:bCs/>
          <w:iCs/>
        </w:rPr>
        <w:t>Alternative offers a predicted system life expectancy</w:t>
      </w:r>
      <w:r w:rsidR="00443199">
        <w:rPr>
          <w:bCs/>
          <w:iCs/>
        </w:rPr>
        <w:t xml:space="preserve"> that is viable for 20-25 years;</w:t>
      </w:r>
    </w:p>
    <w:p w14:paraId="19256015" w14:textId="6DDBDCD0" w:rsidR="00707096" w:rsidRPr="00E0341E" w:rsidRDefault="00707096" w:rsidP="008E56C2">
      <w:pPr>
        <w:pStyle w:val="ListParagraph"/>
        <w:numPr>
          <w:ilvl w:val="0"/>
          <w:numId w:val="67"/>
        </w:numPr>
        <w:spacing w:after="120" w:line="276" w:lineRule="auto"/>
        <w:rPr>
          <w:bCs/>
          <w:iCs/>
        </w:rPr>
      </w:pPr>
      <w:r w:rsidRPr="00E0341E">
        <w:rPr>
          <w:bCs/>
          <w:iCs/>
        </w:rPr>
        <w:t>Alternative can be hosted remotely in the cloud</w:t>
      </w:r>
      <w:r w:rsidR="004C366E">
        <w:rPr>
          <w:bCs/>
          <w:iCs/>
        </w:rPr>
        <w:t>;</w:t>
      </w:r>
    </w:p>
    <w:p w14:paraId="49E3B79B" w14:textId="26B2F8E6" w:rsidR="00707096" w:rsidRPr="00E0341E" w:rsidRDefault="00707096" w:rsidP="008E56C2">
      <w:pPr>
        <w:pStyle w:val="ListParagraph"/>
        <w:numPr>
          <w:ilvl w:val="0"/>
          <w:numId w:val="67"/>
        </w:numPr>
        <w:spacing w:after="120" w:line="276" w:lineRule="auto"/>
        <w:rPr>
          <w:bCs/>
          <w:iCs/>
        </w:rPr>
      </w:pPr>
      <w:r w:rsidRPr="00E0341E">
        <w:rPr>
          <w:bCs/>
          <w:iCs/>
        </w:rPr>
        <w:t>Alternative allows business rules for policy and processes to be easily adopted/updated</w:t>
      </w:r>
      <w:r w:rsidR="004C366E">
        <w:rPr>
          <w:bCs/>
          <w:iCs/>
        </w:rPr>
        <w:t>;</w:t>
      </w:r>
    </w:p>
    <w:p w14:paraId="40079511" w14:textId="171103A7" w:rsidR="00707096" w:rsidRPr="00E0341E" w:rsidRDefault="00707096" w:rsidP="008E56C2">
      <w:pPr>
        <w:pStyle w:val="ListParagraph"/>
        <w:numPr>
          <w:ilvl w:val="0"/>
          <w:numId w:val="67"/>
        </w:numPr>
        <w:spacing w:after="120" w:line="276" w:lineRule="auto"/>
        <w:rPr>
          <w:bCs/>
          <w:iCs/>
        </w:rPr>
      </w:pPr>
      <w:r w:rsidRPr="00E0341E">
        <w:rPr>
          <w:bCs/>
          <w:iCs/>
        </w:rPr>
        <w:t>Alternative supports a reasonable exit strategy fro</w:t>
      </w:r>
      <w:r w:rsidR="00443199">
        <w:rPr>
          <w:bCs/>
          <w:iCs/>
        </w:rPr>
        <w:t>m the legacy and, in the future,</w:t>
      </w:r>
      <w:r w:rsidRPr="00E0341E">
        <w:rPr>
          <w:bCs/>
          <w:iCs/>
        </w:rPr>
        <w:t xml:space="preserve"> the Maintenance and Operations (M&amp;O) vendor</w:t>
      </w:r>
      <w:r w:rsidR="004C366E">
        <w:rPr>
          <w:bCs/>
          <w:iCs/>
        </w:rPr>
        <w:t>;</w:t>
      </w:r>
      <w:r w:rsidRPr="00E0341E">
        <w:rPr>
          <w:bCs/>
          <w:iCs/>
        </w:rPr>
        <w:t xml:space="preserve"> </w:t>
      </w:r>
    </w:p>
    <w:p w14:paraId="7DEE8C42" w14:textId="0A59F71D" w:rsidR="00707096" w:rsidRPr="00E0341E" w:rsidRDefault="00707096" w:rsidP="008E56C2">
      <w:pPr>
        <w:pStyle w:val="ListParagraph"/>
        <w:numPr>
          <w:ilvl w:val="0"/>
          <w:numId w:val="67"/>
        </w:numPr>
        <w:spacing w:after="120" w:line="276" w:lineRule="auto"/>
        <w:rPr>
          <w:bCs/>
          <w:iCs/>
        </w:rPr>
      </w:pPr>
      <w:r w:rsidRPr="00E0341E">
        <w:rPr>
          <w:bCs/>
          <w:iCs/>
        </w:rPr>
        <w:t>Alternative can be implemented incrementally with measurable benefits</w:t>
      </w:r>
      <w:r w:rsidR="004C366E">
        <w:rPr>
          <w:bCs/>
          <w:iCs/>
        </w:rPr>
        <w:t>;</w:t>
      </w:r>
    </w:p>
    <w:p w14:paraId="4387AD12" w14:textId="4B4423F0" w:rsidR="00707096" w:rsidRPr="00E0341E" w:rsidRDefault="00707096" w:rsidP="008E56C2">
      <w:pPr>
        <w:pStyle w:val="ListParagraph"/>
        <w:numPr>
          <w:ilvl w:val="0"/>
          <w:numId w:val="67"/>
        </w:numPr>
        <w:spacing w:after="120" w:line="276" w:lineRule="auto"/>
        <w:rPr>
          <w:bCs/>
          <w:iCs/>
        </w:rPr>
      </w:pPr>
      <w:r w:rsidRPr="00E0341E">
        <w:rPr>
          <w:bCs/>
          <w:iCs/>
        </w:rPr>
        <w:t>Alternative can be implemented  with minimal disruption to staff</w:t>
      </w:r>
      <w:r w:rsidR="004C366E">
        <w:rPr>
          <w:bCs/>
          <w:iCs/>
        </w:rPr>
        <w:t>; and</w:t>
      </w:r>
    </w:p>
    <w:p w14:paraId="4707775C" w14:textId="10237E4A" w:rsidR="00707096" w:rsidRPr="00E0341E" w:rsidRDefault="00707096" w:rsidP="008E56C2">
      <w:pPr>
        <w:pStyle w:val="ListParagraph"/>
        <w:numPr>
          <w:ilvl w:val="0"/>
          <w:numId w:val="67"/>
        </w:numPr>
        <w:spacing w:after="120" w:line="276" w:lineRule="auto"/>
        <w:rPr>
          <w:bCs/>
          <w:iCs/>
        </w:rPr>
      </w:pPr>
      <w:r w:rsidRPr="00E0341E">
        <w:rPr>
          <w:bCs/>
          <w:iCs/>
        </w:rPr>
        <w:t>Alternative supports reuse of existing CT assets</w:t>
      </w:r>
      <w:r w:rsidR="004C366E">
        <w:rPr>
          <w:bCs/>
          <w:iCs/>
        </w:rPr>
        <w:t>.</w:t>
      </w:r>
    </w:p>
    <w:p w14:paraId="67C3CF71" w14:textId="77777777" w:rsidR="004C366E" w:rsidRDefault="00707096" w:rsidP="00894DF1">
      <w:pPr>
        <w:spacing w:after="120"/>
        <w:jc w:val="both"/>
        <w:rPr>
          <w:rFonts w:ascii="Arial" w:eastAsia="Times New Roman" w:hAnsi="Arial" w:cs="Times New Roman"/>
          <w:szCs w:val="24"/>
        </w:rPr>
      </w:pPr>
      <w:r w:rsidRPr="00707096">
        <w:rPr>
          <w:rFonts w:ascii="Arial" w:eastAsia="Times New Roman" w:hAnsi="Arial" w:cs="Times New Roman"/>
          <w:szCs w:val="24"/>
        </w:rPr>
        <w:t>While the benefits flow from the requirements, our technical analysts conducted addition</w:t>
      </w:r>
      <w:r w:rsidR="001263DF">
        <w:rPr>
          <w:rFonts w:ascii="Arial" w:eastAsia="Times New Roman" w:hAnsi="Arial" w:cs="Times New Roman"/>
          <w:szCs w:val="24"/>
        </w:rPr>
        <w:t>al</w:t>
      </w:r>
      <w:r w:rsidRPr="00707096">
        <w:rPr>
          <w:rFonts w:ascii="Arial" w:eastAsia="Times New Roman" w:hAnsi="Arial" w:cs="Times New Roman"/>
          <w:szCs w:val="24"/>
        </w:rPr>
        <w:t xml:space="preserve"> research to determine how well each benefit could be expected to be realized by the alternative. Based on this research, our discussions with Connecticut staff, our survey of and discussions with other state staff, and experience with available systems, a score of one to five was assigned to the benefit. </w:t>
      </w:r>
    </w:p>
    <w:p w14:paraId="79C05B65" w14:textId="77777777" w:rsidR="004C366E" w:rsidRDefault="004C366E" w:rsidP="00894DF1">
      <w:pPr>
        <w:spacing w:after="120" w:line="276" w:lineRule="auto"/>
        <w:jc w:val="both"/>
        <w:rPr>
          <w:rFonts w:ascii="Arial" w:eastAsia="Times New Roman" w:hAnsi="Arial" w:cs="Times New Roman"/>
          <w:szCs w:val="24"/>
        </w:rPr>
      </w:pPr>
      <w:r>
        <w:rPr>
          <w:rFonts w:ascii="Arial" w:eastAsia="Times New Roman" w:hAnsi="Arial" w:cs="Times New Roman"/>
          <w:szCs w:val="24"/>
        </w:rPr>
        <w:t xml:space="preserve">1= </w:t>
      </w:r>
      <w:r w:rsidR="00707096" w:rsidRPr="00707096">
        <w:rPr>
          <w:rFonts w:ascii="Arial" w:eastAsia="Times New Roman" w:hAnsi="Arial" w:cs="Times New Roman"/>
          <w:szCs w:val="24"/>
        </w:rPr>
        <w:t xml:space="preserve"> 0 – 20% likelihood that the alternative will deliver the benefit; </w:t>
      </w:r>
    </w:p>
    <w:p w14:paraId="3FFE6377" w14:textId="6B7BFDDA" w:rsidR="004C366E" w:rsidRDefault="004C366E" w:rsidP="00894DF1">
      <w:pPr>
        <w:spacing w:after="120" w:line="276" w:lineRule="auto"/>
        <w:jc w:val="both"/>
        <w:rPr>
          <w:rFonts w:ascii="Arial" w:eastAsia="Times New Roman" w:hAnsi="Arial" w:cs="Times New Roman"/>
          <w:szCs w:val="24"/>
        </w:rPr>
      </w:pPr>
      <w:r>
        <w:rPr>
          <w:rFonts w:ascii="Arial" w:eastAsia="Times New Roman" w:hAnsi="Arial" w:cs="Times New Roman"/>
          <w:szCs w:val="24"/>
        </w:rPr>
        <w:t>2=</w:t>
      </w:r>
      <w:r w:rsidR="00DA2FE0">
        <w:rPr>
          <w:rFonts w:ascii="Arial" w:eastAsia="Times New Roman" w:hAnsi="Arial" w:cs="Times New Roman"/>
          <w:szCs w:val="24"/>
        </w:rPr>
        <w:t xml:space="preserve"> 21 – 40% likelihood;</w:t>
      </w:r>
    </w:p>
    <w:p w14:paraId="353E99CC" w14:textId="1A0DB797" w:rsidR="004C366E" w:rsidRDefault="004C366E" w:rsidP="00894DF1">
      <w:pPr>
        <w:spacing w:after="120" w:line="276" w:lineRule="auto"/>
        <w:jc w:val="both"/>
        <w:rPr>
          <w:rFonts w:ascii="Arial" w:eastAsia="Times New Roman" w:hAnsi="Arial" w:cs="Times New Roman"/>
          <w:szCs w:val="24"/>
        </w:rPr>
      </w:pPr>
      <w:r>
        <w:rPr>
          <w:rFonts w:ascii="Arial" w:eastAsia="Times New Roman" w:hAnsi="Arial" w:cs="Times New Roman"/>
          <w:szCs w:val="24"/>
        </w:rPr>
        <w:t>3=</w:t>
      </w:r>
      <w:r w:rsidR="00DA2FE0">
        <w:rPr>
          <w:rFonts w:ascii="Arial" w:eastAsia="Times New Roman" w:hAnsi="Arial" w:cs="Times New Roman"/>
          <w:szCs w:val="24"/>
        </w:rPr>
        <w:t xml:space="preserve"> 41 – 60% likelihood;</w:t>
      </w:r>
      <w:r w:rsidR="00707096" w:rsidRPr="00707096">
        <w:rPr>
          <w:rFonts w:ascii="Arial" w:eastAsia="Times New Roman" w:hAnsi="Arial" w:cs="Times New Roman"/>
          <w:szCs w:val="24"/>
        </w:rPr>
        <w:t xml:space="preserve"> </w:t>
      </w:r>
    </w:p>
    <w:p w14:paraId="35558B6D" w14:textId="1B48EEBB" w:rsidR="004C366E" w:rsidRDefault="004C366E" w:rsidP="00894DF1">
      <w:pPr>
        <w:spacing w:after="120" w:line="276" w:lineRule="auto"/>
        <w:jc w:val="both"/>
        <w:rPr>
          <w:rFonts w:ascii="Arial" w:eastAsia="Times New Roman" w:hAnsi="Arial" w:cs="Times New Roman"/>
          <w:szCs w:val="24"/>
        </w:rPr>
      </w:pPr>
      <w:r>
        <w:rPr>
          <w:rFonts w:ascii="Arial" w:eastAsia="Times New Roman" w:hAnsi="Arial" w:cs="Times New Roman"/>
          <w:szCs w:val="24"/>
        </w:rPr>
        <w:t>4=</w:t>
      </w:r>
      <w:r w:rsidR="00DA2FE0">
        <w:rPr>
          <w:rFonts w:ascii="Arial" w:eastAsia="Times New Roman" w:hAnsi="Arial" w:cs="Times New Roman"/>
          <w:szCs w:val="24"/>
        </w:rPr>
        <w:t xml:space="preserve"> 61 – 80% likelihood;</w:t>
      </w:r>
      <w:r w:rsidR="00707096" w:rsidRPr="00707096">
        <w:rPr>
          <w:rFonts w:ascii="Arial" w:eastAsia="Times New Roman" w:hAnsi="Arial" w:cs="Times New Roman"/>
          <w:szCs w:val="24"/>
        </w:rPr>
        <w:t xml:space="preserve"> and</w:t>
      </w:r>
      <w:r w:rsidR="00DA2FE0">
        <w:rPr>
          <w:rFonts w:ascii="Arial" w:eastAsia="Times New Roman" w:hAnsi="Arial" w:cs="Times New Roman"/>
          <w:szCs w:val="24"/>
        </w:rPr>
        <w:t>,</w:t>
      </w:r>
    </w:p>
    <w:p w14:paraId="047AECE0" w14:textId="12F7672C" w:rsidR="00707096" w:rsidRDefault="004C366E" w:rsidP="00894DF1">
      <w:pPr>
        <w:spacing w:after="120" w:line="276" w:lineRule="auto"/>
        <w:jc w:val="both"/>
        <w:rPr>
          <w:rFonts w:ascii="Arial" w:eastAsia="Times New Roman" w:hAnsi="Arial" w:cs="Times New Roman"/>
          <w:szCs w:val="24"/>
        </w:rPr>
      </w:pPr>
      <w:r>
        <w:rPr>
          <w:rFonts w:ascii="Arial" w:eastAsia="Times New Roman" w:hAnsi="Arial" w:cs="Times New Roman"/>
          <w:szCs w:val="24"/>
        </w:rPr>
        <w:t xml:space="preserve">5= </w:t>
      </w:r>
      <w:r w:rsidR="00707096" w:rsidRPr="00707096">
        <w:rPr>
          <w:rFonts w:ascii="Arial" w:eastAsia="Times New Roman" w:hAnsi="Arial" w:cs="Times New Roman"/>
          <w:szCs w:val="24"/>
        </w:rPr>
        <w:t>81 – 100% likelihood.</w:t>
      </w:r>
    </w:p>
    <w:p w14:paraId="57FB2B5D" w14:textId="77777777" w:rsidR="00DA2FE0" w:rsidRPr="00707096" w:rsidRDefault="00DA2FE0" w:rsidP="00950510">
      <w:pPr>
        <w:spacing w:after="0" w:line="276" w:lineRule="auto"/>
        <w:jc w:val="both"/>
        <w:rPr>
          <w:rFonts w:ascii="Arial" w:eastAsia="Times New Roman" w:hAnsi="Arial" w:cs="Times New Roman"/>
          <w:szCs w:val="24"/>
        </w:rPr>
      </w:pPr>
    </w:p>
    <w:p w14:paraId="7ADE08CA" w14:textId="77777777" w:rsidR="00707096" w:rsidRPr="00707096" w:rsidRDefault="00707096" w:rsidP="00950510">
      <w:pPr>
        <w:pStyle w:val="Heading3"/>
        <w:jc w:val="both"/>
      </w:pPr>
      <w:bookmarkStart w:id="198" w:name="_Toc497038705"/>
      <w:bookmarkStart w:id="199" w:name="_Toc507059034"/>
      <w:r w:rsidRPr="00707096">
        <w:t>Confidence Level</w:t>
      </w:r>
      <w:bookmarkEnd w:id="198"/>
      <w:bookmarkEnd w:id="199"/>
    </w:p>
    <w:p w14:paraId="33042F29" w14:textId="77777777" w:rsidR="00707096" w:rsidRPr="00707096" w:rsidRDefault="00707096" w:rsidP="00950510">
      <w:pPr>
        <w:spacing w:after="120"/>
        <w:jc w:val="both"/>
        <w:rPr>
          <w:rFonts w:ascii="Arial" w:eastAsia="Times New Roman" w:hAnsi="Arial" w:cs="Arial"/>
        </w:rPr>
      </w:pPr>
      <w:r w:rsidRPr="00707096">
        <w:rPr>
          <w:rFonts w:ascii="Arial" w:eastAsia="Times New Roman" w:hAnsi="Arial" w:cs="Arial"/>
          <w:color w:val="000000"/>
        </w:rPr>
        <w:t xml:space="preserve">The confidence level factors are scored against </w:t>
      </w:r>
      <w:r w:rsidRPr="00707096">
        <w:rPr>
          <w:rFonts w:ascii="Arial" w:eastAsia="Times New Roman" w:hAnsi="Arial" w:cs="Arial"/>
        </w:rPr>
        <w:t>the probability of success associated with each system alternative.  It is a secondary analysis of risks that includes such factors as impact on operations, equipment, software, information flow, organization, operations, development, space and facilities, security and privacy, and cost. The confidence level factors are:</w:t>
      </w:r>
    </w:p>
    <w:p w14:paraId="42920273" w14:textId="3CB09707" w:rsidR="00707096" w:rsidRPr="00E0341E" w:rsidRDefault="00707096" w:rsidP="008E56C2">
      <w:pPr>
        <w:pStyle w:val="ListParagraph"/>
        <w:numPr>
          <w:ilvl w:val="0"/>
          <w:numId w:val="68"/>
        </w:numPr>
        <w:spacing w:after="120"/>
        <w:rPr>
          <w:bCs/>
          <w:iCs/>
        </w:rPr>
      </w:pPr>
      <w:r w:rsidRPr="00E0341E">
        <w:rPr>
          <w:bCs/>
          <w:iCs/>
        </w:rPr>
        <w:lastRenderedPageBreak/>
        <w:t>Minimal program operations impact</w:t>
      </w:r>
      <w:r w:rsidR="004C366E">
        <w:rPr>
          <w:bCs/>
          <w:iCs/>
        </w:rPr>
        <w:t>;</w:t>
      </w:r>
    </w:p>
    <w:p w14:paraId="7674C559" w14:textId="5D9EBF95" w:rsidR="00707096" w:rsidRPr="00E0341E" w:rsidRDefault="00707096" w:rsidP="008E56C2">
      <w:pPr>
        <w:pStyle w:val="ListParagraph"/>
        <w:numPr>
          <w:ilvl w:val="0"/>
          <w:numId w:val="68"/>
        </w:numPr>
        <w:spacing w:after="120"/>
        <w:rPr>
          <w:bCs/>
          <w:iCs/>
        </w:rPr>
      </w:pPr>
      <w:r w:rsidRPr="00E0341E">
        <w:rPr>
          <w:bCs/>
          <w:iCs/>
        </w:rPr>
        <w:t>Hardware maintainability, reliability, flexibility, compatibility, obsolescence</w:t>
      </w:r>
      <w:r w:rsidR="004C366E">
        <w:rPr>
          <w:bCs/>
          <w:iCs/>
        </w:rPr>
        <w:t>;</w:t>
      </w:r>
    </w:p>
    <w:p w14:paraId="78C3E3C9" w14:textId="2E28A161" w:rsidR="00707096" w:rsidRPr="00E0341E" w:rsidRDefault="00707096" w:rsidP="008E56C2">
      <w:pPr>
        <w:pStyle w:val="ListParagraph"/>
        <w:numPr>
          <w:ilvl w:val="0"/>
          <w:numId w:val="68"/>
        </w:numPr>
        <w:spacing w:after="120"/>
        <w:rPr>
          <w:bCs/>
          <w:iCs/>
        </w:rPr>
      </w:pPr>
      <w:r w:rsidRPr="00E0341E">
        <w:rPr>
          <w:bCs/>
          <w:iCs/>
        </w:rPr>
        <w:t>Software maintainability, reliability, flexibility, compatibility, obsolescence</w:t>
      </w:r>
      <w:r w:rsidR="004C366E">
        <w:rPr>
          <w:bCs/>
          <w:iCs/>
        </w:rPr>
        <w:t>;</w:t>
      </w:r>
    </w:p>
    <w:p w14:paraId="0E068AFC" w14:textId="59BB67CC" w:rsidR="00707096" w:rsidRPr="00E0341E" w:rsidRDefault="00707096" w:rsidP="008E56C2">
      <w:pPr>
        <w:pStyle w:val="ListParagraph"/>
        <w:numPr>
          <w:ilvl w:val="0"/>
          <w:numId w:val="68"/>
        </w:numPr>
        <w:spacing w:after="120"/>
        <w:rPr>
          <w:bCs/>
          <w:iCs/>
        </w:rPr>
      </w:pPr>
      <w:r w:rsidRPr="00E0341E">
        <w:rPr>
          <w:bCs/>
          <w:iCs/>
        </w:rPr>
        <w:t>Information accessibility, conversion, format, storage</w:t>
      </w:r>
      <w:r w:rsidR="00DA2FE0">
        <w:rPr>
          <w:bCs/>
          <w:iCs/>
        </w:rPr>
        <w:t>;</w:t>
      </w:r>
    </w:p>
    <w:p w14:paraId="2C0EADDB" w14:textId="0589F539" w:rsidR="00707096" w:rsidRPr="00E0341E" w:rsidRDefault="00707096" w:rsidP="008E56C2">
      <w:pPr>
        <w:pStyle w:val="ListParagraph"/>
        <w:numPr>
          <w:ilvl w:val="0"/>
          <w:numId w:val="68"/>
        </w:numPr>
        <w:spacing w:after="120"/>
        <w:rPr>
          <w:bCs/>
          <w:iCs/>
        </w:rPr>
      </w:pPr>
      <w:r w:rsidRPr="00E0341E">
        <w:rPr>
          <w:bCs/>
          <w:iCs/>
        </w:rPr>
        <w:t>Organizational structure, training, personnel, skill requirements</w:t>
      </w:r>
      <w:r w:rsidR="00DA2FE0">
        <w:rPr>
          <w:bCs/>
          <w:iCs/>
        </w:rPr>
        <w:t>;</w:t>
      </w:r>
    </w:p>
    <w:p w14:paraId="4A3068E6" w14:textId="189145B4" w:rsidR="00707096" w:rsidRPr="00E0341E" w:rsidRDefault="00707096" w:rsidP="008E56C2">
      <w:pPr>
        <w:pStyle w:val="ListParagraph"/>
        <w:numPr>
          <w:ilvl w:val="0"/>
          <w:numId w:val="68"/>
        </w:numPr>
        <w:spacing w:after="120"/>
        <w:rPr>
          <w:bCs/>
          <w:iCs/>
        </w:rPr>
      </w:pPr>
      <w:r w:rsidRPr="00E0341E">
        <w:rPr>
          <w:bCs/>
          <w:iCs/>
        </w:rPr>
        <w:t>Technical operational impacts</w:t>
      </w:r>
      <w:r w:rsidR="00DA2FE0">
        <w:rPr>
          <w:bCs/>
          <w:iCs/>
        </w:rPr>
        <w:t>;</w:t>
      </w:r>
    </w:p>
    <w:p w14:paraId="3E351E31" w14:textId="182BD47F" w:rsidR="00707096" w:rsidRPr="00E0341E" w:rsidRDefault="00707096" w:rsidP="008E56C2">
      <w:pPr>
        <w:pStyle w:val="ListParagraph"/>
        <w:numPr>
          <w:ilvl w:val="0"/>
          <w:numId w:val="68"/>
        </w:numPr>
        <w:spacing w:after="120"/>
        <w:rPr>
          <w:bCs/>
          <w:iCs/>
        </w:rPr>
      </w:pPr>
      <w:r w:rsidRPr="00E0341E">
        <w:rPr>
          <w:bCs/>
          <w:iCs/>
        </w:rPr>
        <w:t>Security and Privacy</w:t>
      </w:r>
      <w:r w:rsidR="00DA2FE0">
        <w:rPr>
          <w:bCs/>
          <w:iCs/>
        </w:rPr>
        <w:t>;</w:t>
      </w:r>
    </w:p>
    <w:p w14:paraId="16D40117" w14:textId="6483D843" w:rsidR="00707096" w:rsidRPr="00E0341E" w:rsidRDefault="00707096" w:rsidP="008E56C2">
      <w:pPr>
        <w:pStyle w:val="ListParagraph"/>
        <w:numPr>
          <w:ilvl w:val="0"/>
          <w:numId w:val="68"/>
        </w:numPr>
        <w:spacing w:after="120"/>
        <w:rPr>
          <w:bCs/>
          <w:iCs/>
        </w:rPr>
      </w:pPr>
      <w:r w:rsidRPr="00E0341E">
        <w:rPr>
          <w:bCs/>
          <w:iCs/>
        </w:rPr>
        <w:t>Ability to successfully implement solution</w:t>
      </w:r>
      <w:r w:rsidR="00DA2FE0">
        <w:rPr>
          <w:bCs/>
          <w:iCs/>
        </w:rPr>
        <w:t>;</w:t>
      </w:r>
    </w:p>
    <w:p w14:paraId="5E3A872D" w14:textId="512DA192" w:rsidR="00707096" w:rsidRPr="00E0341E" w:rsidRDefault="00707096" w:rsidP="008E56C2">
      <w:pPr>
        <w:pStyle w:val="ListParagraph"/>
        <w:numPr>
          <w:ilvl w:val="0"/>
          <w:numId w:val="68"/>
        </w:numPr>
        <w:spacing w:after="120"/>
        <w:rPr>
          <w:bCs/>
          <w:iCs/>
        </w:rPr>
      </w:pPr>
      <w:r w:rsidRPr="00E0341E">
        <w:rPr>
          <w:bCs/>
          <w:iCs/>
        </w:rPr>
        <w:t>Solution will be updatable and maintainable with minimal programming needs</w:t>
      </w:r>
      <w:r w:rsidR="00DA2FE0">
        <w:rPr>
          <w:bCs/>
          <w:iCs/>
        </w:rPr>
        <w:t>; and,</w:t>
      </w:r>
    </w:p>
    <w:p w14:paraId="0660AF8E" w14:textId="5E9C4164" w:rsidR="00707096" w:rsidRPr="00E0341E" w:rsidRDefault="00707096" w:rsidP="008E56C2">
      <w:pPr>
        <w:pStyle w:val="ListParagraph"/>
        <w:numPr>
          <w:ilvl w:val="0"/>
          <w:numId w:val="68"/>
        </w:numPr>
        <w:spacing w:after="120"/>
        <w:rPr>
          <w:bCs/>
          <w:iCs/>
        </w:rPr>
      </w:pPr>
      <w:r w:rsidRPr="00E0341E">
        <w:rPr>
          <w:bCs/>
          <w:iCs/>
        </w:rPr>
        <w:t xml:space="preserve">Solution offers multiple access channels for </w:t>
      </w:r>
      <w:r w:rsidR="0093611A">
        <w:rPr>
          <w:bCs/>
          <w:iCs/>
        </w:rPr>
        <w:t>customers/</w:t>
      </w:r>
      <w:r w:rsidRPr="00E0341E">
        <w:rPr>
          <w:bCs/>
          <w:iCs/>
        </w:rPr>
        <w:t>clients</w:t>
      </w:r>
      <w:r w:rsidR="00DA2FE0">
        <w:rPr>
          <w:bCs/>
          <w:iCs/>
        </w:rPr>
        <w:t>.</w:t>
      </w:r>
    </w:p>
    <w:p w14:paraId="74615D85" w14:textId="040713B4"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scoring of Confidence Level was based on our research on other state experiences, our discussions with Connecticut staff, our survey of and discussions with other state staff, and experience with available systems. Each factor was </w:t>
      </w:r>
      <w:r w:rsidR="00DA2FE0">
        <w:rPr>
          <w:rFonts w:ascii="Arial" w:eastAsia="Times New Roman" w:hAnsi="Arial" w:cs="Times New Roman"/>
          <w:szCs w:val="24"/>
        </w:rPr>
        <w:t xml:space="preserve">assigned a score of one to five. </w:t>
      </w:r>
      <w:r w:rsidRPr="00707096">
        <w:rPr>
          <w:rFonts w:ascii="Arial" w:eastAsia="Times New Roman" w:hAnsi="Arial" w:cs="Times New Roman"/>
          <w:szCs w:val="24"/>
        </w:rPr>
        <w:t xml:space="preserve"> All of our team members participated in this scoring, each providing an individual score which was jointly discussed and av</w:t>
      </w:r>
      <w:r w:rsidR="00DA2FE0">
        <w:rPr>
          <w:rFonts w:ascii="Arial" w:eastAsia="Times New Roman" w:hAnsi="Arial" w:cs="Times New Roman"/>
          <w:szCs w:val="24"/>
        </w:rPr>
        <w:t>eraged for the final analysis. All scoring uses the same percentages as listed above in Section 3.5.5.</w:t>
      </w:r>
    </w:p>
    <w:p w14:paraId="564D9CFE" w14:textId="77777777" w:rsidR="00707096" w:rsidRPr="00707096" w:rsidRDefault="00707096" w:rsidP="00950510">
      <w:pPr>
        <w:pStyle w:val="Heading3"/>
        <w:jc w:val="both"/>
      </w:pPr>
      <w:bookmarkStart w:id="200" w:name="_Toc497038706"/>
      <w:bookmarkStart w:id="201" w:name="_Toc507059035"/>
      <w:r w:rsidRPr="00707096">
        <w:t>Implementation Approach</w:t>
      </w:r>
      <w:bookmarkEnd w:id="200"/>
      <w:bookmarkEnd w:id="201"/>
    </w:p>
    <w:p w14:paraId="7A8CA8D7" w14:textId="77777777" w:rsidR="00707096" w:rsidRPr="00707096" w:rsidRDefault="00707096" w:rsidP="00950510">
      <w:pPr>
        <w:tabs>
          <w:tab w:val="left" w:pos="720"/>
          <w:tab w:val="left" w:pos="1152"/>
          <w:tab w:val="left" w:pos="1584"/>
          <w:tab w:val="left" w:pos="2016"/>
        </w:tabs>
        <w:spacing w:after="120"/>
        <w:jc w:val="both"/>
        <w:rPr>
          <w:rFonts w:ascii="Arial" w:eastAsia="Times New Roman" w:hAnsi="Arial" w:cs="Arial"/>
          <w:color w:val="000000"/>
        </w:rPr>
      </w:pPr>
      <w:r w:rsidRPr="00707096">
        <w:rPr>
          <w:rFonts w:ascii="Arial" w:eastAsia="Times New Roman" w:hAnsi="Arial" w:cs="Arial"/>
          <w:color w:val="000000"/>
        </w:rPr>
        <w:t>This category scores each alternative against the state’s desire that the implementation:</w:t>
      </w:r>
    </w:p>
    <w:p w14:paraId="013647E1" w14:textId="77777777" w:rsidR="00707096" w:rsidRPr="00E0341E" w:rsidRDefault="00707096" w:rsidP="008E56C2">
      <w:pPr>
        <w:pStyle w:val="ListParagraph"/>
        <w:numPr>
          <w:ilvl w:val="0"/>
          <w:numId w:val="69"/>
        </w:numPr>
        <w:spacing w:after="120"/>
        <w:rPr>
          <w:bCs/>
          <w:iCs/>
        </w:rPr>
      </w:pPr>
      <w:r w:rsidRPr="00E0341E">
        <w:rPr>
          <w:bCs/>
          <w:iCs/>
        </w:rPr>
        <w:t xml:space="preserve">Offers benefits to staff and/or customers in each phase of development; </w:t>
      </w:r>
    </w:p>
    <w:p w14:paraId="1A703B50" w14:textId="77777777" w:rsidR="00707096" w:rsidRPr="00E0341E" w:rsidRDefault="00707096" w:rsidP="008E56C2">
      <w:pPr>
        <w:pStyle w:val="ListParagraph"/>
        <w:numPr>
          <w:ilvl w:val="0"/>
          <w:numId w:val="69"/>
        </w:numPr>
        <w:spacing w:after="120"/>
        <w:rPr>
          <w:bCs/>
          <w:iCs/>
        </w:rPr>
      </w:pPr>
      <w:r w:rsidRPr="00E0341E">
        <w:rPr>
          <w:bCs/>
          <w:iCs/>
        </w:rPr>
        <w:t xml:space="preserve">Impacts on-going operations as little as possible; </w:t>
      </w:r>
    </w:p>
    <w:p w14:paraId="5EA024DC" w14:textId="77777777" w:rsidR="00707096" w:rsidRPr="00E0341E" w:rsidRDefault="00707096" w:rsidP="008E56C2">
      <w:pPr>
        <w:pStyle w:val="ListParagraph"/>
        <w:numPr>
          <w:ilvl w:val="0"/>
          <w:numId w:val="69"/>
        </w:numPr>
        <w:spacing w:after="120"/>
        <w:rPr>
          <w:bCs/>
          <w:iCs/>
        </w:rPr>
      </w:pPr>
      <w:r w:rsidRPr="00E0341E">
        <w:rPr>
          <w:bCs/>
          <w:iCs/>
        </w:rPr>
        <w:t>Occurs in five or fewer years; and,</w:t>
      </w:r>
    </w:p>
    <w:p w14:paraId="40B2E520" w14:textId="77777777" w:rsidR="00707096" w:rsidRPr="00E0341E" w:rsidRDefault="00707096" w:rsidP="008E56C2">
      <w:pPr>
        <w:pStyle w:val="ListParagraph"/>
        <w:numPr>
          <w:ilvl w:val="0"/>
          <w:numId w:val="69"/>
        </w:numPr>
        <w:spacing w:after="120"/>
        <w:rPr>
          <w:bCs/>
          <w:iCs/>
        </w:rPr>
      </w:pPr>
      <w:r w:rsidRPr="00E0341E">
        <w:rPr>
          <w:bCs/>
          <w:iCs/>
        </w:rPr>
        <w:t>Allows a more even funding demand across years.</w:t>
      </w:r>
    </w:p>
    <w:p w14:paraId="2A0CCCA6" w14:textId="4174AF46" w:rsidR="00707096" w:rsidRPr="00707096" w:rsidRDefault="00FC3797" w:rsidP="00950510">
      <w:pPr>
        <w:tabs>
          <w:tab w:val="left" w:pos="720"/>
          <w:tab w:val="left" w:pos="1152"/>
          <w:tab w:val="left" w:pos="1584"/>
          <w:tab w:val="left" w:pos="2016"/>
        </w:tabs>
        <w:spacing w:after="120"/>
        <w:jc w:val="both"/>
        <w:rPr>
          <w:rFonts w:ascii="Arial" w:eastAsia="Times New Roman" w:hAnsi="Arial" w:cs="Arial"/>
          <w:color w:val="000000"/>
        </w:rPr>
      </w:pPr>
      <w:r w:rsidRPr="00707096">
        <w:rPr>
          <w:rFonts w:ascii="Arial" w:eastAsia="Times New Roman" w:hAnsi="Arial" w:cs="Arial"/>
          <w:color w:val="000000"/>
        </w:rPr>
        <w:t>Therefore,</w:t>
      </w:r>
      <w:r w:rsidR="00707096" w:rsidRPr="00707096">
        <w:rPr>
          <w:rFonts w:ascii="Arial" w:eastAsia="Times New Roman" w:hAnsi="Arial" w:cs="Arial"/>
          <w:color w:val="000000"/>
        </w:rPr>
        <w:t xml:space="preserve"> each alternative was scored in the AAM against the implementation approach sub-criteria below:</w:t>
      </w:r>
    </w:p>
    <w:p w14:paraId="4813D5D8" w14:textId="77777777" w:rsidR="00707096" w:rsidRPr="00E0341E" w:rsidRDefault="00707096" w:rsidP="008E56C2">
      <w:pPr>
        <w:pStyle w:val="ListParagraph"/>
        <w:numPr>
          <w:ilvl w:val="0"/>
          <w:numId w:val="70"/>
        </w:numPr>
        <w:spacing w:after="120"/>
        <w:rPr>
          <w:bCs/>
          <w:iCs/>
        </w:rPr>
      </w:pPr>
      <w:r w:rsidRPr="00E0341E">
        <w:rPr>
          <w:bCs/>
          <w:iCs/>
        </w:rPr>
        <w:t>Incremental (not Big Bang)</w:t>
      </w:r>
    </w:p>
    <w:p w14:paraId="3BFF9BA2" w14:textId="77777777" w:rsidR="00707096" w:rsidRPr="00E0341E" w:rsidRDefault="00707096" w:rsidP="008E56C2">
      <w:pPr>
        <w:pStyle w:val="ListParagraph"/>
        <w:numPr>
          <w:ilvl w:val="0"/>
          <w:numId w:val="70"/>
        </w:numPr>
        <w:spacing w:after="120"/>
        <w:rPr>
          <w:bCs/>
          <w:iCs/>
        </w:rPr>
      </w:pPr>
      <w:r w:rsidRPr="00E0341E">
        <w:rPr>
          <w:bCs/>
          <w:iCs/>
        </w:rPr>
        <w:t>Timeframe to implement</w:t>
      </w:r>
    </w:p>
    <w:p w14:paraId="5802595C" w14:textId="77777777" w:rsidR="00707096" w:rsidRPr="00E0341E" w:rsidRDefault="00707096" w:rsidP="008E56C2">
      <w:pPr>
        <w:pStyle w:val="ListParagraph"/>
        <w:numPr>
          <w:ilvl w:val="0"/>
          <w:numId w:val="70"/>
        </w:numPr>
        <w:spacing w:after="120"/>
        <w:rPr>
          <w:bCs/>
          <w:iCs/>
        </w:rPr>
      </w:pPr>
      <w:r w:rsidRPr="00E0341E">
        <w:rPr>
          <w:bCs/>
          <w:iCs/>
        </w:rPr>
        <w:t>Impact on staff resources</w:t>
      </w:r>
    </w:p>
    <w:p w14:paraId="6D2B1182" w14:textId="77777777" w:rsidR="00707096" w:rsidRPr="00E0341E" w:rsidRDefault="00707096" w:rsidP="008E56C2">
      <w:pPr>
        <w:pStyle w:val="ListParagraph"/>
        <w:numPr>
          <w:ilvl w:val="0"/>
          <w:numId w:val="70"/>
        </w:numPr>
        <w:rPr>
          <w:bCs/>
          <w:iCs/>
        </w:rPr>
      </w:pPr>
      <w:r w:rsidRPr="00E0341E">
        <w:rPr>
          <w:bCs/>
          <w:iCs/>
        </w:rPr>
        <w:t>Ability to spread costs over multiple years</w:t>
      </w:r>
    </w:p>
    <w:p w14:paraId="284BA86E" w14:textId="77777777" w:rsidR="00707096" w:rsidRPr="00E0341E" w:rsidRDefault="00707096" w:rsidP="008E56C2">
      <w:pPr>
        <w:pStyle w:val="ListParagraph"/>
        <w:numPr>
          <w:ilvl w:val="0"/>
          <w:numId w:val="70"/>
        </w:numPr>
        <w:rPr>
          <w:bCs/>
          <w:iCs/>
        </w:rPr>
      </w:pPr>
      <w:r w:rsidRPr="00E0341E">
        <w:rPr>
          <w:bCs/>
          <w:iCs/>
        </w:rPr>
        <w:t>Tangible benefits for each phase of Implementation</w:t>
      </w:r>
    </w:p>
    <w:p w14:paraId="798955B4" w14:textId="77777777" w:rsidR="00707096" w:rsidRPr="00E0341E" w:rsidRDefault="00707096" w:rsidP="008E56C2">
      <w:pPr>
        <w:pStyle w:val="ListParagraph"/>
        <w:numPr>
          <w:ilvl w:val="0"/>
          <w:numId w:val="70"/>
        </w:numPr>
        <w:rPr>
          <w:bCs/>
          <w:iCs/>
        </w:rPr>
      </w:pPr>
      <w:r w:rsidRPr="00E0341E">
        <w:rPr>
          <w:bCs/>
          <w:iCs/>
        </w:rPr>
        <w:t>Success in other similar implementations</w:t>
      </w:r>
    </w:p>
    <w:p w14:paraId="24A9E11D" w14:textId="77777777" w:rsidR="00707096" w:rsidRPr="00E0341E" w:rsidRDefault="00707096" w:rsidP="008E56C2">
      <w:pPr>
        <w:pStyle w:val="ListParagraph"/>
        <w:numPr>
          <w:ilvl w:val="0"/>
          <w:numId w:val="70"/>
        </w:numPr>
        <w:rPr>
          <w:bCs/>
          <w:iCs/>
        </w:rPr>
      </w:pPr>
      <w:r w:rsidRPr="00E0341E">
        <w:rPr>
          <w:bCs/>
          <w:iCs/>
        </w:rPr>
        <w:t>Minimum technical environments required</w:t>
      </w:r>
    </w:p>
    <w:p w14:paraId="144E8CBD" w14:textId="77777777" w:rsidR="00E0341E" w:rsidRDefault="00E0341E" w:rsidP="00950510">
      <w:pPr>
        <w:spacing w:after="0"/>
        <w:jc w:val="both"/>
        <w:rPr>
          <w:rFonts w:ascii="Arial" w:eastAsia="Times New Roman" w:hAnsi="Arial" w:cs="Times New Roman"/>
          <w:szCs w:val="24"/>
        </w:rPr>
      </w:pPr>
    </w:p>
    <w:p w14:paraId="2A7C8236" w14:textId="64EB715C" w:rsidR="00707096" w:rsidRPr="00DA2FE0"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scoring of Implementation Approach was based on our research on other state experiences, our discussions with Connecticut staff, our survey of and discussions with other state staff, and experience with available systems. Each factor was assigned a score of one to five. All of our team members participated in this scoring, each providing an individual score which was jointly discussed and averaged for the final analysis</w:t>
      </w:r>
      <w:r w:rsidR="00DA2FE0">
        <w:rPr>
          <w:rFonts w:ascii="Arial" w:eastAsia="Times New Roman" w:hAnsi="Arial" w:cs="Times New Roman"/>
          <w:szCs w:val="24"/>
        </w:rPr>
        <w:t>.</w:t>
      </w:r>
      <w:r w:rsidR="00DA2FE0" w:rsidRPr="00DA2FE0">
        <w:rPr>
          <w:rFonts w:ascii="Arial" w:eastAsia="Times New Roman" w:hAnsi="Arial" w:cs="Times New Roman"/>
          <w:szCs w:val="24"/>
        </w:rPr>
        <w:t xml:space="preserve"> </w:t>
      </w:r>
      <w:r w:rsidR="00DA2FE0">
        <w:rPr>
          <w:rFonts w:ascii="Arial" w:eastAsia="Times New Roman" w:hAnsi="Arial" w:cs="Times New Roman"/>
          <w:szCs w:val="24"/>
        </w:rPr>
        <w:t>All scoring uses the same percentages as listed above in Section 3.5.5.</w:t>
      </w:r>
    </w:p>
    <w:p w14:paraId="059C1DE6" w14:textId="77777777" w:rsidR="00707096" w:rsidRPr="00707096" w:rsidRDefault="00707096" w:rsidP="00950510">
      <w:pPr>
        <w:pStyle w:val="Heading3"/>
        <w:jc w:val="both"/>
      </w:pPr>
      <w:bookmarkStart w:id="202" w:name="_Toc497038707"/>
      <w:bookmarkStart w:id="203" w:name="_Toc507059036"/>
      <w:r w:rsidRPr="00707096">
        <w:lastRenderedPageBreak/>
        <w:t>Risks</w:t>
      </w:r>
      <w:bookmarkEnd w:id="202"/>
      <w:bookmarkEnd w:id="203"/>
    </w:p>
    <w:p w14:paraId="5133B095" w14:textId="77777777" w:rsidR="00707096" w:rsidRPr="00707096" w:rsidRDefault="00707096" w:rsidP="00950510">
      <w:pPr>
        <w:jc w:val="both"/>
        <w:rPr>
          <w:rFonts w:ascii="Arial" w:eastAsia="Times New Roman" w:hAnsi="Arial" w:cs="Arial"/>
        </w:rPr>
      </w:pPr>
      <w:r w:rsidRPr="00707096">
        <w:rPr>
          <w:rFonts w:ascii="Arial" w:eastAsia="Times New Roman" w:hAnsi="Arial" w:cs="Arial"/>
          <w:color w:val="000000"/>
        </w:rPr>
        <w:t xml:space="preserve">All large scale development projects face multiple risks that could negatively impact successful development and implementation if not identified and monitored.  </w:t>
      </w:r>
      <w:r w:rsidRPr="00707096">
        <w:rPr>
          <w:rFonts w:ascii="Arial" w:eastAsia="Times New Roman" w:hAnsi="Arial" w:cs="Arial"/>
        </w:rPr>
        <w:t xml:space="preserve">First Data created a risk assessment model that identified the typical risk points of a Connecticut system development initiative.  </w:t>
      </w:r>
    </w:p>
    <w:p w14:paraId="470A2E87" w14:textId="77777777" w:rsidR="00707096" w:rsidRPr="00707096" w:rsidRDefault="00707096" w:rsidP="00894DF1">
      <w:pPr>
        <w:spacing w:after="120" w:line="240" w:lineRule="auto"/>
        <w:ind w:left="360" w:hanging="360"/>
        <w:jc w:val="both"/>
        <w:rPr>
          <w:rFonts w:ascii="Arial" w:eastAsia="Times New Roman" w:hAnsi="Arial" w:cs="Arial"/>
          <w:szCs w:val="20"/>
        </w:rPr>
      </w:pPr>
      <w:r w:rsidRPr="00707096">
        <w:rPr>
          <w:rFonts w:ascii="Arial" w:eastAsia="Times New Roman" w:hAnsi="Arial" w:cs="Arial"/>
          <w:szCs w:val="20"/>
        </w:rPr>
        <w:t>The risks scored on the AAM are:</w:t>
      </w:r>
    </w:p>
    <w:p w14:paraId="6CA7C82F" w14:textId="4DA6C1FC" w:rsidR="00707096" w:rsidRPr="00E0341E" w:rsidRDefault="00707096" w:rsidP="00894DF1">
      <w:pPr>
        <w:pStyle w:val="ListParagraph"/>
        <w:numPr>
          <w:ilvl w:val="0"/>
          <w:numId w:val="71"/>
        </w:numPr>
        <w:spacing w:after="120" w:line="276" w:lineRule="auto"/>
        <w:jc w:val="left"/>
        <w:rPr>
          <w:bCs/>
          <w:iCs/>
        </w:rPr>
      </w:pPr>
      <w:r w:rsidRPr="00E0341E">
        <w:rPr>
          <w:bCs/>
          <w:iCs/>
        </w:rPr>
        <w:t>Availability of code developers</w:t>
      </w:r>
      <w:r w:rsidR="00DA2FE0">
        <w:rPr>
          <w:bCs/>
          <w:iCs/>
        </w:rPr>
        <w:t>;</w:t>
      </w:r>
      <w:r w:rsidRPr="00E0341E">
        <w:rPr>
          <w:bCs/>
          <w:iCs/>
        </w:rPr>
        <w:t xml:space="preserve"> </w:t>
      </w:r>
    </w:p>
    <w:p w14:paraId="7BB7966D" w14:textId="77777777" w:rsidR="00707096" w:rsidRPr="00E0341E" w:rsidRDefault="00707096" w:rsidP="00894DF1">
      <w:pPr>
        <w:pStyle w:val="ListParagraph"/>
        <w:numPr>
          <w:ilvl w:val="0"/>
          <w:numId w:val="71"/>
        </w:numPr>
        <w:spacing w:after="120" w:line="276" w:lineRule="auto"/>
        <w:jc w:val="left"/>
        <w:rPr>
          <w:bCs/>
          <w:iCs/>
        </w:rPr>
      </w:pPr>
      <w:r w:rsidRPr="00E0341E">
        <w:rPr>
          <w:bCs/>
          <w:iCs/>
        </w:rPr>
        <w:t>Ability to easily enhance system functionality with minimum risk to system</w:t>
      </w:r>
    </w:p>
    <w:p w14:paraId="4D12CE41" w14:textId="116CAC61" w:rsidR="00707096" w:rsidRPr="00E0341E" w:rsidRDefault="00707096" w:rsidP="00894DF1">
      <w:pPr>
        <w:pStyle w:val="ListParagraph"/>
        <w:numPr>
          <w:ilvl w:val="0"/>
          <w:numId w:val="71"/>
        </w:numPr>
        <w:spacing w:after="120" w:line="276" w:lineRule="auto"/>
        <w:jc w:val="left"/>
        <w:rPr>
          <w:bCs/>
          <w:iCs/>
        </w:rPr>
      </w:pPr>
      <w:r w:rsidRPr="00E0341E">
        <w:rPr>
          <w:bCs/>
          <w:iCs/>
        </w:rPr>
        <w:t>Time to implementation</w:t>
      </w:r>
      <w:r w:rsidR="00DA2FE0">
        <w:rPr>
          <w:bCs/>
          <w:iCs/>
        </w:rPr>
        <w:t>;</w:t>
      </w:r>
    </w:p>
    <w:p w14:paraId="657F7ACA" w14:textId="111DB1D3" w:rsidR="00707096" w:rsidRPr="00E0341E" w:rsidRDefault="00707096" w:rsidP="00894DF1">
      <w:pPr>
        <w:pStyle w:val="ListParagraph"/>
        <w:numPr>
          <w:ilvl w:val="0"/>
          <w:numId w:val="71"/>
        </w:numPr>
        <w:spacing w:after="120" w:line="276" w:lineRule="auto"/>
        <w:jc w:val="left"/>
        <w:rPr>
          <w:bCs/>
          <w:iCs/>
        </w:rPr>
      </w:pPr>
      <w:r w:rsidRPr="00E0341E">
        <w:rPr>
          <w:bCs/>
          <w:iCs/>
        </w:rPr>
        <w:t>Extent of necessary  involvement of state business and technical SMEs to detail requirements adequately exceeds availability</w:t>
      </w:r>
      <w:r w:rsidR="00DA2FE0">
        <w:rPr>
          <w:bCs/>
          <w:iCs/>
        </w:rPr>
        <w:t>;</w:t>
      </w:r>
    </w:p>
    <w:p w14:paraId="669675CA" w14:textId="477C5727" w:rsidR="00707096" w:rsidRPr="00E0341E" w:rsidRDefault="00707096" w:rsidP="00894DF1">
      <w:pPr>
        <w:pStyle w:val="ListParagraph"/>
        <w:numPr>
          <w:ilvl w:val="0"/>
          <w:numId w:val="71"/>
        </w:numPr>
        <w:spacing w:after="120" w:line="276" w:lineRule="auto"/>
        <w:jc w:val="left"/>
        <w:rPr>
          <w:bCs/>
          <w:iCs/>
        </w:rPr>
      </w:pPr>
      <w:r w:rsidRPr="00E0341E">
        <w:rPr>
          <w:bCs/>
          <w:iCs/>
        </w:rPr>
        <w:t>Agency staff availability to develop detailed requirement and test them throughout implementation</w:t>
      </w:r>
      <w:r w:rsidR="00DA2FE0">
        <w:rPr>
          <w:bCs/>
          <w:iCs/>
        </w:rPr>
        <w:t>;</w:t>
      </w:r>
    </w:p>
    <w:p w14:paraId="3531C17E" w14:textId="08284F09" w:rsidR="00707096" w:rsidRPr="00E0341E" w:rsidRDefault="00707096" w:rsidP="00894DF1">
      <w:pPr>
        <w:pStyle w:val="ListParagraph"/>
        <w:numPr>
          <w:ilvl w:val="0"/>
          <w:numId w:val="71"/>
        </w:numPr>
        <w:spacing w:after="120" w:line="276" w:lineRule="auto"/>
        <w:jc w:val="left"/>
        <w:rPr>
          <w:bCs/>
          <w:iCs/>
        </w:rPr>
      </w:pPr>
      <w:r w:rsidRPr="00E0341E">
        <w:rPr>
          <w:bCs/>
          <w:iCs/>
        </w:rPr>
        <w:t>Ability to adapt to changes during implementation</w:t>
      </w:r>
      <w:r w:rsidR="00DA2FE0">
        <w:rPr>
          <w:bCs/>
          <w:iCs/>
        </w:rPr>
        <w:t>;</w:t>
      </w:r>
    </w:p>
    <w:p w14:paraId="50D8C2F5" w14:textId="0D6CB3E9" w:rsidR="00707096" w:rsidRPr="00E0341E" w:rsidRDefault="00707096" w:rsidP="00894DF1">
      <w:pPr>
        <w:pStyle w:val="ListParagraph"/>
        <w:numPr>
          <w:ilvl w:val="0"/>
          <w:numId w:val="71"/>
        </w:numPr>
        <w:spacing w:after="120" w:line="276" w:lineRule="auto"/>
        <w:jc w:val="left"/>
        <w:rPr>
          <w:bCs/>
          <w:iCs/>
        </w:rPr>
      </w:pPr>
      <w:r w:rsidRPr="00E0341E">
        <w:rPr>
          <w:bCs/>
          <w:iCs/>
        </w:rPr>
        <w:t>Compatibility of the data schema needed by CT to the incoming database</w:t>
      </w:r>
      <w:r w:rsidR="00DA2FE0">
        <w:rPr>
          <w:bCs/>
          <w:iCs/>
        </w:rPr>
        <w:t>;</w:t>
      </w:r>
    </w:p>
    <w:p w14:paraId="26BC1616" w14:textId="1E3EA87F" w:rsidR="00707096" w:rsidRPr="00E0341E" w:rsidRDefault="00707096" w:rsidP="00894DF1">
      <w:pPr>
        <w:pStyle w:val="ListParagraph"/>
        <w:numPr>
          <w:ilvl w:val="0"/>
          <w:numId w:val="71"/>
        </w:numPr>
        <w:spacing w:after="120" w:line="276" w:lineRule="auto"/>
        <w:jc w:val="left"/>
        <w:rPr>
          <w:bCs/>
          <w:iCs/>
        </w:rPr>
      </w:pPr>
      <w:r w:rsidRPr="00E0341E">
        <w:rPr>
          <w:bCs/>
          <w:iCs/>
        </w:rPr>
        <w:t>Data conversion impact, including conversion of historical data</w:t>
      </w:r>
      <w:r w:rsidR="00DA2FE0">
        <w:rPr>
          <w:bCs/>
          <w:iCs/>
        </w:rPr>
        <w:t>;</w:t>
      </w:r>
    </w:p>
    <w:p w14:paraId="18A7FEBF" w14:textId="64D2C21D" w:rsidR="00707096" w:rsidRPr="00E0341E" w:rsidRDefault="00707096" w:rsidP="00894DF1">
      <w:pPr>
        <w:pStyle w:val="ListParagraph"/>
        <w:numPr>
          <w:ilvl w:val="0"/>
          <w:numId w:val="71"/>
        </w:numPr>
        <w:spacing w:after="120" w:line="276" w:lineRule="auto"/>
        <w:jc w:val="left"/>
        <w:rPr>
          <w:bCs/>
          <w:iCs/>
        </w:rPr>
      </w:pPr>
      <w:r w:rsidRPr="00E0341E">
        <w:rPr>
          <w:bCs/>
          <w:iCs/>
        </w:rPr>
        <w:t>Ability to accommodate state specific / needed interfaces</w:t>
      </w:r>
      <w:r w:rsidR="00DA2FE0">
        <w:rPr>
          <w:bCs/>
          <w:iCs/>
        </w:rPr>
        <w:t>;</w:t>
      </w:r>
    </w:p>
    <w:p w14:paraId="7FE49410" w14:textId="046DB24C" w:rsidR="00707096" w:rsidRPr="00E0341E" w:rsidRDefault="00707096" w:rsidP="00894DF1">
      <w:pPr>
        <w:pStyle w:val="ListParagraph"/>
        <w:numPr>
          <w:ilvl w:val="0"/>
          <w:numId w:val="71"/>
        </w:numPr>
        <w:spacing w:after="120" w:line="276" w:lineRule="auto"/>
        <w:jc w:val="left"/>
        <w:rPr>
          <w:bCs/>
          <w:iCs/>
        </w:rPr>
      </w:pPr>
      <w:r w:rsidRPr="00E0341E">
        <w:rPr>
          <w:bCs/>
          <w:iCs/>
        </w:rPr>
        <w:t>Ability to accommodate Child Support functionality across multiple agencies</w:t>
      </w:r>
      <w:r w:rsidR="00DA2FE0">
        <w:rPr>
          <w:bCs/>
          <w:iCs/>
        </w:rPr>
        <w:t>;</w:t>
      </w:r>
    </w:p>
    <w:p w14:paraId="7F11303B" w14:textId="7F5DC654" w:rsidR="00707096" w:rsidRPr="00E0341E" w:rsidRDefault="00707096" w:rsidP="00894DF1">
      <w:pPr>
        <w:pStyle w:val="ListParagraph"/>
        <w:numPr>
          <w:ilvl w:val="0"/>
          <w:numId w:val="71"/>
        </w:numPr>
        <w:spacing w:after="120" w:line="276" w:lineRule="auto"/>
        <w:jc w:val="left"/>
        <w:rPr>
          <w:bCs/>
          <w:iCs/>
        </w:rPr>
      </w:pPr>
      <w:r w:rsidRPr="00E0341E">
        <w:rPr>
          <w:bCs/>
          <w:iCs/>
        </w:rPr>
        <w:t>Existing testing tools (vendor and state)  that supports development throughout the lifecycle</w:t>
      </w:r>
      <w:r w:rsidR="00DA2FE0">
        <w:rPr>
          <w:bCs/>
          <w:iCs/>
        </w:rPr>
        <w:t>;</w:t>
      </w:r>
    </w:p>
    <w:p w14:paraId="51744264" w14:textId="4B8E719C" w:rsidR="00707096" w:rsidRPr="00E0341E" w:rsidRDefault="00707096" w:rsidP="00894DF1">
      <w:pPr>
        <w:pStyle w:val="ListParagraph"/>
        <w:numPr>
          <w:ilvl w:val="0"/>
          <w:numId w:val="71"/>
        </w:numPr>
        <w:spacing w:after="120" w:line="276" w:lineRule="auto"/>
        <w:jc w:val="left"/>
        <w:rPr>
          <w:bCs/>
          <w:iCs/>
        </w:rPr>
      </w:pPr>
      <w:r w:rsidRPr="00E0341E">
        <w:rPr>
          <w:bCs/>
          <w:iCs/>
        </w:rPr>
        <w:t>Availability and cost of technical resources to support a sole purpose product</w:t>
      </w:r>
      <w:r w:rsidR="00DA2FE0">
        <w:rPr>
          <w:bCs/>
          <w:iCs/>
        </w:rPr>
        <w:t>.</w:t>
      </w:r>
    </w:p>
    <w:p w14:paraId="7C2B757A" w14:textId="25DB1F3A" w:rsidR="00707096" w:rsidRPr="001A4036" w:rsidRDefault="00707096" w:rsidP="00443199">
      <w:pPr>
        <w:spacing w:line="276" w:lineRule="auto"/>
        <w:jc w:val="both"/>
        <w:rPr>
          <w:rFonts w:ascii="Arial" w:eastAsia="Times New Roman" w:hAnsi="Arial" w:cs="Times New Roman"/>
          <w:szCs w:val="24"/>
        </w:rPr>
      </w:pPr>
      <w:r w:rsidRPr="00707096">
        <w:rPr>
          <w:rFonts w:ascii="Arial" w:eastAsia="Times New Roman" w:hAnsi="Arial" w:cs="Times New Roman"/>
          <w:szCs w:val="24"/>
        </w:rPr>
        <w:t>The scoring of Risk is also based on our research on other state experiences, our discussions with Connecticut staff, our survey of and discussions with other state staff, and experience with available systems. Each factor was assigned a score of one to five. All of our team members participated in this scoring, each providing an individual score which was jointly discussed and av</w:t>
      </w:r>
      <w:r w:rsidR="00DA2FE0">
        <w:rPr>
          <w:rFonts w:ascii="Arial" w:eastAsia="Times New Roman" w:hAnsi="Arial" w:cs="Times New Roman"/>
          <w:szCs w:val="24"/>
        </w:rPr>
        <w:t xml:space="preserve">eraged for the final analysis. All scoring uses the same percentages as listed above in Section 3.5.5.  </w:t>
      </w:r>
      <w:r w:rsidRPr="00707096">
        <w:rPr>
          <w:rFonts w:ascii="Arial" w:eastAsia="Times New Roman" w:hAnsi="Arial" w:cs="Times New Roman"/>
          <w:szCs w:val="24"/>
        </w:rPr>
        <w:t>An important aspect of risk scoring is that it may appear counter-intuitive.  Due to our AAM tool, putting more weight on low risk results in a higher score for the alternative. Thus, a high risk score does not equal high</w:t>
      </w:r>
      <w:r w:rsidR="001A4036">
        <w:rPr>
          <w:rFonts w:ascii="Arial" w:eastAsia="Times New Roman" w:hAnsi="Arial" w:cs="Times New Roman"/>
          <w:szCs w:val="24"/>
        </w:rPr>
        <w:t xml:space="preserve"> risk, but rather low risk.</w:t>
      </w:r>
    </w:p>
    <w:p w14:paraId="2A46CC26" w14:textId="77777777" w:rsidR="00707096" w:rsidRPr="00707096" w:rsidRDefault="00707096" w:rsidP="00950510">
      <w:pPr>
        <w:pStyle w:val="Heading3"/>
        <w:jc w:val="both"/>
      </w:pPr>
      <w:bookmarkStart w:id="204" w:name="_Toc497038708"/>
      <w:bookmarkStart w:id="205" w:name="_Toc507059037"/>
      <w:r w:rsidRPr="00707096">
        <w:t>Cost Comparison</w:t>
      </w:r>
      <w:bookmarkEnd w:id="204"/>
      <w:bookmarkEnd w:id="205"/>
      <w:r w:rsidRPr="00707096">
        <w:t xml:space="preserve"> </w:t>
      </w:r>
    </w:p>
    <w:p w14:paraId="791286D2" w14:textId="77777777" w:rsidR="00707096" w:rsidRPr="00707096" w:rsidRDefault="00707096" w:rsidP="00950510">
      <w:pPr>
        <w:jc w:val="both"/>
        <w:rPr>
          <w:rFonts w:ascii="Arial" w:eastAsia="Times New Roman" w:hAnsi="Arial" w:cs="Arial"/>
          <w:b/>
        </w:rPr>
      </w:pPr>
      <w:r w:rsidRPr="00707096">
        <w:rPr>
          <w:rFonts w:ascii="Arial" w:eastAsia="Times New Roman" w:hAnsi="Arial" w:cs="Arial"/>
        </w:rPr>
        <w:t xml:space="preserve">The final decision criteria scored in the alternatives analysis was related to costs. During our research of options, we gathered or developed high level cost estimates to apply during the analysis process. </w:t>
      </w:r>
    </w:p>
    <w:p w14:paraId="56CB2F42" w14:textId="77777777" w:rsidR="00707096" w:rsidRPr="00707096" w:rsidRDefault="00707096" w:rsidP="00894DF1">
      <w:pPr>
        <w:spacing w:after="120"/>
        <w:jc w:val="both"/>
        <w:rPr>
          <w:rFonts w:ascii="Arial" w:eastAsia="Times New Roman" w:hAnsi="Arial" w:cs="Arial"/>
          <w:color w:val="000000"/>
        </w:rPr>
      </w:pPr>
      <w:r w:rsidRPr="00707096">
        <w:rPr>
          <w:rFonts w:ascii="Arial" w:eastAsia="Times New Roman" w:hAnsi="Arial" w:cs="Arial"/>
          <w:color w:val="000000"/>
        </w:rPr>
        <w:t>The cost sub criteria scored in the AAM are:</w:t>
      </w:r>
    </w:p>
    <w:p w14:paraId="4BE0D250" w14:textId="77777777" w:rsidR="00707096" w:rsidRPr="00E0341E" w:rsidRDefault="00707096" w:rsidP="00894DF1">
      <w:pPr>
        <w:pStyle w:val="ListParagraph"/>
        <w:numPr>
          <w:ilvl w:val="0"/>
          <w:numId w:val="72"/>
        </w:numPr>
        <w:spacing w:after="120" w:line="276" w:lineRule="auto"/>
        <w:rPr>
          <w:bCs/>
          <w:iCs/>
        </w:rPr>
      </w:pPr>
      <w:r w:rsidRPr="00E0341E">
        <w:rPr>
          <w:bCs/>
          <w:iCs/>
        </w:rPr>
        <w:t>State Personnel</w:t>
      </w:r>
    </w:p>
    <w:p w14:paraId="0AF13104" w14:textId="77777777" w:rsidR="00707096" w:rsidRDefault="00707096" w:rsidP="00894DF1">
      <w:pPr>
        <w:pStyle w:val="ListParagraph"/>
        <w:numPr>
          <w:ilvl w:val="0"/>
          <w:numId w:val="72"/>
        </w:numPr>
        <w:spacing w:after="120" w:line="276" w:lineRule="auto"/>
        <w:rPr>
          <w:bCs/>
          <w:iCs/>
        </w:rPr>
      </w:pPr>
      <w:r w:rsidRPr="00E0341E">
        <w:rPr>
          <w:bCs/>
          <w:iCs/>
        </w:rPr>
        <w:lastRenderedPageBreak/>
        <w:t>System Development</w:t>
      </w:r>
    </w:p>
    <w:p w14:paraId="05C8DB55" w14:textId="77777777" w:rsidR="00E0341E" w:rsidRPr="00E0341E" w:rsidRDefault="00E0341E" w:rsidP="00950510">
      <w:pPr>
        <w:pStyle w:val="ListParagraph"/>
        <w:numPr>
          <w:ilvl w:val="0"/>
          <w:numId w:val="0"/>
        </w:numPr>
        <w:ind w:left="720"/>
        <w:rPr>
          <w:bCs/>
          <w:iCs/>
        </w:rPr>
      </w:pPr>
    </w:p>
    <w:p w14:paraId="0EADAEC1" w14:textId="77777777" w:rsidR="00707096" w:rsidRPr="00707096" w:rsidRDefault="00707096" w:rsidP="00950510">
      <w:pPr>
        <w:pStyle w:val="Heading3"/>
        <w:jc w:val="both"/>
      </w:pPr>
      <w:bookmarkStart w:id="206" w:name="_Toc507059038"/>
      <w:r w:rsidRPr="00707096">
        <w:t>Cost Comparison</w:t>
      </w:r>
      <w:bookmarkEnd w:id="206"/>
      <w:r w:rsidRPr="00707096">
        <w:t xml:space="preserve"> </w:t>
      </w:r>
    </w:p>
    <w:p w14:paraId="3815D6CA" w14:textId="77777777" w:rsidR="00707096" w:rsidRPr="00707096" w:rsidRDefault="00707096" w:rsidP="00950510">
      <w:pPr>
        <w:jc w:val="both"/>
        <w:rPr>
          <w:rFonts w:ascii="Arial" w:eastAsia="Times New Roman" w:hAnsi="Arial" w:cs="Arial"/>
          <w:b/>
        </w:rPr>
      </w:pPr>
      <w:r w:rsidRPr="00707096">
        <w:rPr>
          <w:rFonts w:ascii="Arial" w:eastAsia="Times New Roman" w:hAnsi="Arial" w:cs="Arial"/>
        </w:rPr>
        <w:t xml:space="preserve">The final decision criteria scored in the alternatives analysis was related to costs. During our research of options, we gathered or developed high level cost estimates to apply during the analysis process. </w:t>
      </w:r>
    </w:p>
    <w:p w14:paraId="38DDD175" w14:textId="77777777" w:rsidR="00707096" w:rsidRPr="00707096" w:rsidRDefault="00707096" w:rsidP="00894DF1">
      <w:pPr>
        <w:spacing w:after="120"/>
        <w:jc w:val="both"/>
        <w:rPr>
          <w:rFonts w:ascii="Arial" w:eastAsia="Times New Roman" w:hAnsi="Arial" w:cs="Arial"/>
          <w:color w:val="000000"/>
        </w:rPr>
      </w:pPr>
      <w:r w:rsidRPr="00707096">
        <w:rPr>
          <w:rFonts w:ascii="Arial" w:eastAsia="Times New Roman" w:hAnsi="Arial" w:cs="Arial"/>
          <w:color w:val="000000"/>
        </w:rPr>
        <w:t>The cost sub criteria scored in the AAM are:</w:t>
      </w:r>
    </w:p>
    <w:p w14:paraId="30B959AF" w14:textId="77777777" w:rsidR="00707096" w:rsidRPr="00E0341E" w:rsidRDefault="00707096" w:rsidP="00894DF1">
      <w:pPr>
        <w:pStyle w:val="ListParagraph"/>
        <w:numPr>
          <w:ilvl w:val="0"/>
          <w:numId w:val="73"/>
        </w:numPr>
        <w:spacing w:after="120" w:line="276" w:lineRule="auto"/>
        <w:rPr>
          <w:bCs/>
          <w:iCs/>
        </w:rPr>
      </w:pPr>
      <w:r w:rsidRPr="00E0341E">
        <w:rPr>
          <w:bCs/>
          <w:iCs/>
        </w:rPr>
        <w:t>State Personnel</w:t>
      </w:r>
    </w:p>
    <w:p w14:paraId="51B262CB" w14:textId="77777777" w:rsidR="00707096" w:rsidRPr="00E0341E" w:rsidRDefault="00707096" w:rsidP="00894DF1">
      <w:pPr>
        <w:pStyle w:val="ListParagraph"/>
        <w:numPr>
          <w:ilvl w:val="0"/>
          <w:numId w:val="73"/>
        </w:numPr>
        <w:spacing w:after="120" w:line="276" w:lineRule="auto"/>
        <w:rPr>
          <w:bCs/>
          <w:iCs/>
        </w:rPr>
      </w:pPr>
      <w:r w:rsidRPr="00E0341E">
        <w:rPr>
          <w:bCs/>
          <w:iCs/>
        </w:rPr>
        <w:t>System Development</w:t>
      </w:r>
    </w:p>
    <w:p w14:paraId="4384E5E1" w14:textId="77777777" w:rsidR="00707096" w:rsidRPr="00E0341E" w:rsidRDefault="00707096" w:rsidP="00894DF1">
      <w:pPr>
        <w:pStyle w:val="ListParagraph"/>
        <w:numPr>
          <w:ilvl w:val="0"/>
          <w:numId w:val="73"/>
        </w:numPr>
        <w:spacing w:after="120" w:line="276" w:lineRule="auto"/>
        <w:rPr>
          <w:bCs/>
          <w:iCs/>
        </w:rPr>
      </w:pPr>
      <w:r w:rsidRPr="00E0341E">
        <w:rPr>
          <w:bCs/>
          <w:iCs/>
        </w:rPr>
        <w:t>Data Conversion</w:t>
      </w:r>
    </w:p>
    <w:p w14:paraId="5C73C44D" w14:textId="77777777" w:rsidR="00707096" w:rsidRPr="00E0341E" w:rsidRDefault="00707096" w:rsidP="00894DF1">
      <w:pPr>
        <w:pStyle w:val="ListParagraph"/>
        <w:numPr>
          <w:ilvl w:val="0"/>
          <w:numId w:val="73"/>
        </w:numPr>
        <w:spacing w:after="120" w:line="276" w:lineRule="auto"/>
        <w:rPr>
          <w:bCs/>
          <w:iCs/>
        </w:rPr>
      </w:pPr>
      <w:r w:rsidRPr="00E0341E">
        <w:rPr>
          <w:bCs/>
          <w:iCs/>
        </w:rPr>
        <w:t>Technical Support</w:t>
      </w:r>
    </w:p>
    <w:p w14:paraId="603E9676" w14:textId="77777777" w:rsidR="00707096" w:rsidRPr="00E0341E" w:rsidRDefault="00707096" w:rsidP="00894DF1">
      <w:pPr>
        <w:pStyle w:val="ListParagraph"/>
        <w:numPr>
          <w:ilvl w:val="0"/>
          <w:numId w:val="73"/>
        </w:numPr>
        <w:spacing w:after="120" w:line="276" w:lineRule="auto"/>
        <w:rPr>
          <w:bCs/>
          <w:iCs/>
        </w:rPr>
      </w:pPr>
      <w:r w:rsidRPr="00E0341E">
        <w:rPr>
          <w:bCs/>
          <w:iCs/>
        </w:rPr>
        <w:t>Data Base Preparation</w:t>
      </w:r>
    </w:p>
    <w:p w14:paraId="5C1F1A90" w14:textId="77777777" w:rsidR="00707096" w:rsidRPr="00E0341E" w:rsidRDefault="00707096" w:rsidP="00894DF1">
      <w:pPr>
        <w:pStyle w:val="ListParagraph"/>
        <w:numPr>
          <w:ilvl w:val="0"/>
          <w:numId w:val="73"/>
        </w:numPr>
        <w:spacing w:after="120" w:line="276" w:lineRule="auto"/>
        <w:rPr>
          <w:bCs/>
          <w:iCs/>
        </w:rPr>
      </w:pPr>
      <w:r w:rsidRPr="00E0341E">
        <w:rPr>
          <w:bCs/>
          <w:iCs/>
        </w:rPr>
        <w:t>Cultural Change</w:t>
      </w:r>
    </w:p>
    <w:p w14:paraId="304ADD28" w14:textId="77777777" w:rsidR="00707096" w:rsidRPr="00E0341E" w:rsidRDefault="00707096" w:rsidP="00894DF1">
      <w:pPr>
        <w:pStyle w:val="ListParagraph"/>
        <w:numPr>
          <w:ilvl w:val="0"/>
          <w:numId w:val="73"/>
        </w:numPr>
        <w:spacing w:after="120" w:line="276" w:lineRule="auto"/>
        <w:rPr>
          <w:bCs/>
          <w:iCs/>
        </w:rPr>
      </w:pPr>
      <w:r w:rsidRPr="00E0341E">
        <w:rPr>
          <w:bCs/>
          <w:iCs/>
        </w:rPr>
        <w:t>Project Management</w:t>
      </w:r>
    </w:p>
    <w:p w14:paraId="43130F03" w14:textId="77777777" w:rsidR="00707096" w:rsidRPr="00707096" w:rsidRDefault="00707096" w:rsidP="00443199">
      <w:pPr>
        <w:spacing w:line="276" w:lineRule="auto"/>
        <w:jc w:val="both"/>
        <w:rPr>
          <w:rFonts w:ascii="Arial" w:eastAsia="Times New Roman" w:hAnsi="Arial" w:cs="Times New Roman"/>
          <w:szCs w:val="24"/>
        </w:rPr>
      </w:pPr>
      <w:r w:rsidRPr="00707096">
        <w:rPr>
          <w:rFonts w:ascii="Arial" w:eastAsia="Times New Roman" w:hAnsi="Arial" w:cs="Times New Roman"/>
          <w:szCs w:val="24"/>
        </w:rPr>
        <w:t xml:space="preserve">These are not the costs that will be developed during the Cost Benefit Analysis phase nor are they dollar figures, but rather reflect “straw man” comparative numbers for use in high-level consideration. </w:t>
      </w:r>
    </w:p>
    <w:p w14:paraId="56FA8C40" w14:textId="5A1695B2" w:rsidR="00707096" w:rsidRPr="00707096" w:rsidRDefault="00707096" w:rsidP="00443199">
      <w:pPr>
        <w:spacing w:line="276" w:lineRule="auto"/>
        <w:jc w:val="both"/>
        <w:rPr>
          <w:rFonts w:ascii="Arial" w:eastAsia="Times New Roman" w:hAnsi="Arial" w:cs="Times New Roman"/>
          <w:szCs w:val="24"/>
        </w:rPr>
      </w:pPr>
      <w:r w:rsidRPr="00707096">
        <w:rPr>
          <w:rFonts w:ascii="Arial" w:eastAsia="Times New Roman" w:hAnsi="Arial" w:cs="Times New Roman"/>
          <w:szCs w:val="24"/>
        </w:rPr>
        <w:t xml:space="preserve">The scoring of Cost is based on our research on other state experiences, review of vendor proposals, our discussions with Connecticut staff, our survey of and discussions with other state staff, and experience with available systems. Each factor was assigned a score of one to five. All of our team members participated in this scoring, each providing an individual score which was jointly discussed and averaged for the final analysis.  </w:t>
      </w:r>
      <w:r w:rsidR="00DA2FE0">
        <w:rPr>
          <w:rFonts w:ascii="Arial" w:eastAsia="Times New Roman" w:hAnsi="Arial" w:cs="Times New Roman"/>
          <w:szCs w:val="24"/>
        </w:rPr>
        <w:t xml:space="preserve">All scoring uses the same percentages as listed above in Section 3.5.5. </w:t>
      </w:r>
      <w:r w:rsidRPr="00707096">
        <w:rPr>
          <w:rFonts w:ascii="Arial" w:eastAsia="Times New Roman" w:hAnsi="Arial" w:cs="Times New Roman"/>
          <w:szCs w:val="24"/>
        </w:rPr>
        <w:t xml:space="preserve">As with risk scoring, an important aspect of cost scoring is that it may appear counter-intuitive.  Due to our AAM tool, putting more weight on low costs results in a higher score for the alternative. Thus, a high cost score does not equal </w:t>
      </w:r>
      <w:r w:rsidR="001A4036">
        <w:rPr>
          <w:rFonts w:ascii="Arial" w:eastAsia="Times New Roman" w:hAnsi="Arial" w:cs="Times New Roman"/>
          <w:szCs w:val="24"/>
        </w:rPr>
        <w:t>high cost, but rather low cost.</w:t>
      </w:r>
    </w:p>
    <w:p w14:paraId="64E358C7" w14:textId="77777777" w:rsidR="00707096" w:rsidRPr="00707096" w:rsidRDefault="00707096" w:rsidP="00950510">
      <w:pPr>
        <w:pStyle w:val="Heading3"/>
        <w:jc w:val="both"/>
      </w:pPr>
      <w:bookmarkStart w:id="207" w:name="_Toc497038709"/>
      <w:bookmarkStart w:id="208" w:name="_Toc507059039"/>
      <w:r w:rsidRPr="00707096">
        <w:t>Tabulate Scoring Results</w:t>
      </w:r>
      <w:bookmarkEnd w:id="207"/>
      <w:bookmarkEnd w:id="208"/>
    </w:p>
    <w:p w14:paraId="00D1A8DB"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noProof/>
          <w:szCs w:val="24"/>
        </w:rPr>
        <w:t>Scoring results determine the most desirable replacement strategies. Alternatives are priortized by the most viable options.</w:t>
      </w:r>
      <w:r w:rsidRPr="00707096">
        <w:rPr>
          <w:rFonts w:ascii="Arial" w:eastAsia="Times New Roman" w:hAnsi="Arial" w:cs="Times New Roman"/>
          <w:szCs w:val="24"/>
        </w:rPr>
        <w:t xml:space="preserve"> The First Data AAM allows scoring on the sub-criteria within each decision criteria tab.  </w:t>
      </w:r>
    </w:p>
    <w:p w14:paraId="034D94B0" w14:textId="6B2CB9BD" w:rsid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Scoring considers two dynamics: 1) the importance of the requirement to program operations – the weight; and, 2) the extent to which the alte</w:t>
      </w:r>
      <w:r w:rsidR="00DA2FE0">
        <w:rPr>
          <w:rFonts w:ascii="Arial" w:eastAsia="Times New Roman" w:hAnsi="Arial" w:cs="Arial"/>
          <w:bCs/>
          <w:iCs/>
          <w:szCs w:val="24"/>
        </w:rPr>
        <w:t>rnative meets the sub criteria.</w:t>
      </w:r>
    </w:p>
    <w:p w14:paraId="5B2339D2" w14:textId="77777777" w:rsidR="00443199" w:rsidRPr="00707096" w:rsidRDefault="00443199" w:rsidP="00950510">
      <w:pPr>
        <w:jc w:val="both"/>
        <w:rPr>
          <w:rFonts w:ascii="Arial" w:eastAsia="Times New Roman" w:hAnsi="Arial" w:cs="Arial"/>
          <w:bCs/>
          <w:iCs/>
          <w:szCs w:val="24"/>
        </w:rPr>
      </w:pPr>
    </w:p>
    <w:tbl>
      <w:tblPr>
        <w:tblStyle w:val="ProposalTable12"/>
        <w:tblW w:w="0" w:type="auto"/>
        <w:jc w:val="center"/>
        <w:tblLook w:val="04A0" w:firstRow="1" w:lastRow="0" w:firstColumn="1" w:lastColumn="0" w:noHBand="0" w:noVBand="1"/>
      </w:tblPr>
      <w:tblGrid>
        <w:gridCol w:w="4788"/>
        <w:gridCol w:w="4788"/>
      </w:tblGrid>
      <w:tr w:rsidR="00707096" w:rsidRPr="00707096" w14:paraId="3578ECC5" w14:textId="77777777" w:rsidTr="003211CE">
        <w:trPr>
          <w:cnfStyle w:val="100000000000" w:firstRow="1" w:lastRow="0" w:firstColumn="0" w:lastColumn="0" w:oddVBand="0" w:evenVBand="0" w:oddHBand="0" w:evenHBand="0" w:firstRowFirstColumn="0" w:firstRowLastColumn="0" w:lastRowFirstColumn="0" w:lastRowLastColumn="0"/>
          <w:tblHeader/>
          <w:jc w:val="center"/>
        </w:trPr>
        <w:tc>
          <w:tcPr>
            <w:tcW w:w="4728" w:type="dxa"/>
          </w:tcPr>
          <w:p w14:paraId="524DC88A" w14:textId="77777777" w:rsidR="00707096" w:rsidRPr="00707096" w:rsidRDefault="00707096" w:rsidP="00950510">
            <w:pPr>
              <w:jc w:val="both"/>
              <w:rPr>
                <w:rFonts w:ascii="Arial" w:hAnsi="Arial" w:cs="Arial"/>
                <w:bCs/>
                <w:iCs/>
              </w:rPr>
            </w:pPr>
            <w:r w:rsidRPr="00707096">
              <w:rPr>
                <w:rFonts w:ascii="Arial" w:hAnsi="Arial" w:cs="Arial"/>
                <w:bCs/>
                <w:iCs/>
              </w:rPr>
              <w:lastRenderedPageBreak/>
              <w:t>Definition of Weight</w:t>
            </w:r>
          </w:p>
        </w:tc>
        <w:tc>
          <w:tcPr>
            <w:tcW w:w="4728" w:type="dxa"/>
          </w:tcPr>
          <w:p w14:paraId="0D1338DB" w14:textId="77777777" w:rsidR="00707096" w:rsidRPr="00707096" w:rsidRDefault="00707096" w:rsidP="00950510">
            <w:pPr>
              <w:jc w:val="both"/>
              <w:rPr>
                <w:rFonts w:ascii="Arial" w:hAnsi="Arial" w:cs="Arial"/>
                <w:bCs/>
                <w:iCs/>
              </w:rPr>
            </w:pPr>
            <w:r w:rsidRPr="00707096">
              <w:rPr>
                <w:rFonts w:ascii="Arial" w:hAnsi="Arial" w:cs="Arial"/>
                <w:bCs/>
                <w:iCs/>
              </w:rPr>
              <w:t xml:space="preserve">Weight </w:t>
            </w:r>
          </w:p>
        </w:tc>
      </w:tr>
      <w:tr w:rsidR="00707096" w:rsidRPr="00707096" w14:paraId="1D3D5F6F"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7B2018C8" w14:textId="77777777" w:rsidR="00707096" w:rsidRPr="00707096" w:rsidRDefault="00707096" w:rsidP="00950510">
            <w:pPr>
              <w:jc w:val="both"/>
              <w:rPr>
                <w:rFonts w:ascii="Arial" w:hAnsi="Arial" w:cs="Arial"/>
                <w:bCs/>
                <w:iCs/>
              </w:rPr>
            </w:pPr>
            <w:r w:rsidRPr="00707096">
              <w:rPr>
                <w:rFonts w:ascii="Arial" w:hAnsi="Arial" w:cs="Arial"/>
                <w:bCs/>
                <w:iCs/>
              </w:rPr>
              <w:t>Mandatory for program operations</w:t>
            </w:r>
          </w:p>
        </w:tc>
        <w:tc>
          <w:tcPr>
            <w:tcW w:w="4728" w:type="dxa"/>
          </w:tcPr>
          <w:p w14:paraId="19639AFB" w14:textId="77777777" w:rsidR="00707096" w:rsidRPr="00707096" w:rsidRDefault="00707096" w:rsidP="00950510">
            <w:pPr>
              <w:jc w:val="both"/>
              <w:rPr>
                <w:rFonts w:ascii="Arial" w:hAnsi="Arial" w:cs="Arial"/>
                <w:bCs/>
                <w:iCs/>
              </w:rPr>
            </w:pPr>
            <w:r w:rsidRPr="00707096">
              <w:rPr>
                <w:rFonts w:ascii="Arial" w:hAnsi="Arial" w:cs="Arial"/>
                <w:bCs/>
                <w:iCs/>
              </w:rPr>
              <w:t>100%</w:t>
            </w:r>
          </w:p>
        </w:tc>
      </w:tr>
      <w:tr w:rsidR="00707096" w:rsidRPr="00707096" w14:paraId="1436DEC4"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5682ED67" w14:textId="77777777" w:rsidR="00707096" w:rsidRPr="00707096" w:rsidRDefault="00707096" w:rsidP="00950510">
            <w:pPr>
              <w:jc w:val="both"/>
              <w:rPr>
                <w:rFonts w:ascii="Arial" w:hAnsi="Arial" w:cs="Arial"/>
                <w:bCs/>
                <w:iCs/>
              </w:rPr>
            </w:pPr>
            <w:r w:rsidRPr="00707096">
              <w:rPr>
                <w:rFonts w:ascii="Arial" w:hAnsi="Arial" w:cs="Arial"/>
                <w:bCs/>
                <w:iCs/>
              </w:rPr>
              <w:t>Important for program operations</w:t>
            </w:r>
          </w:p>
        </w:tc>
        <w:tc>
          <w:tcPr>
            <w:tcW w:w="4728" w:type="dxa"/>
          </w:tcPr>
          <w:p w14:paraId="77DA7E94" w14:textId="77777777" w:rsidR="00707096" w:rsidRPr="00707096" w:rsidRDefault="00707096" w:rsidP="00950510">
            <w:pPr>
              <w:jc w:val="both"/>
              <w:rPr>
                <w:rFonts w:ascii="Arial" w:hAnsi="Arial" w:cs="Arial"/>
                <w:bCs/>
                <w:iCs/>
              </w:rPr>
            </w:pPr>
            <w:r w:rsidRPr="00707096">
              <w:rPr>
                <w:rFonts w:ascii="Arial" w:hAnsi="Arial" w:cs="Arial"/>
                <w:bCs/>
                <w:iCs/>
              </w:rPr>
              <w:t>66%</w:t>
            </w:r>
          </w:p>
        </w:tc>
      </w:tr>
      <w:tr w:rsidR="00707096" w:rsidRPr="00707096" w14:paraId="39E51610"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180CC75E" w14:textId="77777777" w:rsidR="00707096" w:rsidRPr="00707096" w:rsidRDefault="00707096" w:rsidP="00950510">
            <w:pPr>
              <w:jc w:val="both"/>
              <w:rPr>
                <w:rFonts w:ascii="Arial" w:hAnsi="Arial" w:cs="Arial"/>
                <w:bCs/>
                <w:iCs/>
              </w:rPr>
            </w:pPr>
            <w:r w:rsidRPr="00707096">
              <w:rPr>
                <w:rFonts w:ascii="Arial" w:hAnsi="Arial" w:cs="Arial"/>
                <w:bCs/>
                <w:iCs/>
              </w:rPr>
              <w:t>Desirable for program operations</w:t>
            </w:r>
          </w:p>
        </w:tc>
        <w:tc>
          <w:tcPr>
            <w:tcW w:w="4728" w:type="dxa"/>
          </w:tcPr>
          <w:p w14:paraId="3D492389" w14:textId="77777777" w:rsidR="00707096" w:rsidRPr="00707096" w:rsidRDefault="00707096" w:rsidP="00950510">
            <w:pPr>
              <w:jc w:val="both"/>
              <w:rPr>
                <w:rFonts w:ascii="Arial" w:hAnsi="Arial" w:cs="Arial"/>
                <w:bCs/>
                <w:iCs/>
              </w:rPr>
            </w:pPr>
            <w:r w:rsidRPr="00707096">
              <w:rPr>
                <w:rFonts w:ascii="Arial" w:hAnsi="Arial" w:cs="Arial"/>
                <w:bCs/>
                <w:iCs/>
              </w:rPr>
              <w:t>33%</w:t>
            </w:r>
          </w:p>
        </w:tc>
      </w:tr>
    </w:tbl>
    <w:p w14:paraId="716E2279" w14:textId="77777777" w:rsidR="00443199" w:rsidRDefault="00443199" w:rsidP="00894DF1">
      <w:pPr>
        <w:spacing w:after="0"/>
        <w:jc w:val="both"/>
        <w:rPr>
          <w:rFonts w:ascii="Arial" w:eastAsia="Times New Roman" w:hAnsi="Arial" w:cs="Times New Roman"/>
          <w:szCs w:val="24"/>
        </w:rPr>
      </w:pPr>
    </w:p>
    <w:p w14:paraId="30E9FB14"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Requirements that must be met to comply with federal certification requirements and/or Connecticut laws, regulations and/or processes are weighted at 100% in the AAM.  Requirements which reflect program needs but not absolutes are weighted at 66%, and those that are considered by Connecticut to be nice-to-have improvements that increase staff and customer satisfaction are weighted at 33%. </w:t>
      </w:r>
    </w:p>
    <w:p w14:paraId="1B51EFC1"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Weighting considers factors such as whether the requirement is required by federal or state law, regulation, or policy, or is central to ongoing program operations. Weighting does not intend to confer value on sub-criteria. It is possible that the value subsequently determined in the cost benefit analysis may actually be significant. Rather this attribute seeks to simply identify those sub-criteria that must be present in the new system from those that are not absolutely mandatory.</w:t>
      </w:r>
    </w:p>
    <w:p w14:paraId="31678F83" w14:textId="3474F848"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second dynamic is the extent to which each alternative meets the sub-criteria. The team scored each sub-criterion individually, and these score</w:t>
      </w:r>
      <w:r w:rsidR="009C2E57">
        <w:rPr>
          <w:rFonts w:ascii="Arial" w:eastAsia="Times New Roman" w:hAnsi="Arial" w:cs="Times New Roman"/>
          <w:szCs w:val="24"/>
        </w:rPr>
        <w:t>s</w:t>
      </w:r>
      <w:r w:rsidRPr="00707096">
        <w:rPr>
          <w:rFonts w:ascii="Arial" w:eastAsia="Times New Roman" w:hAnsi="Arial" w:cs="Times New Roman"/>
          <w:szCs w:val="24"/>
        </w:rPr>
        <w:t xml:space="preserve"> were averaged to yield the overall scores for each.</w:t>
      </w:r>
    </w:p>
    <w:tbl>
      <w:tblPr>
        <w:tblStyle w:val="ProposalTable12"/>
        <w:tblW w:w="0" w:type="auto"/>
        <w:jc w:val="center"/>
        <w:tblLook w:val="04A0" w:firstRow="1" w:lastRow="0" w:firstColumn="1" w:lastColumn="0" w:noHBand="0" w:noVBand="1"/>
      </w:tblPr>
      <w:tblGrid>
        <w:gridCol w:w="4788"/>
        <w:gridCol w:w="4788"/>
      </w:tblGrid>
      <w:tr w:rsidR="00707096" w:rsidRPr="00707096" w14:paraId="1E3E5EE5" w14:textId="77777777" w:rsidTr="003211CE">
        <w:trPr>
          <w:cnfStyle w:val="100000000000" w:firstRow="1" w:lastRow="0" w:firstColumn="0" w:lastColumn="0" w:oddVBand="0" w:evenVBand="0" w:oddHBand="0" w:evenHBand="0" w:firstRowFirstColumn="0" w:firstRowLastColumn="0" w:lastRowFirstColumn="0" w:lastRowLastColumn="0"/>
          <w:tblHeader/>
          <w:jc w:val="center"/>
        </w:trPr>
        <w:tc>
          <w:tcPr>
            <w:tcW w:w="4728" w:type="dxa"/>
          </w:tcPr>
          <w:p w14:paraId="6CF96A9B" w14:textId="77777777" w:rsidR="00707096" w:rsidRPr="00707096" w:rsidRDefault="00707096" w:rsidP="00950510">
            <w:pPr>
              <w:jc w:val="both"/>
              <w:rPr>
                <w:rFonts w:ascii="Arial" w:hAnsi="Arial" w:cs="Arial"/>
                <w:bCs/>
                <w:iCs/>
              </w:rPr>
            </w:pPr>
            <w:r w:rsidRPr="00707096">
              <w:rPr>
                <w:rFonts w:ascii="Arial" w:hAnsi="Arial" w:cs="Arial"/>
                <w:bCs/>
                <w:iCs/>
              </w:rPr>
              <w:t>Definition of Score</w:t>
            </w:r>
          </w:p>
        </w:tc>
        <w:tc>
          <w:tcPr>
            <w:tcW w:w="4728" w:type="dxa"/>
          </w:tcPr>
          <w:p w14:paraId="377BAA3B" w14:textId="77777777" w:rsidR="00707096" w:rsidRPr="00707096" w:rsidRDefault="00707096" w:rsidP="00950510">
            <w:pPr>
              <w:jc w:val="both"/>
              <w:rPr>
                <w:rFonts w:ascii="Arial" w:hAnsi="Arial" w:cs="Arial"/>
                <w:bCs/>
                <w:iCs/>
              </w:rPr>
            </w:pPr>
            <w:r w:rsidRPr="00707096">
              <w:rPr>
                <w:rFonts w:ascii="Arial" w:hAnsi="Arial" w:cs="Arial"/>
                <w:bCs/>
                <w:iCs/>
              </w:rPr>
              <w:t>Score</w:t>
            </w:r>
          </w:p>
        </w:tc>
      </w:tr>
      <w:tr w:rsidR="00707096" w:rsidRPr="00707096" w14:paraId="0110F4D2"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59CB3947" w14:textId="77777777" w:rsidR="00707096" w:rsidRPr="00707096" w:rsidRDefault="00707096" w:rsidP="00950510">
            <w:pPr>
              <w:jc w:val="both"/>
              <w:rPr>
                <w:rFonts w:ascii="Arial" w:hAnsi="Arial" w:cs="Arial"/>
                <w:bCs/>
                <w:iCs/>
              </w:rPr>
            </w:pPr>
            <w:r w:rsidRPr="00707096">
              <w:rPr>
                <w:rFonts w:ascii="Arial" w:hAnsi="Arial" w:cs="Arial"/>
                <w:bCs/>
                <w:iCs/>
              </w:rPr>
              <w:t>Alternative fully or substantively (81-100%) meets the criteria</w:t>
            </w:r>
          </w:p>
        </w:tc>
        <w:tc>
          <w:tcPr>
            <w:tcW w:w="4728" w:type="dxa"/>
          </w:tcPr>
          <w:p w14:paraId="64613A93" w14:textId="77777777" w:rsidR="00707096" w:rsidRPr="00707096" w:rsidRDefault="00707096" w:rsidP="00950510">
            <w:pPr>
              <w:jc w:val="both"/>
              <w:rPr>
                <w:rFonts w:ascii="Arial" w:hAnsi="Arial" w:cs="Arial"/>
                <w:bCs/>
                <w:iCs/>
              </w:rPr>
            </w:pPr>
            <w:r w:rsidRPr="00707096">
              <w:rPr>
                <w:rFonts w:ascii="Arial" w:hAnsi="Arial" w:cs="Arial"/>
                <w:bCs/>
                <w:iCs/>
              </w:rPr>
              <w:t>5</w:t>
            </w:r>
          </w:p>
        </w:tc>
      </w:tr>
      <w:tr w:rsidR="00707096" w:rsidRPr="00707096" w14:paraId="42E70B92"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028CC07C" w14:textId="77777777" w:rsidR="00707096" w:rsidRPr="00707096" w:rsidRDefault="00707096" w:rsidP="00950510">
            <w:pPr>
              <w:jc w:val="both"/>
              <w:rPr>
                <w:rFonts w:ascii="Arial" w:hAnsi="Arial" w:cs="Arial"/>
                <w:bCs/>
                <w:iCs/>
              </w:rPr>
            </w:pPr>
            <w:r w:rsidRPr="00707096">
              <w:rPr>
                <w:rFonts w:ascii="Arial" w:hAnsi="Arial" w:cs="Arial"/>
                <w:bCs/>
                <w:iCs/>
              </w:rPr>
              <w:t>Alternative significantly meets the criteria (61 – 80%)</w:t>
            </w:r>
          </w:p>
        </w:tc>
        <w:tc>
          <w:tcPr>
            <w:tcW w:w="4728" w:type="dxa"/>
          </w:tcPr>
          <w:p w14:paraId="6CC0FE42" w14:textId="77777777" w:rsidR="00707096" w:rsidRPr="00707096" w:rsidRDefault="00707096" w:rsidP="00950510">
            <w:pPr>
              <w:jc w:val="both"/>
              <w:rPr>
                <w:rFonts w:ascii="Arial" w:hAnsi="Arial" w:cs="Arial"/>
                <w:bCs/>
                <w:iCs/>
              </w:rPr>
            </w:pPr>
            <w:r w:rsidRPr="00707096">
              <w:rPr>
                <w:rFonts w:ascii="Arial" w:hAnsi="Arial" w:cs="Arial"/>
                <w:bCs/>
                <w:iCs/>
              </w:rPr>
              <w:t>4</w:t>
            </w:r>
          </w:p>
        </w:tc>
      </w:tr>
      <w:tr w:rsidR="00707096" w:rsidRPr="00707096" w14:paraId="1EFB3C2F"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34B3A63F" w14:textId="77777777" w:rsidR="00707096" w:rsidRPr="00707096" w:rsidRDefault="00707096" w:rsidP="00950510">
            <w:pPr>
              <w:jc w:val="both"/>
              <w:rPr>
                <w:rFonts w:ascii="Arial" w:hAnsi="Arial" w:cs="Arial"/>
                <w:bCs/>
                <w:iCs/>
              </w:rPr>
            </w:pPr>
            <w:r w:rsidRPr="00707096">
              <w:rPr>
                <w:rFonts w:ascii="Arial" w:hAnsi="Arial" w:cs="Arial"/>
                <w:bCs/>
                <w:iCs/>
              </w:rPr>
              <w:t>Alternative partially meets the criteria (41 – 60%)</w:t>
            </w:r>
          </w:p>
        </w:tc>
        <w:tc>
          <w:tcPr>
            <w:tcW w:w="4728" w:type="dxa"/>
          </w:tcPr>
          <w:p w14:paraId="6AFDA04B" w14:textId="77777777" w:rsidR="00707096" w:rsidRPr="00707096" w:rsidRDefault="00707096" w:rsidP="00950510">
            <w:pPr>
              <w:jc w:val="both"/>
              <w:rPr>
                <w:rFonts w:ascii="Arial" w:hAnsi="Arial" w:cs="Arial"/>
                <w:bCs/>
                <w:iCs/>
              </w:rPr>
            </w:pPr>
            <w:r w:rsidRPr="00707096">
              <w:rPr>
                <w:rFonts w:ascii="Arial" w:hAnsi="Arial" w:cs="Arial"/>
                <w:bCs/>
                <w:iCs/>
              </w:rPr>
              <w:t>3</w:t>
            </w:r>
          </w:p>
        </w:tc>
      </w:tr>
      <w:tr w:rsidR="00707096" w:rsidRPr="00707096" w14:paraId="71CC36B5"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27408FF2" w14:textId="77777777" w:rsidR="00707096" w:rsidRPr="00707096" w:rsidRDefault="00707096" w:rsidP="00950510">
            <w:pPr>
              <w:jc w:val="both"/>
              <w:rPr>
                <w:rFonts w:ascii="Arial" w:hAnsi="Arial" w:cs="Arial"/>
                <w:bCs/>
                <w:iCs/>
              </w:rPr>
            </w:pPr>
            <w:r w:rsidRPr="00707096">
              <w:rPr>
                <w:rFonts w:ascii="Arial" w:hAnsi="Arial" w:cs="Arial"/>
                <w:bCs/>
                <w:iCs/>
              </w:rPr>
              <w:t xml:space="preserve">Alternative somewhat meets the criteria (21 – 40%) </w:t>
            </w:r>
          </w:p>
        </w:tc>
        <w:tc>
          <w:tcPr>
            <w:tcW w:w="4728" w:type="dxa"/>
          </w:tcPr>
          <w:p w14:paraId="72DF0B95" w14:textId="77777777" w:rsidR="00707096" w:rsidRPr="00707096" w:rsidRDefault="00707096" w:rsidP="00950510">
            <w:pPr>
              <w:jc w:val="both"/>
              <w:rPr>
                <w:rFonts w:ascii="Arial" w:hAnsi="Arial" w:cs="Arial"/>
                <w:bCs/>
                <w:iCs/>
              </w:rPr>
            </w:pPr>
            <w:r w:rsidRPr="00707096">
              <w:rPr>
                <w:rFonts w:ascii="Arial" w:hAnsi="Arial" w:cs="Arial"/>
                <w:bCs/>
                <w:iCs/>
              </w:rPr>
              <w:t>2</w:t>
            </w:r>
          </w:p>
        </w:tc>
      </w:tr>
      <w:tr w:rsidR="00707096" w:rsidRPr="00707096" w14:paraId="5DBDE090"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425BA707" w14:textId="77777777" w:rsidR="00707096" w:rsidRPr="00707096" w:rsidRDefault="00707096" w:rsidP="00950510">
            <w:pPr>
              <w:jc w:val="both"/>
              <w:rPr>
                <w:rFonts w:ascii="Arial" w:hAnsi="Arial" w:cs="Arial"/>
                <w:bCs/>
                <w:iCs/>
              </w:rPr>
            </w:pPr>
            <w:r w:rsidRPr="00707096">
              <w:rPr>
                <w:rFonts w:ascii="Arial" w:hAnsi="Arial" w:cs="Arial"/>
                <w:bCs/>
                <w:iCs/>
              </w:rPr>
              <w:t xml:space="preserve">Alternative does not or only minimally meets the criteria </w:t>
            </w:r>
          </w:p>
        </w:tc>
        <w:tc>
          <w:tcPr>
            <w:tcW w:w="4728" w:type="dxa"/>
          </w:tcPr>
          <w:p w14:paraId="51239953" w14:textId="77777777" w:rsidR="00707096" w:rsidRPr="00707096" w:rsidRDefault="00707096" w:rsidP="00950510">
            <w:pPr>
              <w:jc w:val="both"/>
              <w:rPr>
                <w:rFonts w:ascii="Arial" w:hAnsi="Arial" w:cs="Arial"/>
                <w:bCs/>
                <w:iCs/>
              </w:rPr>
            </w:pPr>
            <w:r w:rsidRPr="00707096">
              <w:rPr>
                <w:rFonts w:ascii="Arial" w:hAnsi="Arial" w:cs="Arial"/>
                <w:bCs/>
                <w:iCs/>
              </w:rPr>
              <w:t>1</w:t>
            </w:r>
          </w:p>
        </w:tc>
      </w:tr>
    </w:tbl>
    <w:p w14:paraId="4896EE81" w14:textId="77777777" w:rsidR="00DA2FE0" w:rsidRDefault="00DA2FE0" w:rsidP="00950510">
      <w:pPr>
        <w:jc w:val="both"/>
        <w:rPr>
          <w:rFonts w:ascii="Arial" w:eastAsia="Times New Roman" w:hAnsi="Arial" w:cs="Arial"/>
          <w:bCs/>
          <w:iCs/>
          <w:szCs w:val="24"/>
        </w:rPr>
      </w:pPr>
    </w:p>
    <w:p w14:paraId="7ED2D801" w14:textId="77777777"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lastRenderedPageBreak/>
        <w:t xml:space="preserve">The combination of the two dynamics results in comparative scores for all sub criteria, which are aggregated to the criteria level, and then compared across alternatives. </w:t>
      </w:r>
    </w:p>
    <w:p w14:paraId="79B59AD1" w14:textId="09FBB970" w:rsidR="00707096" w:rsidRPr="00707096" w:rsidRDefault="00707096" w:rsidP="00950510">
      <w:pPr>
        <w:pStyle w:val="Heading3"/>
        <w:jc w:val="both"/>
      </w:pPr>
      <w:bookmarkStart w:id="209" w:name="_Toc497038710"/>
      <w:bookmarkStart w:id="210" w:name="_Toc507059040"/>
      <w:r w:rsidRPr="00707096">
        <w:t>Provide an Alternative Analysis Report</w:t>
      </w:r>
      <w:bookmarkEnd w:id="209"/>
      <w:bookmarkEnd w:id="210"/>
    </w:p>
    <w:p w14:paraId="470138E4" w14:textId="3A73441B"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The final step in the alternatives process methodology is the drafting and submission of the results and findings report as the Alternatives Analysis Report.  In addition to presenting the scoring results and comprehensive findings, it aggregates each alternative</w:t>
      </w:r>
      <w:r w:rsidR="00FC3797">
        <w:rPr>
          <w:rFonts w:ascii="Arial" w:eastAsia="Times New Roman" w:hAnsi="Arial" w:cs="Arial"/>
          <w:bCs/>
          <w:iCs/>
          <w:szCs w:val="24"/>
        </w:rPr>
        <w:t>’</w:t>
      </w:r>
      <w:r w:rsidRPr="00707096">
        <w:rPr>
          <w:rFonts w:ascii="Arial" w:eastAsia="Times New Roman" w:hAnsi="Arial" w:cs="Arial"/>
          <w:bCs/>
          <w:iCs/>
          <w:szCs w:val="24"/>
        </w:rPr>
        <w:t>s score against the decision criteria and offers recommendations on the most desirable approaches. The analysis leads to identification of the most applicable alternatives on which to conduct an in-depth CBA.</w:t>
      </w:r>
    </w:p>
    <w:p w14:paraId="14F04B23" w14:textId="51750CAC" w:rsidR="00707096" w:rsidRPr="00707096" w:rsidRDefault="00707096" w:rsidP="00950510">
      <w:pPr>
        <w:pStyle w:val="Heading2"/>
        <w:jc w:val="both"/>
      </w:pPr>
      <w:bookmarkStart w:id="211" w:name="_Toc497038711"/>
      <w:bookmarkStart w:id="212" w:name="_Toc507059041"/>
      <w:r w:rsidRPr="00707096">
        <w:t>Compare and Evaluate</w:t>
      </w:r>
      <w:bookmarkEnd w:id="211"/>
      <w:bookmarkEnd w:id="212"/>
    </w:p>
    <w:p w14:paraId="617F3C0E" w14:textId="351A241E" w:rsidR="00707096" w:rsidRDefault="00707096" w:rsidP="00950510">
      <w:pPr>
        <w:jc w:val="both"/>
        <w:rPr>
          <w:rFonts w:ascii="Arial" w:eastAsia="Times New Roman" w:hAnsi="Arial" w:cs="Arial"/>
          <w:bCs/>
          <w:szCs w:val="24"/>
        </w:rPr>
      </w:pPr>
      <w:r w:rsidRPr="00707096">
        <w:rPr>
          <w:rFonts w:ascii="Arial" w:eastAsia="Times New Roman" w:hAnsi="Arial" w:cs="Arial"/>
          <w:bCs/>
          <w:szCs w:val="24"/>
        </w:rPr>
        <w:t>The methodology for the feasibility study as a whole is to perform a sequence of activities for which the outputs of each task builds on the previous to form the foundation and input for the next step in the process.</w:t>
      </w:r>
    </w:p>
    <w:p w14:paraId="54D993C9" w14:textId="3A07585E" w:rsidR="00E75B7D" w:rsidRPr="00707096" w:rsidRDefault="00E75B7D" w:rsidP="00950510">
      <w:pPr>
        <w:jc w:val="both"/>
        <w:rPr>
          <w:rFonts w:ascii="Arial" w:eastAsia="Times New Roman" w:hAnsi="Arial" w:cs="Arial"/>
          <w:b/>
          <w:bCs/>
          <w:i/>
          <w:color w:val="004165"/>
          <w:sz w:val="20"/>
          <w:szCs w:val="18"/>
        </w:rPr>
      </w:pPr>
      <w:r w:rsidRPr="00707096">
        <w:rPr>
          <w:rFonts w:eastAsia="Times New Roman" w:cs="Times New Roman"/>
          <w:b/>
          <w:bCs/>
          <w:i/>
          <w:noProof/>
          <w:color w:val="004165"/>
          <w:sz w:val="20"/>
          <w:szCs w:val="18"/>
        </w:rPr>
        <w:drawing>
          <wp:inline distT="0" distB="0" distL="0" distR="0" wp14:anchorId="46D5D987" wp14:editId="7B8CDA13">
            <wp:extent cx="5486400" cy="896112"/>
            <wp:effectExtent l="190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D00DB36" w14:textId="77777777" w:rsidR="00DA2FE0" w:rsidRPr="00F77261" w:rsidRDefault="00DA2FE0" w:rsidP="00443199">
      <w:pPr>
        <w:pStyle w:val="Caption"/>
        <w:ind w:left="-270" w:right="-270"/>
        <w:jc w:val="center"/>
        <w:rPr>
          <w:rFonts w:ascii="Arial" w:hAnsi="Arial" w:cs="Arial"/>
          <w:i/>
          <w:color w:val="004165"/>
          <w:sz w:val="20"/>
        </w:rPr>
      </w:pPr>
      <w:bookmarkStart w:id="213" w:name="_Toc506543768"/>
      <w:bookmarkStart w:id="214" w:name="_Toc507059192"/>
      <w:bookmarkStart w:id="215" w:name="_Toc497030668"/>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Feasibility Study Components</w:t>
      </w:r>
      <w:bookmarkEnd w:id="213"/>
      <w:bookmarkEnd w:id="214"/>
    </w:p>
    <w:bookmarkEnd w:id="215"/>
    <w:p w14:paraId="6874537E" w14:textId="77777777"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 xml:space="preserve">OCSS chose to pursue the alternatives considered in this report as each represents distinctive effort, cost, benefit, timeframe, confidence, and risk characteristics. As research proceeded, the dynamic of approach to implementation was added. In considering the available information about states’ certified systems, the First Data team determined that none of the states certified by OCSE are using COTS applications.  Even though Florida did program and configure its system on a SAP framework, the system itself involved extensive custom programming and is therefore not truly a COTS solution.  As such, a complete COTS solution was removed from consideration. </w:t>
      </w:r>
    </w:p>
    <w:p w14:paraId="51B3E6F5" w14:textId="77777777"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However, our review of current state resources in Connecticut indicates that certain currently held assets may be reusable in the CCSES modernization effort. While not a complete COTS solution, these components are considered.</w:t>
      </w:r>
    </w:p>
    <w:p w14:paraId="7DB02B34" w14:textId="77777777"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 xml:space="preserve">In addition, even though the team was able to score many of the requirements met or not met by the MTS, this option was also ruled out as not viable.  The detailed findings for this decision are included in Section 6.8 below. </w:t>
      </w:r>
    </w:p>
    <w:p w14:paraId="6A7660CD" w14:textId="77777777" w:rsidR="00707096" w:rsidRDefault="00707096" w:rsidP="00950510">
      <w:pPr>
        <w:spacing w:after="120"/>
        <w:jc w:val="both"/>
        <w:rPr>
          <w:rFonts w:ascii="Arial" w:eastAsia="Times New Roman" w:hAnsi="Arial" w:cs="Arial"/>
          <w:bCs/>
          <w:iCs/>
          <w:szCs w:val="24"/>
        </w:rPr>
      </w:pPr>
      <w:r w:rsidRPr="00707096">
        <w:rPr>
          <w:rFonts w:ascii="Arial" w:eastAsia="Times New Roman" w:hAnsi="Arial" w:cs="Arial"/>
          <w:bCs/>
          <w:iCs/>
          <w:szCs w:val="24"/>
        </w:rPr>
        <w:t>The First Data team began by identifying a set of high level business and technical requirements against which system alternatives were evaluated. To ensure an objective analysis of how well each alternative, each sub criteria was scored as:</w:t>
      </w:r>
    </w:p>
    <w:p w14:paraId="292D7F75" w14:textId="77777777" w:rsidR="00443199" w:rsidRPr="00707096" w:rsidRDefault="00443199" w:rsidP="00950510">
      <w:pPr>
        <w:spacing w:after="120"/>
        <w:jc w:val="both"/>
        <w:rPr>
          <w:rFonts w:ascii="Arial" w:eastAsia="Times New Roman" w:hAnsi="Arial" w:cs="Arial"/>
          <w:bCs/>
          <w:iCs/>
          <w:szCs w:val="24"/>
        </w:rPr>
      </w:pPr>
    </w:p>
    <w:p w14:paraId="5A6C7C80" w14:textId="77777777" w:rsidR="00707096" w:rsidRPr="00E0341E" w:rsidRDefault="00707096" w:rsidP="008E56C2">
      <w:pPr>
        <w:pStyle w:val="ListParagraph"/>
        <w:numPr>
          <w:ilvl w:val="0"/>
          <w:numId w:val="74"/>
        </w:numPr>
        <w:spacing w:after="120"/>
        <w:rPr>
          <w:rFonts w:cs="Arial"/>
          <w:bCs/>
          <w:iCs/>
        </w:rPr>
      </w:pPr>
      <w:r w:rsidRPr="00E0341E">
        <w:rPr>
          <w:rFonts w:cs="Arial"/>
          <w:bCs/>
          <w:iCs/>
        </w:rPr>
        <w:lastRenderedPageBreak/>
        <w:t>1 = does not meet or minimally meets (less than 20%) the requirements</w:t>
      </w:r>
    </w:p>
    <w:p w14:paraId="0EF12726" w14:textId="77777777" w:rsidR="00707096" w:rsidRPr="00E0341E" w:rsidRDefault="00707096" w:rsidP="008E56C2">
      <w:pPr>
        <w:pStyle w:val="ListParagraph"/>
        <w:numPr>
          <w:ilvl w:val="0"/>
          <w:numId w:val="74"/>
        </w:numPr>
        <w:spacing w:after="120"/>
        <w:rPr>
          <w:rFonts w:cs="Arial"/>
          <w:bCs/>
          <w:iCs/>
        </w:rPr>
      </w:pPr>
      <w:r w:rsidRPr="00E0341E">
        <w:rPr>
          <w:rFonts w:cs="Arial"/>
          <w:bCs/>
          <w:iCs/>
        </w:rPr>
        <w:t xml:space="preserve">3 = partially meets the requirements; and </w:t>
      </w:r>
    </w:p>
    <w:p w14:paraId="54779ED1" w14:textId="77777777" w:rsidR="00707096" w:rsidRPr="00E0341E" w:rsidRDefault="00707096" w:rsidP="008E56C2">
      <w:pPr>
        <w:pStyle w:val="ListParagraph"/>
        <w:numPr>
          <w:ilvl w:val="0"/>
          <w:numId w:val="74"/>
        </w:numPr>
        <w:spacing w:after="120"/>
        <w:rPr>
          <w:rFonts w:cs="Arial"/>
          <w:bCs/>
          <w:iCs/>
        </w:rPr>
      </w:pPr>
      <w:r w:rsidRPr="00E0341E">
        <w:rPr>
          <w:rFonts w:cs="Arial"/>
          <w:bCs/>
          <w:iCs/>
        </w:rPr>
        <w:t xml:space="preserve">5 = fully or substantively (more than 80%) meets the requirement.  </w:t>
      </w:r>
    </w:p>
    <w:p w14:paraId="0C1492BE" w14:textId="645B20CF"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 xml:space="preserve">This methodology avoids the “shades of grey” that sometimes occurs when analysts attempt to apply percentages beyond these boundaries to system offerings. The analysis of business and technical requirements followed this established methodology to ensure that all alternatives were scored using the same criteria. </w:t>
      </w:r>
    </w:p>
    <w:p w14:paraId="0C4E3C32" w14:textId="709D79EB" w:rsidR="00707096" w:rsidRPr="00707096" w:rsidRDefault="00707096" w:rsidP="00950510">
      <w:pPr>
        <w:jc w:val="both"/>
        <w:rPr>
          <w:rFonts w:ascii="Arial" w:eastAsia="Times New Roman" w:hAnsi="Arial" w:cs="Arial"/>
          <w:bCs/>
          <w:iCs/>
          <w:szCs w:val="24"/>
        </w:rPr>
      </w:pPr>
      <w:r w:rsidRPr="00707096">
        <w:rPr>
          <w:rFonts w:ascii="Arial" w:eastAsia="Times New Roman" w:hAnsi="Arial" w:cs="Arial"/>
          <w:bCs/>
          <w:iCs/>
          <w:szCs w:val="24"/>
        </w:rPr>
        <w:t xml:space="preserve">The following figure provides a visual representation of the general approach followed to </w:t>
      </w:r>
      <w:r w:rsidR="00E75B7D">
        <w:rPr>
          <w:rFonts w:ascii="Arial" w:eastAsia="Times New Roman" w:hAnsi="Arial" w:cs="Arial"/>
          <w:bCs/>
          <w:iCs/>
          <w:szCs w:val="24"/>
        </w:rPr>
        <w:t xml:space="preserve">evaluate </w:t>
      </w:r>
      <w:r w:rsidR="00E0341E">
        <w:rPr>
          <w:rFonts w:ascii="Arial" w:eastAsia="Times New Roman" w:hAnsi="Arial" w:cs="Arial"/>
          <w:bCs/>
          <w:iCs/>
          <w:szCs w:val="24"/>
        </w:rPr>
        <w:t xml:space="preserve">the </w:t>
      </w:r>
      <w:r w:rsidRPr="00707096">
        <w:rPr>
          <w:rFonts w:ascii="Arial" w:eastAsia="Times New Roman" w:hAnsi="Arial" w:cs="Arial"/>
          <w:bCs/>
          <w:iCs/>
          <w:szCs w:val="24"/>
        </w:rPr>
        <w:t>alternatives.</w:t>
      </w:r>
    </w:p>
    <w:p w14:paraId="45806657" w14:textId="77777777" w:rsidR="000006E7" w:rsidRDefault="001F50F7" w:rsidP="00950510">
      <w:pPr>
        <w:jc w:val="both"/>
        <w:rPr>
          <w:rFonts w:eastAsia="Times New Roman" w:cs="Times New Roman"/>
          <w:bCs/>
          <w:iCs/>
          <w:noProof/>
          <w:szCs w:val="24"/>
        </w:rPr>
      </w:pPr>
      <w:r w:rsidRPr="00863EFE">
        <w:rPr>
          <w:rFonts w:eastAsia="Times New Roman" w:cs="Times New Roman"/>
          <w:bCs/>
          <w:iCs/>
          <w:noProof/>
          <w:szCs w:val="24"/>
        </w:rPr>
        <w:object w:dxaOrig="13776" w:dyaOrig="11061" w14:anchorId="5B775188">
          <v:shape id="_x0000_i1031" type="#_x0000_t75" alt="" style="width:516pt;height:413.25pt;mso-width-percent:0;mso-height-percent:0;mso-width-percent:0;mso-height-percent:0"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Visio.Drawing.11" ShapeID="_x0000_i1031" DrawAspect="Content" ObjectID="_1588600093" r:id="rId52"/>
        </w:object>
      </w:r>
      <w:bookmarkStart w:id="216" w:name="_Toc506543769"/>
      <w:bookmarkStart w:id="217" w:name="_Toc497030669"/>
      <w:bookmarkStart w:id="218" w:name="_Toc497038712"/>
    </w:p>
    <w:p w14:paraId="24544EE5" w14:textId="69E2EBBF" w:rsidR="00E75B7D" w:rsidRPr="00443199" w:rsidRDefault="00E75B7D" w:rsidP="00443199">
      <w:pPr>
        <w:jc w:val="center"/>
        <w:rPr>
          <w:rFonts w:ascii="Arial" w:eastAsia="Times New Roman" w:hAnsi="Arial" w:cs="Arial"/>
          <w:b/>
          <w:bCs/>
          <w:iCs/>
          <w:szCs w:val="24"/>
        </w:rPr>
      </w:pPr>
      <w:bookmarkStart w:id="219" w:name="_Toc507059193"/>
      <w:r w:rsidRPr="00443199">
        <w:rPr>
          <w:rFonts w:ascii="Arial" w:hAnsi="Arial" w:cs="Arial"/>
          <w:b/>
          <w:i/>
          <w:color w:val="004165"/>
          <w:sz w:val="20"/>
        </w:rPr>
        <w:t xml:space="preserve">Figure </w:t>
      </w:r>
      <w:r w:rsidRPr="00443199">
        <w:rPr>
          <w:rFonts w:ascii="Arial" w:hAnsi="Arial" w:cs="Arial"/>
          <w:b/>
          <w:i/>
          <w:color w:val="004165"/>
          <w:sz w:val="20"/>
        </w:rPr>
        <w:fldChar w:fldCharType="begin"/>
      </w:r>
      <w:r w:rsidRPr="00443199">
        <w:rPr>
          <w:rFonts w:ascii="Arial" w:hAnsi="Arial" w:cs="Arial"/>
          <w:b/>
          <w:i/>
          <w:color w:val="004165"/>
          <w:sz w:val="20"/>
        </w:rPr>
        <w:instrText xml:space="preserve"> STYLEREF 1 \s </w:instrText>
      </w:r>
      <w:r w:rsidRPr="00443199">
        <w:rPr>
          <w:rFonts w:ascii="Arial" w:hAnsi="Arial" w:cs="Arial"/>
          <w:b/>
          <w:i/>
          <w:color w:val="004165"/>
          <w:sz w:val="20"/>
        </w:rPr>
        <w:fldChar w:fldCharType="separate"/>
      </w:r>
      <w:r w:rsidR="006929C7">
        <w:rPr>
          <w:rFonts w:ascii="Arial" w:hAnsi="Arial" w:cs="Arial"/>
          <w:b/>
          <w:i/>
          <w:noProof/>
          <w:color w:val="004165"/>
          <w:sz w:val="20"/>
        </w:rPr>
        <w:t>3</w:t>
      </w:r>
      <w:r w:rsidRPr="00443199">
        <w:rPr>
          <w:rFonts w:ascii="Arial" w:hAnsi="Arial" w:cs="Arial"/>
          <w:b/>
          <w:i/>
          <w:noProof/>
          <w:color w:val="004165"/>
          <w:sz w:val="20"/>
        </w:rPr>
        <w:fldChar w:fldCharType="end"/>
      </w:r>
      <w:r w:rsidRPr="00443199">
        <w:rPr>
          <w:rFonts w:ascii="Arial" w:hAnsi="Arial" w:cs="Arial"/>
          <w:b/>
          <w:i/>
          <w:noProof/>
          <w:color w:val="004165"/>
          <w:sz w:val="20"/>
        </w:rPr>
        <w:t>.</w:t>
      </w:r>
      <w:r w:rsidRPr="00443199">
        <w:rPr>
          <w:rFonts w:ascii="Arial" w:hAnsi="Arial" w:cs="Arial"/>
          <w:b/>
          <w:i/>
          <w:color w:val="004165"/>
          <w:sz w:val="20"/>
        </w:rPr>
        <w:fldChar w:fldCharType="begin"/>
      </w:r>
      <w:r w:rsidRPr="00443199">
        <w:rPr>
          <w:rFonts w:ascii="Arial" w:hAnsi="Arial" w:cs="Arial"/>
          <w:b/>
          <w:i/>
          <w:color w:val="004165"/>
          <w:sz w:val="20"/>
        </w:rPr>
        <w:instrText xml:space="preserve"> SEQ Figure \* ARABIC \s 1 </w:instrText>
      </w:r>
      <w:r w:rsidRPr="00443199">
        <w:rPr>
          <w:rFonts w:ascii="Arial" w:hAnsi="Arial" w:cs="Arial"/>
          <w:b/>
          <w:i/>
          <w:color w:val="004165"/>
          <w:sz w:val="20"/>
        </w:rPr>
        <w:fldChar w:fldCharType="separate"/>
      </w:r>
      <w:r w:rsidR="006929C7">
        <w:rPr>
          <w:rFonts w:ascii="Arial" w:hAnsi="Arial" w:cs="Arial"/>
          <w:b/>
          <w:i/>
          <w:noProof/>
          <w:color w:val="004165"/>
          <w:sz w:val="20"/>
        </w:rPr>
        <w:t>2</w:t>
      </w:r>
      <w:r w:rsidRPr="00443199">
        <w:rPr>
          <w:rFonts w:ascii="Arial" w:hAnsi="Arial" w:cs="Arial"/>
          <w:b/>
          <w:i/>
          <w:noProof/>
          <w:color w:val="004165"/>
          <w:sz w:val="20"/>
        </w:rPr>
        <w:fldChar w:fldCharType="end"/>
      </w:r>
      <w:r w:rsidRPr="00443199">
        <w:rPr>
          <w:rFonts w:ascii="Arial" w:hAnsi="Arial" w:cs="Arial"/>
          <w:b/>
          <w:i/>
          <w:noProof/>
          <w:color w:val="004165"/>
          <w:sz w:val="20"/>
        </w:rPr>
        <w:t xml:space="preserve"> </w:t>
      </w:r>
      <w:r w:rsidRPr="00443199">
        <w:rPr>
          <w:rFonts w:ascii="Arial" w:hAnsi="Arial" w:cs="Arial"/>
          <w:b/>
          <w:i/>
          <w:color w:val="004165"/>
          <w:sz w:val="20"/>
        </w:rPr>
        <w:t>– Evaluating the Alternatives</w:t>
      </w:r>
      <w:bookmarkEnd w:id="216"/>
      <w:bookmarkEnd w:id="219"/>
    </w:p>
    <w:p w14:paraId="14701B83" w14:textId="602D1DE0" w:rsidR="00707096" w:rsidRPr="00707096" w:rsidRDefault="001F50F7" w:rsidP="00950510">
      <w:pPr>
        <w:pStyle w:val="Heading2"/>
        <w:jc w:val="both"/>
      </w:pPr>
      <w:bookmarkStart w:id="220" w:name="_Toc507059042"/>
      <w:bookmarkEnd w:id="217"/>
      <w:r>
        <w:lastRenderedPageBreak/>
        <w:t xml:space="preserve">Research </w:t>
      </w:r>
      <w:r w:rsidR="00707096" w:rsidRPr="00707096">
        <w:t>Other State Systems</w:t>
      </w:r>
      <w:bookmarkEnd w:id="218"/>
      <w:bookmarkEnd w:id="220"/>
    </w:p>
    <w:p w14:paraId="2BDC3D3E" w14:textId="77777777" w:rsidR="00707096" w:rsidRPr="00707096" w:rsidRDefault="00707096" w:rsidP="009A0F57">
      <w:pPr>
        <w:spacing w:after="120"/>
        <w:jc w:val="both"/>
        <w:rPr>
          <w:rFonts w:ascii="Arial" w:eastAsia="Times New Roman" w:hAnsi="Arial" w:cs="Arial"/>
          <w:szCs w:val="24"/>
        </w:rPr>
      </w:pPr>
      <w:r w:rsidRPr="00707096">
        <w:rPr>
          <w:rFonts w:ascii="Arial" w:eastAsia="Times New Roman" w:hAnsi="Arial" w:cs="Arial"/>
          <w:szCs w:val="24"/>
        </w:rPr>
        <w:t xml:space="preserve">The First Data team used a structured evaluation methodology to determine all available options and to: </w:t>
      </w:r>
    </w:p>
    <w:p w14:paraId="3B264665" w14:textId="77777777" w:rsidR="00707096" w:rsidRPr="00E0341E" w:rsidRDefault="00707096" w:rsidP="009A0F57">
      <w:pPr>
        <w:pStyle w:val="ListParagraph"/>
        <w:numPr>
          <w:ilvl w:val="0"/>
          <w:numId w:val="75"/>
        </w:numPr>
        <w:spacing w:after="120"/>
        <w:rPr>
          <w:bCs/>
          <w:iCs/>
        </w:rPr>
      </w:pPr>
      <w:r w:rsidRPr="00E0341E">
        <w:rPr>
          <w:bCs/>
          <w:iCs/>
        </w:rPr>
        <w:t>Ensure objectivity and independence during the evaluation;</w:t>
      </w:r>
    </w:p>
    <w:p w14:paraId="4667667C" w14:textId="77777777" w:rsidR="00707096" w:rsidRPr="00E0341E" w:rsidRDefault="00707096" w:rsidP="009A0F57">
      <w:pPr>
        <w:pStyle w:val="ListParagraph"/>
        <w:numPr>
          <w:ilvl w:val="0"/>
          <w:numId w:val="75"/>
        </w:numPr>
        <w:spacing w:after="120"/>
        <w:rPr>
          <w:bCs/>
          <w:iCs/>
        </w:rPr>
      </w:pPr>
      <w:r w:rsidRPr="00E0341E">
        <w:rPr>
          <w:bCs/>
          <w:iCs/>
        </w:rPr>
        <w:t>Focus on Connecticut’s specific requirements;</w:t>
      </w:r>
    </w:p>
    <w:p w14:paraId="07D37C11" w14:textId="77777777" w:rsidR="00707096" w:rsidRPr="00E0341E" w:rsidRDefault="00707096" w:rsidP="009A0F57">
      <w:pPr>
        <w:pStyle w:val="ListParagraph"/>
        <w:numPr>
          <w:ilvl w:val="0"/>
          <w:numId w:val="75"/>
        </w:numPr>
        <w:spacing w:after="120"/>
        <w:rPr>
          <w:bCs/>
          <w:iCs/>
        </w:rPr>
      </w:pPr>
      <w:r w:rsidRPr="00E0341E">
        <w:rPr>
          <w:bCs/>
          <w:iCs/>
        </w:rPr>
        <w:t>Consider all available modernization approaches; and,</w:t>
      </w:r>
    </w:p>
    <w:p w14:paraId="574B438F" w14:textId="77777777" w:rsidR="00707096" w:rsidRPr="00E0341E" w:rsidRDefault="00707096" w:rsidP="009A0F57">
      <w:pPr>
        <w:pStyle w:val="ListParagraph"/>
        <w:numPr>
          <w:ilvl w:val="0"/>
          <w:numId w:val="75"/>
        </w:numPr>
        <w:spacing w:after="120"/>
        <w:rPr>
          <w:bCs/>
          <w:iCs/>
        </w:rPr>
      </w:pPr>
      <w:r w:rsidRPr="00E0341E">
        <w:rPr>
          <w:bCs/>
          <w:iCs/>
        </w:rPr>
        <w:t>Consider program performance goals.</w:t>
      </w:r>
    </w:p>
    <w:p w14:paraId="7D6BA54E" w14:textId="3DDFF14B"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To determine transfer options, we first established where each of the 54 states and territories were in their respective modernization system life cycle. </w:t>
      </w:r>
    </w:p>
    <w:p w14:paraId="25B191CE" w14:textId="6AA97764" w:rsidR="00707096" w:rsidRPr="00707096" w:rsidRDefault="00707096" w:rsidP="009A0F57">
      <w:pPr>
        <w:spacing w:after="120"/>
        <w:jc w:val="both"/>
        <w:rPr>
          <w:rFonts w:ascii="Arial" w:eastAsia="Times New Roman" w:hAnsi="Arial" w:cs="Arial"/>
          <w:szCs w:val="24"/>
        </w:rPr>
      </w:pPr>
      <w:r w:rsidRPr="00707096">
        <w:rPr>
          <w:rFonts w:ascii="Arial" w:eastAsia="Times New Roman" w:hAnsi="Arial" w:cs="Arial"/>
          <w:szCs w:val="24"/>
        </w:rPr>
        <w:t>A system with a certification date prior to 2</w:t>
      </w:r>
      <w:r w:rsidR="00B87F70">
        <w:rPr>
          <w:rFonts w:ascii="Arial" w:eastAsia="Times New Roman" w:hAnsi="Arial" w:cs="Arial"/>
          <w:szCs w:val="24"/>
        </w:rPr>
        <w:t xml:space="preserve">007 was determined to be outside the alternative options for </w:t>
      </w:r>
      <w:r w:rsidRPr="00707096">
        <w:rPr>
          <w:rFonts w:ascii="Arial" w:eastAsia="Times New Roman" w:hAnsi="Arial" w:cs="Arial"/>
          <w:szCs w:val="24"/>
        </w:rPr>
        <w:t>Connecticut</w:t>
      </w:r>
      <w:r w:rsidR="00B87F70">
        <w:rPr>
          <w:rFonts w:ascii="Arial" w:eastAsia="Times New Roman" w:hAnsi="Arial" w:cs="Arial"/>
          <w:szCs w:val="24"/>
        </w:rPr>
        <w:t xml:space="preserve">’s desired </w:t>
      </w:r>
      <w:r w:rsidRPr="00707096">
        <w:rPr>
          <w:rFonts w:ascii="Arial" w:eastAsia="Times New Roman" w:hAnsi="Arial" w:cs="Arial"/>
          <w:szCs w:val="24"/>
        </w:rPr>
        <w:t>m</w:t>
      </w:r>
      <w:r w:rsidR="00B87F70">
        <w:rPr>
          <w:rFonts w:ascii="Arial" w:eastAsia="Times New Roman" w:hAnsi="Arial" w:cs="Arial"/>
          <w:szCs w:val="24"/>
        </w:rPr>
        <w:t>odernization approach</w:t>
      </w:r>
      <w:r w:rsidRPr="00707096">
        <w:rPr>
          <w:rFonts w:ascii="Arial" w:eastAsia="Times New Roman" w:hAnsi="Arial" w:cs="Arial"/>
          <w:szCs w:val="24"/>
        </w:rPr>
        <w:t>, thus older state/territory systems were eliminated from consideration. The remaining systems certified since 2007 are from the states of:</w:t>
      </w:r>
    </w:p>
    <w:p w14:paraId="2833580A"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California</w:t>
      </w:r>
    </w:p>
    <w:p w14:paraId="54C5470E"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Delaware</w:t>
      </w:r>
    </w:p>
    <w:p w14:paraId="2F43D29B"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Florida</w:t>
      </w:r>
    </w:p>
    <w:p w14:paraId="57F35B13"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New Jersey</w:t>
      </w:r>
    </w:p>
    <w:p w14:paraId="2DF9CEC8"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New York</w:t>
      </w:r>
    </w:p>
    <w:p w14:paraId="637E9131"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Oklahoma</w:t>
      </w:r>
    </w:p>
    <w:p w14:paraId="0994EA08" w14:textId="77777777" w:rsidR="00707096" w:rsidRPr="00707096" w:rsidRDefault="00707096" w:rsidP="009A0F57">
      <w:pPr>
        <w:numPr>
          <w:ilvl w:val="0"/>
          <w:numId w:val="45"/>
        </w:numPr>
        <w:tabs>
          <w:tab w:val="left" w:pos="720"/>
        </w:tabs>
        <w:spacing w:after="120"/>
        <w:jc w:val="both"/>
        <w:rPr>
          <w:rFonts w:ascii="Arial" w:eastAsia="Times New Roman" w:hAnsi="Arial" w:cs="Arial"/>
          <w:szCs w:val="24"/>
        </w:rPr>
      </w:pPr>
      <w:r w:rsidRPr="00707096">
        <w:rPr>
          <w:rFonts w:ascii="Arial" w:eastAsia="Times New Roman" w:hAnsi="Arial" w:cs="Arial"/>
          <w:szCs w:val="24"/>
        </w:rPr>
        <w:t>Oregon</w:t>
      </w:r>
    </w:p>
    <w:p w14:paraId="30E2F79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We next eliminated states that are actively in the process of modernizing and/or replacing their system, which removed Oklahoma and Oregon. Next, we looked at systems whose approach and/or platforms would not work in Connecticut. This eliminated Florida since their platform is SAP and determined less compatible with CT IT. Finally, we looked at overall program performance rankings among the 54 states and territories and eliminated all states ranked 28 or lower, the bottom 50%, as program performance improvement is paramount to Connecticut. This left the states of California and New Jersey for deeper analysis of fit.  </w:t>
      </w:r>
    </w:p>
    <w:p w14:paraId="0E414F06" w14:textId="1778F5E1" w:rsidR="00707096" w:rsidRPr="00707096" w:rsidRDefault="00707096" w:rsidP="00950510">
      <w:pPr>
        <w:jc w:val="both"/>
        <w:rPr>
          <w:rFonts w:ascii="Arial" w:eastAsia="Times New Roman" w:hAnsi="Arial" w:cs="Arial"/>
          <w:szCs w:val="24"/>
        </w:rPr>
      </w:pPr>
      <w:r w:rsidRPr="00443199">
        <w:rPr>
          <w:rFonts w:ascii="Arial" w:eastAsia="Times New Roman" w:hAnsi="Arial" w:cs="Arial"/>
          <w:szCs w:val="24"/>
        </w:rPr>
        <w:t xml:space="preserve">Further details of the transfer system analysis are provided </w:t>
      </w:r>
      <w:r w:rsidR="003314AD" w:rsidRPr="00443199">
        <w:rPr>
          <w:rFonts w:ascii="Arial" w:eastAsia="Times New Roman" w:hAnsi="Arial" w:cs="Arial"/>
          <w:szCs w:val="24"/>
        </w:rPr>
        <w:t>in Section 2.11,</w:t>
      </w:r>
      <w:r w:rsidRPr="00443199">
        <w:rPr>
          <w:rFonts w:ascii="Arial" w:eastAsia="Times New Roman" w:hAnsi="Arial" w:cs="Arial"/>
          <w:szCs w:val="24"/>
        </w:rPr>
        <w:t xml:space="preserve"> Transfer</w:t>
      </w:r>
      <w:r w:rsidRPr="00707096">
        <w:rPr>
          <w:rFonts w:ascii="Arial" w:eastAsia="Times New Roman" w:hAnsi="Arial" w:cs="Arial"/>
          <w:szCs w:val="24"/>
        </w:rPr>
        <w:t xml:space="preserve"> Certified Existing System.</w:t>
      </w:r>
    </w:p>
    <w:p w14:paraId="7A81539F" w14:textId="4111D893"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Although federal OCSE’s requirements for a transfer system are that it must be implemented and at least Level 1 certified, we wanted to consider in our analysis the forward thinking approaches being undertaken by states that are modernizing, but which have not yet been certified. To gather information on these</w:t>
      </w:r>
      <w:r w:rsidR="00B87F70">
        <w:rPr>
          <w:rFonts w:ascii="Arial" w:eastAsia="Times New Roman" w:hAnsi="Arial" w:cs="Arial"/>
          <w:szCs w:val="24"/>
        </w:rPr>
        <w:t xml:space="preserve"> efforts, a 20-question survey</w:t>
      </w:r>
      <w:r w:rsidRPr="00707096">
        <w:rPr>
          <w:rFonts w:ascii="Arial" w:eastAsia="Times New Roman" w:hAnsi="Arial" w:cs="Arial"/>
          <w:szCs w:val="24"/>
        </w:rPr>
        <w:t xml:space="preserve"> was distributed to all State Child Support Directors.  The survey focused on key gaps and needs identified by Connecticut’s needs assessment and gap analysis. From these, we identified two additional states, Colorado and Massachusetts that warranted further consideration.  We spoke to staff from those states to determine if their </w:t>
      </w:r>
      <w:r w:rsidRPr="00707096">
        <w:rPr>
          <w:rFonts w:ascii="Arial" w:eastAsia="Times New Roman" w:hAnsi="Arial" w:cs="Arial"/>
          <w:szCs w:val="24"/>
        </w:rPr>
        <w:lastRenderedPageBreak/>
        <w:t xml:space="preserve">experiences could help shape Connecticut’s options, with the knowledge that these findings would contribute to our evaluation of hybrid or new build systems. Conference calls were conducted with Colorado, Massachusetts and New Jersey to gather additional information about their system implementation.  </w:t>
      </w:r>
    </w:p>
    <w:p w14:paraId="4E71EEAD"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Additional research included analysis of other states’ feasibility studies, RFPs, and proposals. We also included an analysis of the MTS, although at a high level only.</w:t>
      </w:r>
    </w:p>
    <w:p w14:paraId="03DE3CB1" w14:textId="22E96121"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sections that follow provide details of the analysis and results for each of the alternatives.  </w:t>
      </w:r>
    </w:p>
    <w:p w14:paraId="7FCAFD9B" w14:textId="19CB96CB" w:rsidR="00707096" w:rsidRPr="00707096" w:rsidRDefault="00707096" w:rsidP="00950510">
      <w:pPr>
        <w:pStyle w:val="Heading2"/>
        <w:jc w:val="both"/>
      </w:pPr>
      <w:bookmarkStart w:id="221" w:name="_Toc507059043"/>
      <w:r w:rsidRPr="00707096">
        <w:t>Alternative Consideration</w:t>
      </w:r>
      <w:bookmarkEnd w:id="221"/>
      <w:r w:rsidRPr="00707096">
        <w:t xml:space="preserve">  </w:t>
      </w:r>
    </w:p>
    <w:p w14:paraId="29702310"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Prior to offering the analysis of the alternatives, we describe the As-Is Connecticut environment as a point of consideration and comparison.</w:t>
      </w:r>
    </w:p>
    <w:p w14:paraId="4DFDEB1D" w14:textId="7B31CF68" w:rsidR="00707096" w:rsidRPr="00707096" w:rsidRDefault="001A4036" w:rsidP="00950510">
      <w:pPr>
        <w:pStyle w:val="Heading3"/>
        <w:jc w:val="both"/>
      </w:pPr>
      <w:bookmarkStart w:id="222" w:name="_Toc497038714"/>
      <w:r>
        <w:t xml:space="preserve"> </w:t>
      </w:r>
      <w:bookmarkStart w:id="223" w:name="_Toc507059044"/>
      <w:r w:rsidR="00707096" w:rsidRPr="00707096">
        <w:t>As-Is Environment</w:t>
      </w:r>
      <w:bookmarkEnd w:id="222"/>
      <w:bookmarkEnd w:id="223"/>
    </w:p>
    <w:p w14:paraId="21318A42" w14:textId="5627106E"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While a thorough analysis of the environment is </w:t>
      </w:r>
      <w:r w:rsidR="00577810">
        <w:rPr>
          <w:rFonts w:ascii="Arial" w:eastAsia="Times New Roman" w:hAnsi="Arial" w:cs="Times New Roman"/>
          <w:szCs w:val="24"/>
        </w:rPr>
        <w:t xml:space="preserve">documented </w:t>
      </w:r>
      <w:r w:rsidRPr="00707096">
        <w:rPr>
          <w:rFonts w:ascii="Arial" w:eastAsia="Times New Roman" w:hAnsi="Arial" w:cs="Times New Roman"/>
          <w:szCs w:val="24"/>
        </w:rPr>
        <w:t xml:space="preserve">in the </w:t>
      </w:r>
      <w:r w:rsidR="00577810">
        <w:rPr>
          <w:rFonts w:ascii="Arial" w:eastAsia="Times New Roman" w:hAnsi="Arial" w:cs="Times New Roman"/>
          <w:szCs w:val="24"/>
        </w:rPr>
        <w:t>previous As-I</w:t>
      </w:r>
      <w:r w:rsidRPr="00707096">
        <w:rPr>
          <w:rFonts w:ascii="Arial" w:eastAsia="Times New Roman" w:hAnsi="Arial" w:cs="Times New Roman"/>
          <w:szCs w:val="24"/>
        </w:rPr>
        <w:t xml:space="preserve">s assessment </w:t>
      </w:r>
      <w:r w:rsidR="00577810">
        <w:rPr>
          <w:rFonts w:ascii="Arial" w:eastAsia="Times New Roman" w:hAnsi="Arial" w:cs="Times New Roman"/>
          <w:szCs w:val="24"/>
        </w:rPr>
        <w:t>section</w:t>
      </w:r>
      <w:r w:rsidRPr="00707096">
        <w:rPr>
          <w:rFonts w:ascii="Arial" w:eastAsia="Times New Roman" w:hAnsi="Arial" w:cs="Times New Roman"/>
          <w:szCs w:val="24"/>
        </w:rPr>
        <w:t>, we summarize those findings in this section for ease of reference.</w:t>
      </w:r>
    </w:p>
    <w:p w14:paraId="0491CDD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OCSS has limited expertise and resources to maintain and operate the CCSES system, typical in a system this old. The requisite level of programming knowledge does not exist “in-house” at OCSS and subject matter expertise for the UniVerse platform is rare nationwide. The lack of available software maintenance resources poses a risk to OCSS and limits its ability to acquire professional services to make system or application changes or enhancements, including those in line with regulations or industry best practices. OCSS has already experienced various problems with acquiring supporting resources for this system – a previously issued request for application support received a total of two responses, with one of the respondents using the other as a subcontractor. </w:t>
      </w:r>
    </w:p>
    <w:p w14:paraId="689245A2" w14:textId="77777777" w:rsidR="00707096" w:rsidRPr="00B87F70" w:rsidRDefault="00707096" w:rsidP="00950510">
      <w:pPr>
        <w:pStyle w:val="Heading4"/>
        <w:numPr>
          <w:ilvl w:val="0"/>
          <w:numId w:val="0"/>
        </w:numPr>
        <w:jc w:val="both"/>
        <w:rPr>
          <w:color w:val="auto"/>
        </w:rPr>
      </w:pPr>
      <w:bookmarkStart w:id="224" w:name="_Toc480526872"/>
      <w:r w:rsidRPr="00B87F70">
        <w:rPr>
          <w:color w:val="auto"/>
        </w:rPr>
        <w:t>Usability and Data Quality</w:t>
      </w:r>
      <w:bookmarkEnd w:id="224"/>
    </w:p>
    <w:p w14:paraId="4E864F36" w14:textId="77777777" w:rsidR="00707096" w:rsidRPr="00707096" w:rsidRDefault="00707096" w:rsidP="00950510">
      <w:pPr>
        <w:jc w:val="both"/>
        <w:rPr>
          <w:rFonts w:ascii="Arial" w:eastAsia="Times New Roman" w:hAnsi="Arial" w:cs="Times New Roman"/>
          <w:bCs/>
          <w:iCs/>
          <w:szCs w:val="24"/>
        </w:rPr>
      </w:pPr>
      <w:r w:rsidRPr="00707096">
        <w:rPr>
          <w:rFonts w:ascii="Arial" w:eastAsia="Times New Roman" w:hAnsi="Arial" w:cs="Times New Roman"/>
          <w:bCs/>
          <w:iCs/>
          <w:szCs w:val="24"/>
        </w:rPr>
        <w:t xml:space="preserve">The CCSES database design leads to poor data quality. The following are examples that illustrate some of these limitations: </w:t>
      </w:r>
    </w:p>
    <w:p w14:paraId="540F73E0" w14:textId="77777777" w:rsidR="00B87F70" w:rsidRDefault="00707096" w:rsidP="008E56C2">
      <w:pPr>
        <w:pStyle w:val="ListParagraph"/>
        <w:numPr>
          <w:ilvl w:val="0"/>
          <w:numId w:val="116"/>
        </w:numPr>
        <w:rPr>
          <w:bCs/>
          <w:iCs/>
        </w:rPr>
      </w:pPr>
      <w:r w:rsidRPr="00B87F70">
        <w:rPr>
          <w:bCs/>
          <w:iCs/>
        </w:rPr>
        <w:t xml:space="preserve">Records for non-custodial parents and dependents are created multiple times on the system </w:t>
      </w:r>
      <w:r w:rsidRPr="00B87F70">
        <w:rPr>
          <w:bCs/>
          <w:i/>
          <w:iCs/>
        </w:rPr>
        <w:t xml:space="preserve">by design. </w:t>
      </w:r>
      <w:r w:rsidRPr="00B87F70">
        <w:rPr>
          <w:bCs/>
          <w:iCs/>
        </w:rPr>
        <w:t xml:space="preserve">It is increasingly difficult to keep other systems and case registries in balance when the  system itself can’t maintain data integrity within its own internal tables; </w:t>
      </w:r>
    </w:p>
    <w:p w14:paraId="45FD0735" w14:textId="77777777" w:rsidR="00B87F70" w:rsidRDefault="00707096" w:rsidP="008E56C2">
      <w:pPr>
        <w:pStyle w:val="ListParagraph"/>
        <w:numPr>
          <w:ilvl w:val="0"/>
          <w:numId w:val="116"/>
        </w:numPr>
        <w:rPr>
          <w:bCs/>
          <w:iCs/>
        </w:rPr>
      </w:pPr>
      <w:r w:rsidRPr="00B87F70">
        <w:rPr>
          <w:bCs/>
          <w:iCs/>
        </w:rPr>
        <w:t>Because non-custodial parent records exist multiple times on the system, batch processes such as automated enforcement and automated batch locate response processing often result in the creation of multiple mailings; and,</w:t>
      </w:r>
    </w:p>
    <w:p w14:paraId="09F4EBF3" w14:textId="170A56B2" w:rsidR="00707096" w:rsidRDefault="00707096" w:rsidP="008E56C2">
      <w:pPr>
        <w:pStyle w:val="ListParagraph"/>
        <w:numPr>
          <w:ilvl w:val="0"/>
          <w:numId w:val="116"/>
        </w:numPr>
        <w:rPr>
          <w:bCs/>
          <w:iCs/>
        </w:rPr>
      </w:pPr>
      <w:r w:rsidRPr="00B87F70">
        <w:rPr>
          <w:bCs/>
          <w:iCs/>
        </w:rPr>
        <w:t xml:space="preserve">Because of this data topography, answering simple questions such as “How many children are served by OCSS?” requires significant manual processing. </w:t>
      </w:r>
    </w:p>
    <w:p w14:paraId="02ACA75C" w14:textId="77777777" w:rsidR="00B87F70" w:rsidRPr="00B87F70" w:rsidRDefault="00B87F70" w:rsidP="00950510">
      <w:pPr>
        <w:pStyle w:val="ListParagraph"/>
        <w:numPr>
          <w:ilvl w:val="0"/>
          <w:numId w:val="0"/>
        </w:numPr>
        <w:ind w:left="1080"/>
        <w:rPr>
          <w:bCs/>
          <w:iCs/>
        </w:rPr>
      </w:pPr>
    </w:p>
    <w:p w14:paraId="140C8E97" w14:textId="77777777" w:rsidR="00707096" w:rsidRPr="00B87F70" w:rsidRDefault="00707096" w:rsidP="00950510">
      <w:pPr>
        <w:pStyle w:val="Heading4"/>
        <w:numPr>
          <w:ilvl w:val="0"/>
          <w:numId w:val="0"/>
        </w:numPr>
        <w:jc w:val="both"/>
        <w:rPr>
          <w:color w:val="auto"/>
        </w:rPr>
      </w:pPr>
      <w:bookmarkStart w:id="225" w:name="_Toc480526873"/>
      <w:r w:rsidRPr="00B87F70">
        <w:rPr>
          <w:color w:val="auto"/>
        </w:rPr>
        <w:lastRenderedPageBreak/>
        <w:t>Interoperability</w:t>
      </w:r>
      <w:bookmarkEnd w:id="225"/>
    </w:p>
    <w:p w14:paraId="40C6EB01"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CCSES exchanges data with numerous other systems via batch interfaces. Creating and maintaining these interfaces becomes more expensive and problematic with each passing year. CCSES has only one true modern interface acquired through the donation of software and professional services from a Connecticut company to allow CCSES to participate in the </w:t>
      </w:r>
      <w:r w:rsidRPr="00707096">
        <w:rPr>
          <w:rFonts w:ascii="Arial" w:eastAsia="Times New Roman" w:hAnsi="Arial" w:cs="Times New Roman"/>
          <w:bCs/>
          <w:szCs w:val="24"/>
        </w:rPr>
        <w:t>Query Interstate Cases for Kids (QUICK)</w:t>
      </w:r>
      <w:r w:rsidRPr="00707096">
        <w:rPr>
          <w:rFonts w:ascii="Arial" w:eastAsia="Times New Roman" w:hAnsi="Arial" w:cs="Times New Roman"/>
          <w:b/>
          <w:bCs/>
          <w:szCs w:val="24"/>
        </w:rPr>
        <w:t xml:space="preserve"> </w:t>
      </w:r>
      <w:r w:rsidRPr="00707096">
        <w:rPr>
          <w:rFonts w:ascii="Arial" w:eastAsia="Times New Roman" w:hAnsi="Arial" w:cs="Times New Roman"/>
          <w:szCs w:val="24"/>
        </w:rPr>
        <w:t xml:space="preserve">system. </w:t>
      </w:r>
    </w:p>
    <w:p w14:paraId="2A326F63" w14:textId="77777777" w:rsidR="00707096" w:rsidRPr="00B87F70" w:rsidRDefault="00707096" w:rsidP="00950510">
      <w:pPr>
        <w:pStyle w:val="Heading4"/>
        <w:numPr>
          <w:ilvl w:val="0"/>
          <w:numId w:val="0"/>
        </w:numPr>
        <w:jc w:val="both"/>
        <w:rPr>
          <w:color w:val="auto"/>
        </w:rPr>
      </w:pPr>
      <w:bookmarkStart w:id="226" w:name="_Toc480526874"/>
      <w:r w:rsidRPr="00B87F70">
        <w:rPr>
          <w:color w:val="auto"/>
        </w:rPr>
        <w:t>Regulatory Compliance</w:t>
      </w:r>
      <w:bookmarkEnd w:id="226"/>
    </w:p>
    <w:p w14:paraId="6BE803A0"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There are deficiencies in the current system that result in errors in data usage and reporting. An example that shows how this impacts federal regulatory compliance is reporting on the federally required performance measures. Significant and recurring manual effort is required to meet federal reporting requirements. While CCSES does maintain raw counts and numbers of activities and outcomes, manual review and validation of these data points are required in order to create and submit required reports. The number of individuals involved coupled with the manual effort increases the risk of errors in the reports.</w:t>
      </w:r>
    </w:p>
    <w:p w14:paraId="3EE00916" w14:textId="4A6476C0" w:rsidR="00707096" w:rsidRPr="00B87F70" w:rsidRDefault="00707096" w:rsidP="00950510">
      <w:pPr>
        <w:pStyle w:val="Heading4"/>
        <w:numPr>
          <w:ilvl w:val="0"/>
          <w:numId w:val="0"/>
        </w:numPr>
        <w:jc w:val="both"/>
        <w:rPr>
          <w:color w:val="auto"/>
        </w:rPr>
      </w:pPr>
      <w:bookmarkStart w:id="227" w:name="_Toc480483794"/>
      <w:bookmarkStart w:id="228" w:name="_Toc480526875"/>
      <w:r w:rsidRPr="00B87F70">
        <w:rPr>
          <w:color w:val="auto"/>
        </w:rPr>
        <w:t xml:space="preserve">Business / Functional </w:t>
      </w:r>
      <w:bookmarkEnd w:id="227"/>
      <w:bookmarkEnd w:id="228"/>
      <w:r w:rsidRPr="00B87F70">
        <w:rPr>
          <w:color w:val="auto"/>
        </w:rPr>
        <w:t>Status</w:t>
      </w:r>
    </w:p>
    <w:p w14:paraId="2E92E9E0" w14:textId="77777777"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In the case initiation process, CCSES does perform some required functions, albeit in a heavily manual way. It also creates an automatic diary when a custodial party (CP) is approved for a Title IV-A grant by the Department of Social Services (DSS). If all new case criteria are met, a new case is established in CCSES through an interface. The subsequent processing of the referral requires extensive manual case handling. At the time the DSS staff member creates the IV-A case, he or she also completes, or has the applicant complete, a supplementary document for child support with additional information. This document is provided to OCSS, where it is maintained in a manual file and “matched” with the resultant referral, creating a cumbersome check-and-balance against referrals not being automatically received. </w:t>
      </w:r>
    </w:p>
    <w:p w14:paraId="26E3A73A" w14:textId="77777777"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In some circumstances cases are opened erroneously (e.g., caretaker / guardian situations, incomplete referrals, duplicate cases) and are subsequently closed by the staff member. CCSES does not automatically update information on existing IV-A case participants when this occurs. Further, CCSES requires multiple manual steps to apply and monitor a family violence waiver request. </w:t>
      </w:r>
    </w:p>
    <w:p w14:paraId="309DECD1" w14:textId="77777777" w:rsidR="00283504" w:rsidRPr="009A0F57" w:rsidRDefault="00283504" w:rsidP="00D83F7F">
      <w:pPr>
        <w:jc w:val="both"/>
        <w:rPr>
          <w:rFonts w:ascii="Arial" w:eastAsia="Times New Roman" w:hAnsi="Arial" w:cs="Times New Roman"/>
          <w:szCs w:val="24"/>
        </w:rPr>
      </w:pPr>
      <w:r w:rsidRPr="009A0F57">
        <w:rPr>
          <w:rFonts w:ascii="Arial" w:eastAsia="Times New Roman" w:hAnsi="Arial" w:cs="Times New Roman"/>
          <w:szCs w:val="24"/>
        </w:rPr>
        <w:t>Locate p</w:t>
      </w:r>
      <w:r w:rsidR="00707096" w:rsidRPr="009A0F57">
        <w:rPr>
          <w:rFonts w:ascii="Arial" w:eastAsia="Times New Roman" w:hAnsi="Arial" w:cs="Times New Roman"/>
          <w:szCs w:val="24"/>
        </w:rPr>
        <w:t xml:space="preserve">rocessing in CCSES is largely manual and time intensive. While the system has a few interfaces that run in batch over nights or weekends, most do nothing more than generate diaries if new or potentially new information is received. CCSES does not electronically interface with all mandated and necessary sources. </w:t>
      </w:r>
    </w:p>
    <w:p w14:paraId="6659FA05" w14:textId="77777777"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A data warehouse solution does not exist for OCSS data. Data is pulled directly from the databases within the organic CCSES, verified and validated by state staff on Excel spreadsheets, which are then used to manually generate federal reports such as the OCSE 157 and OCSE 34. </w:t>
      </w:r>
    </w:p>
    <w:p w14:paraId="3DA608A5" w14:textId="77777777"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lastRenderedPageBreak/>
        <w:t xml:space="preserve">CCSES currently allows for only two “case owners”; one of these owners is the OCSS staff member who handles cases up to the point of court order entry as well as administrative enforcement remedies, and the other is for a SES staff member who handles interstate and post-court-order establishment cases. Thus, the worklists, or diaries, generate only to those case owners and their supervisors. </w:t>
      </w:r>
    </w:p>
    <w:p w14:paraId="0191711F" w14:textId="77777777"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Case work specialization, which is an important part of case management in Connecticut, is not supported by CCSES. Diaries are primarily generated by the lack of an action, therefore casework following these diaries is reactive, sometimes allowing insufficient time to take actions necessary to get to support to families in a timely manner. </w:t>
      </w:r>
    </w:p>
    <w:p w14:paraId="035423D1" w14:textId="160D7CCD" w:rsidR="00283504"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The system’s inflexibility has led to numerous manual processes, which include setting personal diaries, setting calendar alerts outside of CCSES, physical filling systems, and notes on paper calendars. </w:t>
      </w:r>
    </w:p>
    <w:p w14:paraId="7B33E34D" w14:textId="3FA49AB4"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In addition, the state has implemented Informer, a Commercial Off The Shelf (COTS) software solution outside of CCSES that reads the underlying CCSES database. Informer extracts data about  cases with predefined parameters – such as cases with arrears amounts in excess of established thresholds, cases with “zero” (an order for child support in the amount of zero) orders where the NCP is employed, and cases with NCPs incarcerated yet court orders are accruing, to name a few. Informer creates a report that is printed, and the paper pages are distributed among the appropriate workers. While the resultant stack of paper and the resulting manual case processing is substantial, these processes that are external to CCSES allow a remarkably motivated staff to serve customers as efficiently as their constraints allow. </w:t>
      </w:r>
    </w:p>
    <w:p w14:paraId="10A40467"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Currently, staff members generate arrears affidavits using a manual process as there is no functionality in CCSES to produce an automated arrears affidavit.</w:t>
      </w:r>
    </w:p>
    <w:p w14:paraId="7F49953E" w14:textId="7A4CF67A"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CCSES does provide minimal employee performance statistics and tracking in the Case Time Processing Report, Supervisor Report, and performance measures report, however, this reporting is not sufficient to meet Connecticut’s needs. Information must be gathered manually by supervisors, resulting in excess time and effort expended as well as potential data collection inconsistencies and errors. Some statistics are gathered from CCSES using Informer, which interacts with the data in CCSES to produce reports.</w:t>
      </w:r>
    </w:p>
    <w:p w14:paraId="44EF63B5"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An IVR solution that handles incoming customer calls is provided through an external vendor, SMI, as part of its State Disbursement Unit (SDU) contract and by SES as part of its call center operation. The SDU IVR is not security compliant in that it does not capture a unique PIN for caller identification. The SES IVR provides basic call routing functionality, but no case specific information. </w:t>
      </w:r>
    </w:p>
    <w:p w14:paraId="2ED0FE15"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CCSES provides only partial role-based security. System Administrator and User security levels seem well-defined. However, if a user has access to CCSES, all data in all cases is viewable by the user, with no consistent record of that viewing captured. Changes made by users are, for the most part, tracked and auditable. The inability to </w:t>
      </w:r>
      <w:r w:rsidRPr="009A0F57">
        <w:rPr>
          <w:rFonts w:ascii="Arial" w:eastAsia="Times New Roman" w:hAnsi="Arial" w:cs="Times New Roman"/>
          <w:szCs w:val="24"/>
        </w:rPr>
        <w:lastRenderedPageBreak/>
        <w:t xml:space="preserve">restrict and audit access in CCSES to certain information based on caseload assignment has been noted by the IRS as an audit finding. The SSA could make a similar finding based on access to HIPAA data. </w:t>
      </w:r>
    </w:p>
    <w:p w14:paraId="22B0319D"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CCSES document management consists of menus of available documents from which staff members manually select, edit, and print those necessary to take case actions. A document history is maintained on each case with a listing of documents printed, however, a copy of the document with the text contained in the original is not maintained within CCSES.</w:t>
      </w:r>
    </w:p>
    <w:p w14:paraId="5C6C2089" w14:textId="77777777" w:rsidR="00707096" w:rsidRPr="009A0F57" w:rsidRDefault="00707096" w:rsidP="00D83F7F">
      <w:pPr>
        <w:keepNext/>
        <w:keepLines/>
        <w:spacing w:before="240"/>
        <w:jc w:val="both"/>
        <w:outlineLvl w:val="3"/>
        <w:rPr>
          <w:rFonts w:ascii="Arial" w:eastAsia="Times New Roman" w:hAnsi="Arial" w:cs="Times New Roman"/>
          <w:szCs w:val="24"/>
        </w:rPr>
      </w:pPr>
      <w:r w:rsidRPr="009A0F57">
        <w:rPr>
          <w:rFonts w:ascii="Arial" w:eastAsia="Times New Roman" w:hAnsi="Arial" w:cs="Times New Roman"/>
          <w:szCs w:val="24"/>
        </w:rPr>
        <w:t xml:space="preserve">CCSES provides no email capacity or support, nor electronic signature ability. It has no ability to support mobile applications. </w:t>
      </w:r>
    </w:p>
    <w:p w14:paraId="3B291311"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CCSES has limited electronic document creation and management capabilities. Notices contained in CCSES are manually created via a form template on the system, and then printed to be distributed manually. CCSES does show the document’s creation on a Forms History screen, which is often used to determine case status. However, creating the Forms History entry does not store the image of the printed document. Although the courts that adjudicate Child Support cases are using document management and e-Filing systems, there is no interface between the court system and CCSES.</w:t>
      </w:r>
    </w:p>
    <w:p w14:paraId="31CD5136"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Updating the forms template in CCSES is a cumbersome process involving selections of variables in some fields and entry of free-form text in other fields. Entry of free form information is particularly cumbersome since CCSES offers no “word processing” features. If mistakes are made – even simple mistakes like typos – the entire entry must be deleted and then reentered. </w:t>
      </w:r>
    </w:p>
    <w:p w14:paraId="2CB15CE2"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No structured, configurable workflow processes exist in CCSES. While there is some automated functionality and next-action prompting in the current system, workflow processes are generally manual and time consuming. CCSES communicates work tasks to case owners through diaries. CCSES does not support assignment of families of tasks – e.g. Review and Adjustment or Judicial Enforcement – to staff members who specifically perform these functions. </w:t>
      </w:r>
    </w:p>
    <w:p w14:paraId="2B4522E5"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Most cases initiate within application/referral processing by OCSS and proceed through court order establishment by OCSS, with most continuing enforcement processing handled by SES, and other continuing processes, primarily administrative enforcement remedies, continuing within OCSS. Notifications of transfer of processing responsibilities between OCSS and SES are made manually via paper files and interoffice mail. Cases also initiate through Interstate case processes handled by the Central Registry operated by SES, with all case processes except administrative enforcement provided by SES.</w:t>
      </w:r>
    </w:p>
    <w:p w14:paraId="16586809"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Magistrate / court calendars may be maintained by the OCSS/ SES office or by the Magistrate / court office. In each case, calendar maintenance is performed outside of CCSES. Staff manually update the fields regarding court dates, times, and locations in CCSES, with no next-action processing is taken by the system. </w:t>
      </w:r>
    </w:p>
    <w:p w14:paraId="589BE7A0"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lastRenderedPageBreak/>
        <w:t xml:space="preserve">No functionality exists for CCSES to interface with the eFiling system. Currently, the Courts’ e-filing system runs underneath FileNet, the same statewide Enterprise standard for document management used by the DSS ConneCT and ImpaCT systems.  </w:t>
      </w:r>
    </w:p>
    <w:p w14:paraId="7011D477"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Staff members in any office, OCSS or SES, initiate intergovernmental actions as appropriate. Prompting by CCSES to take actions is not specific but general, and may not be discovered at all except through the use of Informer reports. Forms are prepared manually by selecting the individual forms required for an action from a document list on CCSES, entering the information not auto-completed by CCSES into the document, and printing the forms locally. Packets are manually compiled and then mailed to the responding state central registry. CCSES tracks time frames for processing and creates diaries for staff members; however, the diaries do not accommodate specialized processing. Informer gathers specific case information and creates reports that are printed to paper and can be distributed and addressed by staff. While web services are available, these are provided outside CCSES. </w:t>
      </w:r>
    </w:p>
    <w:p w14:paraId="7710D648"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The Central Registry is operated by SES. All incoming (responding) cases are manually received and reviewed by the Central Registry, then manually forwarded to the local offices when complete. The receiving office staff members review the Responding action requested and take the appropriate next action. Monitoring and tracking actions are primarily handled outside of CCSES using Informer reports. Tribal actions are manual.</w:t>
      </w:r>
    </w:p>
    <w:p w14:paraId="5BF98E80"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The Central Registry handles many of the requests for status through paper (mail) communications, phone calls, and/or email due to an insufficient ability to interact through CSENet, the international network provided by the Federal Office of Child Support Enforcement to facilitate digital communication.    </w:t>
      </w:r>
    </w:p>
    <w:p w14:paraId="21A15404"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The Connecticut Vital Records Office within the Department of Public Health maintains completed Voluntary Acknowledgement of Paternity forms and there is no automated interface. Staff handle this need using manual processes. </w:t>
      </w:r>
    </w:p>
    <w:p w14:paraId="4520DFEA"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The process of establishing court orders depends on manual processes. There is little wage and employment information available via automatic interface, although an interface with the National New Hire registry does exist, making assurance of the accurate application of child support guidelines difficult.</w:t>
      </w:r>
    </w:p>
    <w:p w14:paraId="193AF245"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The court order and obligation data are entered manually into CCSES, and CCSES accepts only manual entry of non-IV-D orders. CSSES does perform many financial calculations, but does not perform arrears affidavit calculations and other supportive financial calculations.</w:t>
      </w:r>
    </w:p>
    <w:p w14:paraId="056D07E1"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While CCSES does some identification of cases that meet enforcement remedy criteria, the identifications are far from all-inclusive causing staff to rely on manual identification of enforcement options. </w:t>
      </w:r>
    </w:p>
    <w:p w14:paraId="42D3E8CD"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lastRenderedPageBreak/>
        <w:t>CCSES’s financial function partially supports automated retroactive adjustments. It accepts electronic and manual collections. CCSES also allocates wage withholding payment across NCP cases as long as those cases are recognized, as required by federal guidelines. The system uses the Deficit Reduction Act (DRA) distribution scheme to allocate monies across obligations. The current OCSS system provides for the automatic disbursement of distributed collections to appropriate parties. Escheatment is a manual process. The system currently allows for the manual and automatic hold of collections and disbursements.</w:t>
      </w:r>
    </w:p>
    <w:p w14:paraId="5696E4CD"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Recoupments can only be created manually. Both adjustments to and satisfaction of these owed balances are also handled manually.</w:t>
      </w:r>
    </w:p>
    <w:p w14:paraId="75D46EA0"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While the current CCSES system does maintain an Unreimbursed Assistance (URA) balance, the balance on the system is often times incorrect when compared to that of the TANF program. When the URA updates are not received consistently from the IV-A agency or there are interface issues, updates may not be processed. Prior month or mid-month case type changes are not handled appropriately by CCSES, causing the URA balance to be out of balance with the IV-A agency. The URA balance is an integral piece of information when it comes to distributing child support collections. The child support agency is only allowed to retain, as state reimbursement, the amount of assigned arrears up to the URA. When the URA balance is incorrect, this disparity can lead to erroneous distribution results.</w:t>
      </w:r>
    </w:p>
    <w:p w14:paraId="71A4EE60"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Currently, CCSES has no automated means of determining if all monies received in a particular day have been properly and completely allocated; whether to a case or to unidentified funds. Any unidentified payments drop to an “unidentified payments” file that is forwarded to the OCSS Central Office for further manual research.</w:t>
      </w:r>
    </w:p>
    <w:p w14:paraId="5F59DBA0"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 xml:space="preserve">In the area of case management, diaries of case activity are housed in CCSES. Diaries generate to one of the two case owners. The system cannot handle any kind of case activity specialization or stratification. OCSS has implemented an external process, using Informer, to accommodate specialization. The functionality to filter alerts is limited. The current functionality and processes require significant manual monitoring of case activities. This creates delays in the retrieval and verification of new case information, and there are challenges when tracking cases to meet required time frames. There is also higher risk of overlapping of information updates and errors. Many facets of the appointment scheduling process are manual. </w:t>
      </w:r>
    </w:p>
    <w:p w14:paraId="154B619E"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t>CCSES initiates limited automated closure activities. Workers can submit a case for closure by completing an Intent to Close form and sending to the parties of the case. CCSES monitors the required time frame, and then sends a diary to the staff member for review. If case closure is still appropriate the staff member closes the case and sends appropriate notice to the parties. In addition, Informer identifies a list of cases that may be eligible for closure based on configurable criteria. Once identified, these cases are printed to a report and distributed to the appropriate staff member. This is primarily a manual process.</w:t>
      </w:r>
    </w:p>
    <w:p w14:paraId="07ECB1BC" w14:textId="77777777" w:rsidR="00707096" w:rsidRPr="009A0F57" w:rsidRDefault="00707096" w:rsidP="00D83F7F">
      <w:pPr>
        <w:jc w:val="both"/>
        <w:rPr>
          <w:rFonts w:ascii="Arial" w:eastAsia="Times New Roman" w:hAnsi="Arial" w:cs="Times New Roman"/>
          <w:szCs w:val="24"/>
        </w:rPr>
      </w:pPr>
      <w:r w:rsidRPr="009A0F57">
        <w:rPr>
          <w:rFonts w:ascii="Arial" w:eastAsia="Times New Roman" w:hAnsi="Arial" w:cs="Times New Roman"/>
          <w:szCs w:val="24"/>
        </w:rPr>
        <w:lastRenderedPageBreak/>
        <w:t>OCSS currently maintains a website that provides only general information for both parents and employers. Parents can access, download, and print application forms. However, applications cannot be completed online. SES and the SDU also maintain separate websites.</w:t>
      </w:r>
    </w:p>
    <w:p w14:paraId="1E6B29C7" w14:textId="77777777" w:rsidR="00707096" w:rsidRPr="009A0F57" w:rsidRDefault="00707096" w:rsidP="00D83F7F">
      <w:pPr>
        <w:spacing w:after="120"/>
        <w:jc w:val="both"/>
        <w:rPr>
          <w:rFonts w:ascii="Arial" w:eastAsia="Times New Roman" w:hAnsi="Arial" w:cs="Times New Roman"/>
          <w:szCs w:val="24"/>
        </w:rPr>
      </w:pPr>
      <w:r w:rsidRPr="009A0F57">
        <w:rPr>
          <w:rFonts w:ascii="Arial" w:eastAsia="Times New Roman" w:hAnsi="Arial" w:cs="Times New Roman"/>
          <w:szCs w:val="24"/>
        </w:rPr>
        <w:t>CCSES offers little in the way of Quality Control support.  Staff work is assigned to QC staff based on the office in which the staff works. Connecticut failed a federal performance audit in 2004 and was re-audited in 2007. While performance improved, the 2007 was not a clear “pass” on compliance. As a result, a series of reports were created to assist in managing work and meeting deadlines. These include:</w:t>
      </w:r>
    </w:p>
    <w:p w14:paraId="102E7EC7" w14:textId="77777777" w:rsidR="00707096" w:rsidRPr="00577810" w:rsidRDefault="00707096" w:rsidP="008E56C2">
      <w:pPr>
        <w:pStyle w:val="ListParagraph"/>
        <w:numPr>
          <w:ilvl w:val="0"/>
          <w:numId w:val="76"/>
        </w:numPr>
        <w:spacing w:after="120"/>
        <w:rPr>
          <w:bCs/>
          <w:iCs/>
        </w:rPr>
      </w:pPr>
      <w:r w:rsidRPr="00577810">
        <w:rPr>
          <w:bCs/>
          <w:iCs/>
        </w:rPr>
        <w:t>QC4300 – DSS cases closed but financial accounts open</w:t>
      </w:r>
    </w:p>
    <w:p w14:paraId="62C256B5" w14:textId="77777777" w:rsidR="00707096" w:rsidRPr="00577810" w:rsidRDefault="00707096" w:rsidP="008E56C2">
      <w:pPr>
        <w:pStyle w:val="ListParagraph"/>
        <w:numPr>
          <w:ilvl w:val="0"/>
          <w:numId w:val="76"/>
        </w:numPr>
        <w:spacing w:after="120"/>
        <w:rPr>
          <w:bCs/>
          <w:iCs/>
        </w:rPr>
      </w:pPr>
      <w:r w:rsidRPr="00577810">
        <w:rPr>
          <w:bCs/>
          <w:iCs/>
        </w:rPr>
        <w:t xml:space="preserve">QC6500 – SES cases open but financial accounts are closed </w:t>
      </w:r>
    </w:p>
    <w:p w14:paraId="5485435B" w14:textId="77777777" w:rsidR="00707096" w:rsidRPr="00577810" w:rsidRDefault="00707096" w:rsidP="008E56C2">
      <w:pPr>
        <w:pStyle w:val="ListParagraph"/>
        <w:numPr>
          <w:ilvl w:val="0"/>
          <w:numId w:val="76"/>
        </w:numPr>
        <w:spacing w:after="120"/>
        <w:rPr>
          <w:bCs/>
          <w:iCs/>
        </w:rPr>
      </w:pPr>
      <w:r w:rsidRPr="00577810">
        <w:rPr>
          <w:bCs/>
          <w:iCs/>
        </w:rPr>
        <w:t>QC4300 – Shows office and # of cases out of compliance (worker must access another report to see the cases)</w:t>
      </w:r>
    </w:p>
    <w:p w14:paraId="1775DF97" w14:textId="77777777" w:rsidR="00707096" w:rsidRPr="00577810" w:rsidRDefault="00707096" w:rsidP="008E56C2">
      <w:pPr>
        <w:pStyle w:val="ListParagraph"/>
        <w:numPr>
          <w:ilvl w:val="0"/>
          <w:numId w:val="76"/>
        </w:numPr>
        <w:spacing w:after="120"/>
        <w:rPr>
          <w:bCs/>
          <w:iCs/>
        </w:rPr>
      </w:pPr>
      <w:r w:rsidRPr="00577810">
        <w:rPr>
          <w:bCs/>
          <w:iCs/>
        </w:rPr>
        <w:t>Case Process Timeliness Report - Informer Report that QC workers extract to Excel; Report identifies investigator’s cases not meeting due dates. Excel reports are sent to supervisors via Email after QC worker verifies the status.</w:t>
      </w:r>
    </w:p>
    <w:p w14:paraId="200F5C0E" w14:textId="77777777" w:rsidR="00707096" w:rsidRPr="00577810" w:rsidRDefault="00707096" w:rsidP="008E56C2">
      <w:pPr>
        <w:pStyle w:val="ListParagraph"/>
        <w:numPr>
          <w:ilvl w:val="0"/>
          <w:numId w:val="76"/>
        </w:numPr>
        <w:spacing w:after="120"/>
        <w:rPr>
          <w:bCs/>
          <w:iCs/>
        </w:rPr>
      </w:pPr>
      <w:r w:rsidRPr="00577810">
        <w:rPr>
          <w:bCs/>
          <w:iCs/>
        </w:rPr>
        <w:t>State Fiscal Year Reports – manually created from the 34 data. Manually keep prior years for comparison reports.</w:t>
      </w:r>
    </w:p>
    <w:p w14:paraId="11AF45D6" w14:textId="56D7FB52" w:rsidR="00B234EE" w:rsidRPr="00B234EE" w:rsidRDefault="00707096" w:rsidP="008E56C2">
      <w:pPr>
        <w:pStyle w:val="ListParagraph"/>
        <w:numPr>
          <w:ilvl w:val="0"/>
          <w:numId w:val="76"/>
        </w:numPr>
        <w:spacing w:after="120"/>
        <w:rPr>
          <w:bCs/>
          <w:iCs/>
        </w:rPr>
      </w:pPr>
      <w:r w:rsidRPr="00577810">
        <w:rPr>
          <w:bCs/>
          <w:iCs/>
        </w:rPr>
        <w:t>Incarcerated Paternity Pending Report – These reports are emailed to QC workers and supervisors to review against CCSES. QC worker emails supervisors regarding cases that need paternity.</w:t>
      </w:r>
    </w:p>
    <w:p w14:paraId="4A18EEB9" w14:textId="77777777" w:rsidR="00707096" w:rsidRPr="00B234EE" w:rsidRDefault="00707096" w:rsidP="008E56C2">
      <w:pPr>
        <w:pStyle w:val="ListParagraph"/>
        <w:numPr>
          <w:ilvl w:val="0"/>
          <w:numId w:val="76"/>
        </w:numPr>
        <w:spacing w:after="200" w:line="276" w:lineRule="auto"/>
        <w:rPr>
          <w:rFonts w:cs="Arial"/>
        </w:rPr>
      </w:pPr>
      <w:r w:rsidRPr="00443199">
        <w:rPr>
          <w:rFonts w:cs="Arial"/>
        </w:rPr>
        <w:t>To create</w:t>
      </w:r>
      <w:r w:rsidRPr="00B234EE">
        <w:rPr>
          <w:rFonts w:cs="Arial"/>
        </w:rPr>
        <w:t xml:space="preserve"> the required OCSE reports, the OCSE 157, 34, and 39, performance numbers are exported from CCSES into Excel for manual processing to combine and track monthly numbers which are compiled into the year-end reports.</w:t>
      </w:r>
    </w:p>
    <w:p w14:paraId="2FDC1F0F" w14:textId="77777777" w:rsidR="009A0F57" w:rsidRPr="009A0F57" w:rsidRDefault="00707096" w:rsidP="009A0F57">
      <w:pPr>
        <w:pStyle w:val="ListParagraph"/>
        <w:numPr>
          <w:ilvl w:val="0"/>
          <w:numId w:val="118"/>
        </w:numPr>
        <w:spacing w:after="200" w:line="276" w:lineRule="auto"/>
        <w:rPr>
          <w:rFonts w:cs="Arial"/>
        </w:rPr>
      </w:pPr>
      <w:r w:rsidRPr="00B234EE">
        <w:rPr>
          <w:rFonts w:cs="Arial"/>
        </w:rPr>
        <w:t>There is no functionality within CCSES to support program activities.</w:t>
      </w:r>
      <w:r w:rsidR="009A0F57" w:rsidRPr="009A0F57">
        <w:t xml:space="preserve"> </w:t>
      </w:r>
    </w:p>
    <w:p w14:paraId="27B2CE57" w14:textId="2AA0443D" w:rsidR="00707096" w:rsidRDefault="009A0F57" w:rsidP="009A0F57">
      <w:pPr>
        <w:pStyle w:val="ListParagraph"/>
        <w:numPr>
          <w:ilvl w:val="0"/>
          <w:numId w:val="118"/>
        </w:numPr>
        <w:spacing w:after="200" w:line="276" w:lineRule="auto"/>
        <w:rPr>
          <w:rFonts w:cs="Arial"/>
        </w:rPr>
      </w:pPr>
      <w:r w:rsidRPr="009A0F57">
        <w:rPr>
          <w:rFonts w:cs="Arial"/>
        </w:rPr>
        <w:t>Tribal Cases are handled outside of CCSES.</w:t>
      </w:r>
    </w:p>
    <w:p w14:paraId="38CADE13" w14:textId="6063F764" w:rsidR="009A0F57" w:rsidRPr="009A0F57" w:rsidRDefault="009A0F57" w:rsidP="00D83F7F">
      <w:pPr>
        <w:spacing w:after="200" w:line="276" w:lineRule="auto"/>
        <w:jc w:val="both"/>
        <w:rPr>
          <w:rFonts w:ascii="Arial" w:eastAsia="Times New Roman" w:hAnsi="Arial" w:cs="Times New Roman"/>
          <w:szCs w:val="24"/>
        </w:rPr>
      </w:pPr>
      <w:r w:rsidRPr="009A0F57">
        <w:rPr>
          <w:rFonts w:ascii="Arial" w:eastAsia="Times New Roman" w:hAnsi="Arial" w:cs="Times New Roman"/>
          <w:szCs w:val="24"/>
        </w:rPr>
        <w:t>Connecticut legislation to provide the Fatherhood Initiative program has been in place since 1999, with DSS serving as the lead agency. There are seven certified community sites staffed by community managers that are state funded and four additional uncertified sites funded by either federal grants or other methods.</w:t>
      </w:r>
    </w:p>
    <w:p w14:paraId="11A2B1CE" w14:textId="77777777" w:rsidR="00707096" w:rsidRPr="00B234EE" w:rsidRDefault="00707096" w:rsidP="00950510">
      <w:pPr>
        <w:pStyle w:val="Heading4"/>
        <w:numPr>
          <w:ilvl w:val="0"/>
          <w:numId w:val="0"/>
        </w:numPr>
        <w:jc w:val="both"/>
        <w:rPr>
          <w:color w:val="auto"/>
        </w:rPr>
      </w:pPr>
      <w:bookmarkStart w:id="229" w:name="_Toc480483797"/>
      <w:bookmarkStart w:id="230" w:name="_Toc480526897"/>
      <w:r w:rsidRPr="00B234EE">
        <w:rPr>
          <w:color w:val="auto"/>
        </w:rPr>
        <w:t>Technical</w:t>
      </w:r>
      <w:bookmarkEnd w:id="229"/>
      <w:bookmarkEnd w:id="230"/>
      <w:r w:rsidRPr="00B234EE">
        <w:rPr>
          <w:color w:val="auto"/>
        </w:rPr>
        <w:t xml:space="preserve"> Status</w:t>
      </w:r>
    </w:p>
    <w:p w14:paraId="298BE947" w14:textId="77777777" w:rsidR="00707096" w:rsidRPr="00707096" w:rsidRDefault="00707096" w:rsidP="00950510">
      <w:pPr>
        <w:spacing w:after="120"/>
        <w:jc w:val="both"/>
        <w:rPr>
          <w:rFonts w:ascii="Arial" w:eastAsia="Times New Roman" w:hAnsi="Arial" w:cs="Times New Roman"/>
          <w:szCs w:val="24"/>
        </w:rPr>
      </w:pPr>
      <w:r w:rsidRPr="00707096">
        <w:rPr>
          <w:rFonts w:ascii="Arial" w:eastAsia="Times New Roman" w:hAnsi="Arial" w:cs="Times New Roman"/>
          <w:szCs w:val="24"/>
        </w:rPr>
        <w:t>Overall, CCSES does not fit with the state’s or the agency’s current technical platforms due to largely obsolete technologies. CCSES is the primary application supporting the business functions and is a standalone application initially implemented about 30 years ago and employs technology from that era. This technology includes:</w:t>
      </w:r>
    </w:p>
    <w:p w14:paraId="77812088" w14:textId="77777777" w:rsidR="00707096" w:rsidRPr="00577810" w:rsidRDefault="00707096" w:rsidP="008E56C2">
      <w:pPr>
        <w:pStyle w:val="ListParagraph"/>
        <w:numPr>
          <w:ilvl w:val="0"/>
          <w:numId w:val="77"/>
        </w:numPr>
        <w:spacing w:after="120"/>
        <w:rPr>
          <w:bCs/>
          <w:iCs/>
        </w:rPr>
      </w:pPr>
      <w:r w:rsidRPr="00577810">
        <w:rPr>
          <w:bCs/>
          <w:iCs/>
        </w:rPr>
        <w:t xml:space="preserve">A hierarchical structure (UniVerse) – the database is hierarchically structured, which the application currently requires. This structure limits data portability and reporting capabilities. The company providing UniVerse has been sold at least twice and its legacy products are generally trending downward in popularity. This </w:t>
      </w:r>
      <w:r w:rsidRPr="00577810">
        <w:rPr>
          <w:bCs/>
          <w:iCs/>
        </w:rPr>
        <w:lastRenderedPageBreak/>
        <w:t>has led to ever increasing difficulty in finding adequate support, as those with this skill set are not available for various reasons. UniVerse is not generally included in college software engineering curricula.</w:t>
      </w:r>
    </w:p>
    <w:p w14:paraId="2FC9F625" w14:textId="77777777" w:rsidR="00707096" w:rsidRPr="00577810" w:rsidRDefault="00707096" w:rsidP="008E56C2">
      <w:pPr>
        <w:pStyle w:val="ListParagraph"/>
        <w:numPr>
          <w:ilvl w:val="0"/>
          <w:numId w:val="77"/>
        </w:numPr>
        <w:spacing w:after="120"/>
        <w:rPr>
          <w:bCs/>
          <w:iCs/>
        </w:rPr>
      </w:pPr>
      <w:r w:rsidRPr="00577810">
        <w:rPr>
          <w:bCs/>
          <w:iCs/>
        </w:rPr>
        <w:t>The CCSES architecture also does not natively support certain relationships between tables, such as one-to-many or many-to-many relationships (which are the natural way to model the relationships between multiple parents and their children, and thus are a critical aspect of any child support system).</w:t>
      </w:r>
    </w:p>
    <w:p w14:paraId="71F4C321" w14:textId="77777777" w:rsidR="00707096" w:rsidRPr="00577810" w:rsidRDefault="00707096" w:rsidP="008E56C2">
      <w:pPr>
        <w:pStyle w:val="ListParagraph"/>
        <w:numPr>
          <w:ilvl w:val="0"/>
          <w:numId w:val="77"/>
        </w:numPr>
        <w:spacing w:after="120"/>
        <w:rPr>
          <w:bCs/>
          <w:iCs/>
        </w:rPr>
      </w:pPr>
      <w:r w:rsidRPr="00577810">
        <w:rPr>
          <w:bCs/>
          <w:iCs/>
        </w:rPr>
        <w:t>Character based interface – this terminal based user interface was one of the first interactive methods for querying and updating data. Because the resulting display is a ‘green screen’ format, there are few if any graphical presentations on the screen, even though the terminals being used are PC’s with considerable graphics capabilities. CCSES consists of many screens that are menus or simply data displays, along with small areas where the user may enter either commands or data. This type of interface is now generally deprecated in favor of graphical user interfaces that are web based, support rich text editing and other more user friendly features.</w:t>
      </w:r>
    </w:p>
    <w:p w14:paraId="55EEB316" w14:textId="15C036A1"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As a standalone system, CCSES has very limited interoperability with other systems which requires users to depend on batch updates for the latest information. Often users must directly access other systems with a separate log on for each.  The interfaces are not interactive and are generally point-to-point (meaning they are specific to the systems involved, rather than reusable).</w:t>
      </w:r>
      <w:r w:rsidR="00577810">
        <w:rPr>
          <w:rFonts w:ascii="Arial" w:eastAsia="Times New Roman" w:hAnsi="Arial" w:cs="Times New Roman"/>
          <w:szCs w:val="24"/>
        </w:rPr>
        <w:t xml:space="preserve"> </w:t>
      </w:r>
      <w:r w:rsidRPr="00707096">
        <w:rPr>
          <w:rFonts w:ascii="Arial" w:eastAsia="Times New Roman" w:hAnsi="Arial" w:cs="Times New Roman"/>
          <w:szCs w:val="24"/>
        </w:rPr>
        <w:t>These interfaces are generally not interactive and are difficult to change. Users frequently need to confirm items from other systems by logging in to them and verifying data in CCSES or re-keying inaccurate or incomplete data into CCSES. When caseworkers access multiple systems for a case their sessions can often “time out”, requiring logging back into that system. Also note that many of the MOU’s developed between DSS and the other agencies they interface with are old and have not been updated for some time.</w:t>
      </w:r>
    </w:p>
    <w:p w14:paraId="415934A0"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most recent update to CCSES hardware occurred in 2015. Due to the 2015 hardware refresh, the system performs adequately, although as noted in the sections above, it does not implement all desired functionality. The current system runs on commodity hardware.</w:t>
      </w:r>
    </w:p>
    <w:p w14:paraId="1644AB9B" w14:textId="77777777" w:rsidR="00707096" w:rsidRPr="00707096" w:rsidRDefault="00707096" w:rsidP="00052504">
      <w:pPr>
        <w:spacing w:after="120"/>
        <w:jc w:val="both"/>
        <w:rPr>
          <w:rFonts w:ascii="Arial" w:eastAsia="Times New Roman" w:hAnsi="Arial" w:cs="Times New Roman"/>
          <w:szCs w:val="24"/>
        </w:rPr>
      </w:pPr>
      <w:r w:rsidRPr="00707096">
        <w:rPr>
          <w:rFonts w:ascii="Arial" w:eastAsia="Times New Roman" w:hAnsi="Arial" w:cs="Times New Roman"/>
          <w:szCs w:val="24"/>
        </w:rPr>
        <w:t>Batch processing occurs nightly within the CCSES application and is manually initiated by an operator. Batch processing includes:</w:t>
      </w:r>
    </w:p>
    <w:p w14:paraId="637805BD" w14:textId="77777777" w:rsidR="00707096" w:rsidRPr="00577810" w:rsidRDefault="00707096" w:rsidP="00052504">
      <w:pPr>
        <w:pStyle w:val="ListParagraph"/>
        <w:numPr>
          <w:ilvl w:val="0"/>
          <w:numId w:val="78"/>
        </w:numPr>
        <w:spacing w:after="120"/>
        <w:rPr>
          <w:bCs/>
          <w:iCs/>
        </w:rPr>
      </w:pPr>
      <w:r w:rsidRPr="00577810">
        <w:rPr>
          <w:bCs/>
          <w:iCs/>
        </w:rPr>
        <w:t>Inbound interface tasks</w:t>
      </w:r>
    </w:p>
    <w:p w14:paraId="0E8118DA" w14:textId="77777777" w:rsidR="00707096" w:rsidRPr="00577810" w:rsidRDefault="00707096" w:rsidP="00052504">
      <w:pPr>
        <w:pStyle w:val="ListParagraph"/>
        <w:numPr>
          <w:ilvl w:val="0"/>
          <w:numId w:val="78"/>
        </w:numPr>
        <w:spacing w:after="120"/>
        <w:rPr>
          <w:bCs/>
          <w:iCs/>
        </w:rPr>
      </w:pPr>
      <w:r w:rsidRPr="00577810">
        <w:rPr>
          <w:bCs/>
          <w:iCs/>
        </w:rPr>
        <w:t>Informer reports</w:t>
      </w:r>
    </w:p>
    <w:p w14:paraId="09A319F9" w14:textId="77777777" w:rsidR="00707096" w:rsidRPr="00577810" w:rsidRDefault="00707096" w:rsidP="00052504">
      <w:pPr>
        <w:pStyle w:val="ListParagraph"/>
        <w:numPr>
          <w:ilvl w:val="0"/>
          <w:numId w:val="78"/>
        </w:numPr>
        <w:spacing w:after="120"/>
        <w:rPr>
          <w:bCs/>
          <w:iCs/>
        </w:rPr>
      </w:pPr>
      <w:r w:rsidRPr="00577810">
        <w:rPr>
          <w:bCs/>
          <w:iCs/>
        </w:rPr>
        <w:t>Aging for various case deadlines (e.g. federal requirements)</w:t>
      </w:r>
    </w:p>
    <w:p w14:paraId="51281077" w14:textId="77777777" w:rsidR="00707096" w:rsidRPr="00577810" w:rsidRDefault="00707096" w:rsidP="00052504">
      <w:pPr>
        <w:pStyle w:val="ListParagraph"/>
        <w:numPr>
          <w:ilvl w:val="0"/>
          <w:numId w:val="78"/>
        </w:numPr>
        <w:spacing w:after="120"/>
        <w:rPr>
          <w:bCs/>
          <w:iCs/>
        </w:rPr>
      </w:pPr>
      <w:r w:rsidRPr="00577810">
        <w:rPr>
          <w:bCs/>
          <w:iCs/>
        </w:rPr>
        <w:t>Updates to diaries.</w:t>
      </w:r>
    </w:p>
    <w:p w14:paraId="090C891D" w14:textId="77777777" w:rsidR="00707096" w:rsidRPr="00707096" w:rsidRDefault="00707096" w:rsidP="00950510">
      <w:pPr>
        <w:spacing w:after="0"/>
        <w:jc w:val="both"/>
        <w:rPr>
          <w:rFonts w:ascii="Arial" w:eastAsia="Times New Roman" w:hAnsi="Arial" w:cs="Times New Roman"/>
          <w:szCs w:val="24"/>
        </w:rPr>
      </w:pPr>
      <w:r w:rsidRPr="00707096">
        <w:rPr>
          <w:rFonts w:ascii="Arial" w:eastAsia="Times New Roman" w:hAnsi="Arial" w:cs="Times New Roman"/>
          <w:szCs w:val="24"/>
        </w:rPr>
        <w:t xml:space="preserve">The following are key technical observations and findings. </w:t>
      </w:r>
    </w:p>
    <w:tbl>
      <w:tblPr>
        <w:tblStyle w:val="ProposalTable12"/>
        <w:tblW w:w="0" w:type="auto"/>
        <w:jc w:val="center"/>
        <w:tblLook w:val="04A0" w:firstRow="1" w:lastRow="0" w:firstColumn="1" w:lastColumn="0" w:noHBand="0" w:noVBand="1"/>
      </w:tblPr>
      <w:tblGrid>
        <w:gridCol w:w="5203"/>
        <w:gridCol w:w="4140"/>
      </w:tblGrid>
      <w:tr w:rsidR="00707096" w:rsidRPr="00707096" w14:paraId="1479C220" w14:textId="77777777" w:rsidTr="003211CE">
        <w:trPr>
          <w:cnfStyle w:val="100000000000" w:firstRow="1" w:lastRow="0" w:firstColumn="0" w:lastColumn="0" w:oddVBand="0" w:evenVBand="0" w:oddHBand="0" w:evenHBand="0" w:firstRowFirstColumn="0" w:firstRowLastColumn="0" w:lastRowFirstColumn="0" w:lastRowLastColumn="0"/>
          <w:tblHeader/>
          <w:jc w:val="center"/>
        </w:trPr>
        <w:tc>
          <w:tcPr>
            <w:tcW w:w="5143" w:type="dxa"/>
            <w:tcBorders>
              <w:top w:val="outset" w:sz="6" w:space="0" w:color="auto"/>
              <w:left w:val="outset" w:sz="6" w:space="0" w:color="auto"/>
              <w:bottom w:val="outset" w:sz="6" w:space="0" w:color="auto"/>
              <w:right w:val="outset" w:sz="6" w:space="0" w:color="auto"/>
            </w:tcBorders>
            <w:hideMark/>
          </w:tcPr>
          <w:p w14:paraId="40F4D5E2" w14:textId="77777777" w:rsidR="00707096" w:rsidRPr="00707096" w:rsidRDefault="00707096" w:rsidP="00950510">
            <w:pPr>
              <w:spacing w:before="144" w:after="144"/>
              <w:jc w:val="both"/>
              <w:rPr>
                <w:rFonts w:ascii="Arial" w:hAnsi="Arial"/>
                <w:sz w:val="20"/>
                <w:szCs w:val="20"/>
              </w:rPr>
            </w:pPr>
            <w:r w:rsidRPr="00707096">
              <w:rPr>
                <w:rFonts w:ascii="Arial" w:hAnsi="Arial"/>
                <w:sz w:val="20"/>
                <w:szCs w:val="20"/>
              </w:rPr>
              <w:t>Observations</w:t>
            </w:r>
          </w:p>
        </w:tc>
        <w:tc>
          <w:tcPr>
            <w:tcW w:w="4080" w:type="dxa"/>
            <w:tcBorders>
              <w:top w:val="outset" w:sz="6" w:space="0" w:color="auto"/>
              <w:left w:val="outset" w:sz="6" w:space="0" w:color="auto"/>
              <w:bottom w:val="outset" w:sz="6" w:space="0" w:color="auto"/>
              <w:right w:val="outset" w:sz="6" w:space="0" w:color="auto"/>
            </w:tcBorders>
            <w:hideMark/>
          </w:tcPr>
          <w:p w14:paraId="0BBE095C" w14:textId="77777777" w:rsidR="00707096" w:rsidRPr="00707096" w:rsidRDefault="00707096" w:rsidP="00950510">
            <w:pPr>
              <w:spacing w:before="144" w:after="144"/>
              <w:jc w:val="both"/>
              <w:rPr>
                <w:rFonts w:ascii="Arial" w:hAnsi="Arial"/>
                <w:sz w:val="20"/>
                <w:szCs w:val="20"/>
              </w:rPr>
            </w:pPr>
            <w:r w:rsidRPr="00707096">
              <w:rPr>
                <w:rFonts w:ascii="Arial" w:hAnsi="Arial"/>
                <w:sz w:val="20"/>
                <w:szCs w:val="20"/>
              </w:rPr>
              <w:t>Findings</w:t>
            </w:r>
          </w:p>
        </w:tc>
      </w:tr>
      <w:tr w:rsidR="00707096" w:rsidRPr="00707096" w14:paraId="5F38A20B"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5143" w:type="dxa"/>
            <w:tcBorders>
              <w:top w:val="outset" w:sz="6" w:space="0" w:color="auto"/>
              <w:left w:val="outset" w:sz="6" w:space="0" w:color="auto"/>
              <w:bottom w:val="outset" w:sz="6" w:space="0" w:color="auto"/>
              <w:right w:val="outset" w:sz="6" w:space="0" w:color="auto"/>
            </w:tcBorders>
          </w:tcPr>
          <w:p w14:paraId="1E1905D7" w14:textId="77777777" w:rsidR="00707096" w:rsidRPr="00707096" w:rsidRDefault="00707096" w:rsidP="00950510">
            <w:pPr>
              <w:jc w:val="both"/>
              <w:rPr>
                <w:rFonts w:ascii="Arial" w:hAnsi="Arial"/>
                <w:sz w:val="20"/>
                <w:szCs w:val="20"/>
              </w:rPr>
            </w:pPr>
            <w:r w:rsidRPr="00707096">
              <w:rPr>
                <w:rFonts w:ascii="Arial" w:hAnsi="Arial"/>
                <w:sz w:val="20"/>
                <w:szCs w:val="20"/>
              </w:rPr>
              <w:t>About the database and application:</w:t>
            </w:r>
          </w:p>
          <w:p w14:paraId="4101D622" w14:textId="66FBF0B8" w:rsidR="00707096" w:rsidRPr="00707096" w:rsidRDefault="00707096" w:rsidP="00950510">
            <w:pPr>
              <w:jc w:val="both"/>
              <w:rPr>
                <w:rFonts w:ascii="Arial" w:hAnsi="Arial"/>
                <w:sz w:val="20"/>
                <w:szCs w:val="20"/>
              </w:rPr>
            </w:pPr>
            <w:r w:rsidRPr="00707096">
              <w:rPr>
                <w:rFonts w:ascii="Arial" w:hAnsi="Arial"/>
                <w:sz w:val="20"/>
                <w:szCs w:val="20"/>
              </w:rPr>
              <w:lastRenderedPageBreak/>
              <w:t>This technology has had multiple owners over time</w:t>
            </w:r>
            <w:r w:rsidR="00443199">
              <w:rPr>
                <w:rFonts w:ascii="Arial" w:hAnsi="Arial"/>
                <w:sz w:val="20"/>
                <w:szCs w:val="20"/>
              </w:rPr>
              <w:t xml:space="preserve">      </w:t>
            </w:r>
            <w:r w:rsidRPr="00707096">
              <w:rPr>
                <w:rFonts w:ascii="Arial" w:hAnsi="Arial"/>
                <w:sz w:val="20"/>
                <w:szCs w:val="20"/>
              </w:rPr>
              <w:t xml:space="preserve"> ( VMark, Ardent, Informix, IBM, Rocket Software)</w:t>
            </w:r>
          </w:p>
          <w:p w14:paraId="7E80A5B2" w14:textId="77777777" w:rsidR="00707096" w:rsidRPr="00707096" w:rsidRDefault="00707096" w:rsidP="00950510">
            <w:pPr>
              <w:jc w:val="both"/>
              <w:rPr>
                <w:rFonts w:ascii="Arial" w:hAnsi="Arial"/>
                <w:sz w:val="20"/>
                <w:szCs w:val="20"/>
              </w:rPr>
            </w:pPr>
            <w:r w:rsidRPr="00707096">
              <w:rPr>
                <w:rFonts w:ascii="Arial" w:hAnsi="Arial"/>
                <w:sz w:val="20"/>
                <w:szCs w:val="20"/>
              </w:rPr>
              <w:t>This technology has its own (proprietary) programming language. This has led to increasing support costs for both the technology and for the applications which use it.</w:t>
            </w:r>
          </w:p>
          <w:p w14:paraId="2861AB94" w14:textId="77777777" w:rsidR="00707096" w:rsidRPr="00707096" w:rsidRDefault="00707096" w:rsidP="00950510">
            <w:pPr>
              <w:jc w:val="both"/>
              <w:rPr>
                <w:rFonts w:ascii="Arial" w:hAnsi="Arial"/>
                <w:sz w:val="20"/>
                <w:szCs w:val="20"/>
              </w:rPr>
            </w:pPr>
            <w:r w:rsidRPr="00707096">
              <w:rPr>
                <w:rFonts w:ascii="Arial" w:hAnsi="Arial"/>
                <w:sz w:val="20"/>
                <w:szCs w:val="20"/>
              </w:rPr>
              <w:t>This technology has fallen to the 68th most popular database engine (down 5 positions in the past year). (http://db-engines.com/en/ranking March 2017).</w:t>
            </w:r>
          </w:p>
          <w:p w14:paraId="460027A7" w14:textId="77777777" w:rsidR="00707096" w:rsidRPr="00707096" w:rsidRDefault="00707096" w:rsidP="00950510">
            <w:pPr>
              <w:jc w:val="both"/>
              <w:rPr>
                <w:rFonts w:ascii="Arial" w:hAnsi="Arial"/>
                <w:sz w:val="20"/>
                <w:szCs w:val="20"/>
              </w:rPr>
            </w:pPr>
            <w:r w:rsidRPr="00707096">
              <w:rPr>
                <w:rFonts w:ascii="Arial" w:hAnsi="Arial"/>
                <w:sz w:val="20"/>
                <w:szCs w:val="20"/>
              </w:rPr>
              <w:t>The database is stored in a non-first normal form, which does not provide certain optimizations that are standard features of more modern database software.</w:t>
            </w:r>
          </w:p>
        </w:tc>
        <w:tc>
          <w:tcPr>
            <w:tcW w:w="4080" w:type="dxa"/>
            <w:tcBorders>
              <w:top w:val="outset" w:sz="6" w:space="0" w:color="auto"/>
              <w:left w:val="outset" w:sz="6" w:space="0" w:color="auto"/>
              <w:bottom w:val="outset" w:sz="6" w:space="0" w:color="auto"/>
              <w:right w:val="outset" w:sz="6" w:space="0" w:color="auto"/>
            </w:tcBorders>
          </w:tcPr>
          <w:p w14:paraId="0EFE182C" w14:textId="77777777" w:rsidR="00707096" w:rsidRPr="00707096" w:rsidRDefault="00707096" w:rsidP="00950510">
            <w:pPr>
              <w:jc w:val="both"/>
              <w:rPr>
                <w:rFonts w:ascii="Arial" w:hAnsi="Arial"/>
                <w:sz w:val="20"/>
                <w:szCs w:val="20"/>
              </w:rPr>
            </w:pPr>
            <w:r w:rsidRPr="00707096">
              <w:rPr>
                <w:rFonts w:ascii="Arial" w:hAnsi="Arial"/>
                <w:sz w:val="20"/>
                <w:szCs w:val="20"/>
              </w:rPr>
              <w:lastRenderedPageBreak/>
              <w:t xml:space="preserve">The database and associated application have reached or passed the end of their </w:t>
            </w:r>
            <w:r w:rsidRPr="00707096">
              <w:rPr>
                <w:rFonts w:ascii="Arial" w:hAnsi="Arial"/>
                <w:sz w:val="20"/>
                <w:szCs w:val="20"/>
              </w:rPr>
              <w:lastRenderedPageBreak/>
              <w:t>useful life.</w:t>
            </w:r>
          </w:p>
          <w:p w14:paraId="44F2160B" w14:textId="77777777" w:rsidR="00707096" w:rsidRPr="00707096" w:rsidRDefault="00707096" w:rsidP="00950510">
            <w:pPr>
              <w:jc w:val="both"/>
              <w:rPr>
                <w:rFonts w:ascii="Arial" w:hAnsi="Arial"/>
                <w:sz w:val="20"/>
                <w:szCs w:val="20"/>
              </w:rPr>
            </w:pPr>
            <w:r w:rsidRPr="00707096">
              <w:rPr>
                <w:rFonts w:ascii="Arial" w:hAnsi="Arial"/>
                <w:sz w:val="20"/>
                <w:szCs w:val="20"/>
              </w:rPr>
              <w:t>The system does not implement a data warehouse.</w:t>
            </w:r>
          </w:p>
          <w:p w14:paraId="16447778" w14:textId="77777777" w:rsidR="00707096" w:rsidRPr="00707096" w:rsidRDefault="00707096" w:rsidP="00950510">
            <w:pPr>
              <w:jc w:val="both"/>
              <w:rPr>
                <w:rFonts w:ascii="Arial" w:hAnsi="Arial"/>
                <w:sz w:val="20"/>
                <w:szCs w:val="20"/>
              </w:rPr>
            </w:pPr>
            <w:r w:rsidRPr="00707096">
              <w:rPr>
                <w:rFonts w:ascii="Arial" w:hAnsi="Arial"/>
                <w:sz w:val="20"/>
                <w:szCs w:val="20"/>
              </w:rPr>
              <w:t>The system does not implement case management.</w:t>
            </w:r>
          </w:p>
          <w:p w14:paraId="5BA7F768" w14:textId="77777777" w:rsidR="00707096" w:rsidRPr="00707096" w:rsidRDefault="00707096" w:rsidP="00950510">
            <w:pPr>
              <w:jc w:val="both"/>
              <w:rPr>
                <w:rFonts w:ascii="Arial" w:hAnsi="Arial"/>
                <w:sz w:val="20"/>
                <w:szCs w:val="20"/>
              </w:rPr>
            </w:pPr>
            <w:r w:rsidRPr="00707096">
              <w:rPr>
                <w:rFonts w:ascii="Arial" w:hAnsi="Arial"/>
                <w:sz w:val="20"/>
                <w:szCs w:val="20"/>
              </w:rPr>
              <w:t>The system does not implement workflow.</w:t>
            </w:r>
          </w:p>
          <w:p w14:paraId="55CB2F31" w14:textId="77777777" w:rsidR="00707096" w:rsidRPr="00707096" w:rsidRDefault="00707096" w:rsidP="00950510">
            <w:pPr>
              <w:jc w:val="both"/>
              <w:rPr>
                <w:rFonts w:ascii="Arial" w:hAnsi="Arial"/>
                <w:sz w:val="20"/>
                <w:szCs w:val="20"/>
              </w:rPr>
            </w:pPr>
            <w:r w:rsidRPr="00707096">
              <w:rPr>
                <w:rFonts w:ascii="Arial" w:hAnsi="Arial"/>
                <w:sz w:val="20"/>
                <w:szCs w:val="20"/>
              </w:rPr>
              <w:t>The system is not web enabled.</w:t>
            </w:r>
          </w:p>
          <w:p w14:paraId="6EDE3F8B" w14:textId="77777777" w:rsidR="00707096" w:rsidRPr="00707096" w:rsidRDefault="00707096" w:rsidP="00950510">
            <w:pPr>
              <w:jc w:val="both"/>
              <w:rPr>
                <w:rFonts w:ascii="Arial" w:hAnsi="Arial"/>
                <w:sz w:val="20"/>
                <w:szCs w:val="20"/>
              </w:rPr>
            </w:pPr>
          </w:p>
        </w:tc>
      </w:tr>
      <w:tr w:rsidR="00707096" w:rsidRPr="00707096" w14:paraId="152F1F80"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5143" w:type="dxa"/>
            <w:tcBorders>
              <w:top w:val="outset" w:sz="6" w:space="0" w:color="auto"/>
              <w:left w:val="outset" w:sz="6" w:space="0" w:color="auto"/>
              <w:bottom w:val="outset" w:sz="6" w:space="0" w:color="auto"/>
              <w:right w:val="outset" w:sz="6" w:space="0" w:color="auto"/>
            </w:tcBorders>
            <w:hideMark/>
          </w:tcPr>
          <w:p w14:paraId="1AAD6514" w14:textId="77777777" w:rsidR="00707096" w:rsidRPr="00707096" w:rsidRDefault="00707096" w:rsidP="00950510">
            <w:pPr>
              <w:jc w:val="both"/>
              <w:rPr>
                <w:rFonts w:ascii="Arial" w:hAnsi="Arial"/>
                <w:sz w:val="20"/>
                <w:szCs w:val="20"/>
              </w:rPr>
            </w:pPr>
            <w:r w:rsidRPr="00707096">
              <w:rPr>
                <w:rFonts w:ascii="Arial" w:hAnsi="Arial"/>
                <w:sz w:val="20"/>
                <w:szCs w:val="20"/>
              </w:rPr>
              <w:lastRenderedPageBreak/>
              <w:t>As an enterprise, DSS has not implemented a common data model – although some progress has been made in this area. Consideration should be given to standardizing data across programs.</w:t>
            </w:r>
          </w:p>
        </w:tc>
        <w:tc>
          <w:tcPr>
            <w:tcW w:w="4080" w:type="dxa"/>
            <w:tcBorders>
              <w:top w:val="outset" w:sz="6" w:space="0" w:color="auto"/>
              <w:left w:val="outset" w:sz="6" w:space="0" w:color="auto"/>
              <w:bottom w:val="outset" w:sz="6" w:space="0" w:color="auto"/>
              <w:right w:val="outset" w:sz="6" w:space="0" w:color="auto"/>
            </w:tcBorders>
            <w:hideMark/>
          </w:tcPr>
          <w:p w14:paraId="090B6505" w14:textId="77777777" w:rsidR="00707096" w:rsidRPr="00707096" w:rsidRDefault="00707096" w:rsidP="00950510">
            <w:pPr>
              <w:jc w:val="both"/>
              <w:rPr>
                <w:rFonts w:ascii="Arial" w:hAnsi="Arial"/>
                <w:sz w:val="20"/>
                <w:szCs w:val="20"/>
              </w:rPr>
            </w:pPr>
            <w:r w:rsidRPr="00707096">
              <w:rPr>
                <w:rFonts w:ascii="Arial" w:hAnsi="Arial"/>
                <w:sz w:val="20"/>
                <w:szCs w:val="20"/>
              </w:rPr>
              <w:t>Lack of a common data model is a root cause of interface related issues (different values in various systems).</w:t>
            </w:r>
          </w:p>
        </w:tc>
      </w:tr>
    </w:tbl>
    <w:p w14:paraId="6FCBD0C6" w14:textId="77777777" w:rsidR="00B234EE" w:rsidRPr="00E26E43" w:rsidRDefault="00B234EE" w:rsidP="00443199">
      <w:pPr>
        <w:pStyle w:val="Caption"/>
        <w:spacing w:after="120" w:line="276" w:lineRule="auto"/>
        <w:jc w:val="center"/>
        <w:rPr>
          <w:rFonts w:ascii="Arial" w:hAnsi="Arial" w:cs="Arial"/>
          <w:i/>
          <w:color w:val="004165"/>
          <w:sz w:val="20"/>
          <w:szCs w:val="20"/>
        </w:rPr>
      </w:pPr>
      <w:bookmarkStart w:id="231" w:name="_Toc506551398"/>
      <w:bookmarkStart w:id="232" w:name="_Toc507059135"/>
      <w:bookmarkStart w:id="233" w:name="_Toc480529471"/>
      <w:bookmarkStart w:id="234" w:name="_Toc495651069"/>
      <w:bookmarkStart w:id="235" w:name="_Toc49702982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564C54">
        <w:rPr>
          <w:rFonts w:ascii="Arial" w:hAnsi="Arial" w:cs="Arial"/>
          <w:i/>
          <w:color w:val="004165"/>
          <w:sz w:val="20"/>
          <w:szCs w:val="20"/>
        </w:rPr>
        <w:t>CCSES Observations and Findings</w:t>
      </w:r>
      <w:bookmarkEnd w:id="231"/>
      <w:bookmarkEnd w:id="232"/>
    </w:p>
    <w:bookmarkEnd w:id="233"/>
    <w:bookmarkEnd w:id="234"/>
    <w:bookmarkEnd w:id="235"/>
    <w:p w14:paraId="3EFDF1C2"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following sections address the seven (7) options and the results of our analysis. </w:t>
      </w:r>
    </w:p>
    <w:p w14:paraId="2F307C17" w14:textId="77777777" w:rsidR="00707096" w:rsidRPr="00707096" w:rsidRDefault="00707096" w:rsidP="00950510">
      <w:pPr>
        <w:pStyle w:val="Heading2"/>
        <w:jc w:val="both"/>
        <w:rPr>
          <w:rFonts w:eastAsia="Times New Roman" w:cs="Arial"/>
          <w:b w:val="0"/>
          <w:bCs w:val="0"/>
        </w:rPr>
      </w:pPr>
      <w:bookmarkStart w:id="236" w:name="_Toc497038715"/>
      <w:bookmarkStart w:id="237" w:name="_Toc507059045"/>
      <w:r w:rsidRPr="00707096">
        <w:rPr>
          <w:rFonts w:eastAsia="Times New Roman" w:cs="Arial"/>
          <w:b w:val="0"/>
          <w:bCs w:val="0"/>
        </w:rPr>
        <w:t>Alternative One: Status Quo</w:t>
      </w:r>
      <w:bookmarkEnd w:id="236"/>
      <w:bookmarkEnd w:id="237"/>
      <w:r w:rsidRPr="00707096">
        <w:rPr>
          <w:rFonts w:eastAsia="Times New Roman" w:cs="Arial"/>
          <w:b w:val="0"/>
          <w:bCs w:val="0"/>
        </w:rPr>
        <w:t xml:space="preserve"> </w:t>
      </w:r>
    </w:p>
    <w:p w14:paraId="7215454F" w14:textId="5BEF098D"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When considering any undertaking as far-reaching as a system modernization effort, the first step in analyzing alternatives is to determine if, in fact, the undertaking is necessary. </w:t>
      </w:r>
      <w:r w:rsidR="00FC3797" w:rsidRPr="00707096">
        <w:rPr>
          <w:rFonts w:ascii="Arial" w:eastAsia="Times New Roman" w:hAnsi="Arial" w:cs="Times New Roman"/>
          <w:szCs w:val="24"/>
        </w:rPr>
        <w:t>Therefore,</w:t>
      </w:r>
      <w:r w:rsidRPr="00707096">
        <w:rPr>
          <w:rFonts w:ascii="Arial" w:eastAsia="Times New Roman" w:hAnsi="Arial" w:cs="Times New Roman"/>
          <w:szCs w:val="24"/>
        </w:rPr>
        <w:t xml:space="preserve"> the First Data team analyzed and scored the current system using the same methodology we would use for all alternatives to get a true apples-to-apples comparison. The First Data team and Connecticut leaders and staff members jointly scored the current CCSES system. This allowed the </w:t>
      </w:r>
      <w:r w:rsidR="003071C3">
        <w:rPr>
          <w:rFonts w:ascii="Arial" w:eastAsia="Times New Roman" w:hAnsi="Arial" w:cs="Times New Roman"/>
          <w:szCs w:val="24"/>
        </w:rPr>
        <w:t>F</w:t>
      </w:r>
      <w:r w:rsidRPr="00707096">
        <w:rPr>
          <w:rFonts w:ascii="Arial" w:eastAsia="Times New Roman" w:hAnsi="Arial" w:cs="Times New Roman"/>
          <w:szCs w:val="24"/>
        </w:rPr>
        <w:t xml:space="preserve">irst </w:t>
      </w:r>
      <w:r w:rsidR="003071C3">
        <w:rPr>
          <w:rFonts w:ascii="Arial" w:eastAsia="Times New Roman" w:hAnsi="Arial" w:cs="Times New Roman"/>
          <w:szCs w:val="24"/>
        </w:rPr>
        <w:t>D</w:t>
      </w:r>
      <w:r w:rsidRPr="00707096">
        <w:rPr>
          <w:rFonts w:ascii="Arial" w:eastAsia="Times New Roman" w:hAnsi="Arial" w:cs="Times New Roman"/>
          <w:szCs w:val="24"/>
        </w:rPr>
        <w:t xml:space="preserve">ata team to gain understanding of how Connecticut viewed scoring using a familiar system so that we could apply this knowledge to future scoring. </w:t>
      </w:r>
    </w:p>
    <w:p w14:paraId="3510E86D" w14:textId="38A6A608"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CCSES has been in operation since July 1987. It is a federally required and certified case processing system (45 CFR §302.85) that maintains case records and account information on </w:t>
      </w:r>
      <w:r w:rsidRPr="00443199">
        <w:rPr>
          <w:rFonts w:ascii="Arial" w:eastAsia="Times New Roman" w:hAnsi="Arial" w:cs="Times New Roman"/>
          <w:szCs w:val="24"/>
        </w:rPr>
        <w:t>162,102</w:t>
      </w:r>
      <w:r w:rsidRPr="00707096">
        <w:rPr>
          <w:rFonts w:ascii="Arial" w:eastAsia="Times New Roman" w:hAnsi="Arial" w:cs="Times New Roman"/>
          <w:szCs w:val="24"/>
        </w:rPr>
        <w:t xml:space="preserve"> active cases, serving 164,738 minor children </w:t>
      </w:r>
      <w:r w:rsidR="00C020AD">
        <w:rPr>
          <w:rFonts w:ascii="Arial" w:eastAsia="Times New Roman" w:hAnsi="Arial" w:cs="Times New Roman"/>
          <w:szCs w:val="24"/>
        </w:rPr>
        <w:t>(FFY 2016</w:t>
      </w:r>
      <w:r w:rsidRPr="00707096">
        <w:rPr>
          <w:rFonts w:ascii="Arial" w:eastAsia="Times New Roman" w:hAnsi="Arial" w:cs="Times New Roman"/>
          <w:szCs w:val="24"/>
        </w:rPr>
        <w:t xml:space="preserve"> counts). The system carries out all functions of the Title IV-D Child Support Enforcement Program, and is the principal tool used by OCSS and cooperating agencies for: case initiation, locate, establishment, case management, enforcement, financial management, reporting, security and privacy, and customer service. </w:t>
      </w:r>
    </w:p>
    <w:p w14:paraId="64B179AF"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lastRenderedPageBreak/>
        <w:t xml:space="preserve">CCSES is a monolithic character based application using an older UniVerse multivalued database system. As an application designed in the late 1980’s, CCSES reflects the technologies and security sensibilities of the day. Entering and accessing data are overly onerous tasks that are counterintuitive to new users and their user training. Even minor changes to the existing green screens can present productivity and training challenges to experienced users. Further, the current design leads to poor data quality and duplicate records. </w:t>
      </w:r>
    </w:p>
    <w:p w14:paraId="0796117C"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While the agency has vigorously enhanced the system since going live in 1987, compliance with multiple regulatory requirements from HHS, IRS, SSA, and others, is becoming harder to maintain and these attempts at compliance consume an increasing amount of resources, both human and monetary capital. Some requirements, such as data labeling and continuous monitoring, cannot be fully satisfied within the existing application.</w:t>
      </w:r>
    </w:p>
    <w:p w14:paraId="23296C89" w14:textId="77777777" w:rsidR="00707096" w:rsidRPr="00707096" w:rsidRDefault="00707096" w:rsidP="00982C6D">
      <w:pPr>
        <w:spacing w:after="120"/>
        <w:jc w:val="both"/>
        <w:rPr>
          <w:rFonts w:ascii="Arial" w:eastAsia="Times New Roman" w:hAnsi="Arial" w:cs="Times New Roman"/>
          <w:szCs w:val="24"/>
        </w:rPr>
      </w:pPr>
      <w:r w:rsidRPr="00707096">
        <w:rPr>
          <w:rFonts w:ascii="Arial" w:eastAsia="Times New Roman" w:hAnsi="Arial" w:cs="Times New Roman"/>
          <w:szCs w:val="24"/>
        </w:rPr>
        <w:t>The major shortcomings in the CCSES system include limitations on:</w:t>
      </w:r>
    </w:p>
    <w:p w14:paraId="073576E0" w14:textId="1AF5C958" w:rsidR="00707096" w:rsidRPr="00982C6D" w:rsidRDefault="00707096" w:rsidP="00982C6D">
      <w:pPr>
        <w:pStyle w:val="ListParagraph"/>
        <w:numPr>
          <w:ilvl w:val="0"/>
          <w:numId w:val="125"/>
        </w:numPr>
        <w:spacing w:after="120" w:line="360" w:lineRule="auto"/>
      </w:pPr>
      <w:r w:rsidRPr="00982C6D">
        <w:t xml:space="preserve">Available software maintenance resources; </w:t>
      </w:r>
    </w:p>
    <w:p w14:paraId="291E1E35" w14:textId="2D8774E0" w:rsidR="00707096" w:rsidRPr="00982C6D" w:rsidRDefault="00707096" w:rsidP="00982C6D">
      <w:pPr>
        <w:pStyle w:val="ListParagraph"/>
        <w:numPr>
          <w:ilvl w:val="0"/>
          <w:numId w:val="125"/>
        </w:numPr>
        <w:spacing w:after="120" w:line="360" w:lineRule="auto"/>
      </w:pPr>
      <w:r w:rsidRPr="00982C6D">
        <w:t xml:space="preserve">Usability and data quality; </w:t>
      </w:r>
    </w:p>
    <w:p w14:paraId="03799EE4" w14:textId="5929F486" w:rsidR="00707096" w:rsidRPr="00982C6D" w:rsidRDefault="00443199" w:rsidP="00982C6D">
      <w:pPr>
        <w:pStyle w:val="ListParagraph"/>
        <w:numPr>
          <w:ilvl w:val="0"/>
          <w:numId w:val="125"/>
        </w:numPr>
        <w:spacing w:after="120" w:line="360" w:lineRule="auto"/>
      </w:pPr>
      <w:r w:rsidRPr="00982C6D">
        <w:t xml:space="preserve">Interoperability; </w:t>
      </w:r>
      <w:r w:rsidR="00707096" w:rsidRPr="00982C6D">
        <w:t xml:space="preserve">and, </w:t>
      </w:r>
    </w:p>
    <w:p w14:paraId="6BD136D0" w14:textId="62ABFF5A" w:rsidR="00707096" w:rsidRPr="00982C6D" w:rsidRDefault="00707096" w:rsidP="00982C6D">
      <w:pPr>
        <w:pStyle w:val="ListParagraph"/>
        <w:numPr>
          <w:ilvl w:val="0"/>
          <w:numId w:val="125"/>
        </w:numPr>
        <w:spacing w:after="120" w:line="360" w:lineRule="auto"/>
      </w:pPr>
      <w:r w:rsidRPr="00982C6D">
        <w:t xml:space="preserve">Regulatory compliance. </w:t>
      </w:r>
    </w:p>
    <w:p w14:paraId="5430CD49"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Addressing the status quo system is a consideration of the system as it exists today. While it assumes the continuation of necessary maintenance activities, it does not include any enhancements to the current system functionality.  </w:t>
      </w:r>
    </w:p>
    <w:p w14:paraId="11421CA1" w14:textId="40109710"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table identifies the requirements assumptions, constraints/risks and benefits associated with replacement w</w:t>
      </w:r>
      <w:r w:rsidR="001A4036">
        <w:rPr>
          <w:rFonts w:ascii="Arial" w:eastAsia="Times New Roman" w:hAnsi="Arial" w:cs="Arial"/>
          <w:szCs w:val="24"/>
        </w:rPr>
        <w:t>ith the Status Quo alternative.</w:t>
      </w:r>
    </w:p>
    <w:tbl>
      <w:tblPr>
        <w:tblStyle w:val="LightShading-Accent111"/>
        <w:tblW w:w="97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5E14F5DE" w14:textId="77777777" w:rsidTr="003314AD">
        <w:trPr>
          <w:cnfStyle w:val="100000000000" w:firstRow="1" w:lastRow="0" w:firstColumn="0" w:lastColumn="0" w:oddVBand="0" w:evenVBand="0" w:oddHBand="0" w:evenHBand="0" w:firstRowFirstColumn="0" w:firstRowLastColumn="0" w:lastRowFirstColumn="0" w:lastRowLastColumn="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305105F6" w14:textId="77777777" w:rsidR="00707096" w:rsidRPr="00707096" w:rsidRDefault="00707096" w:rsidP="00950510">
            <w:pPr>
              <w:spacing w:before="40" w:after="40" w:line="240" w:lineRule="auto"/>
              <w:jc w:val="both"/>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Requirements</w:t>
            </w:r>
          </w:p>
        </w:tc>
        <w:tc>
          <w:tcPr>
            <w:tcW w:w="2414" w:type="dxa"/>
            <w:shd w:val="clear" w:color="auto" w:fill="004165"/>
          </w:tcPr>
          <w:p w14:paraId="2F5E6E0F" w14:textId="77777777"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54B0F80F" w14:textId="77777777" w:rsidR="00707096" w:rsidRPr="00707096" w:rsidDel="00D15950"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242943A6" w14:textId="77777777"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Benefits</w:t>
            </w:r>
          </w:p>
        </w:tc>
      </w:tr>
      <w:tr w:rsidR="00707096" w:rsidRPr="00707096" w14:paraId="55730B73" w14:textId="77777777" w:rsidTr="003314AD">
        <w:trPr>
          <w:cnfStyle w:val="000000100000" w:firstRow="0" w:lastRow="0" w:firstColumn="0" w:lastColumn="0" w:oddVBand="0" w:evenVBand="0" w:oddHBand="1" w:evenHBand="0" w:firstRowFirstColumn="0" w:firstRowLastColumn="0" w:lastRowFirstColumn="0" w:lastRowLastColumn="0"/>
          <w:cantSplit/>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DCDDDE"/>
          </w:tcPr>
          <w:p w14:paraId="65293930" w14:textId="77777777" w:rsidR="00707096" w:rsidRPr="00A72F58" w:rsidRDefault="00707096" w:rsidP="00443199">
            <w:pPr>
              <w:spacing w:after="0"/>
              <w:rPr>
                <w:rFonts w:ascii="Arial" w:eastAsia="Times New Roman" w:hAnsi="Arial" w:cs="Times New Roman"/>
                <w:b w:val="0"/>
                <w:iCs/>
                <w:color w:val="auto"/>
                <w:sz w:val="18"/>
                <w:szCs w:val="18"/>
              </w:rPr>
            </w:pPr>
            <w:r w:rsidRPr="00A72F58">
              <w:rPr>
                <w:rFonts w:ascii="Arial" w:eastAsia="Times New Roman" w:hAnsi="Arial" w:cs="Times New Roman"/>
                <w:b w:val="0"/>
                <w:iCs/>
                <w:color w:val="auto"/>
                <w:sz w:val="18"/>
                <w:szCs w:val="18"/>
              </w:rPr>
              <w:t>Available business and system subject matter experts (SME).</w:t>
            </w:r>
          </w:p>
          <w:p w14:paraId="7983C3B8" w14:textId="77777777" w:rsidR="00707096" w:rsidRPr="00A72F58" w:rsidRDefault="00707096" w:rsidP="00443199">
            <w:pPr>
              <w:spacing w:after="0"/>
              <w:rPr>
                <w:rFonts w:ascii="Arial" w:eastAsia="Times New Roman" w:hAnsi="Arial" w:cs="Times New Roman"/>
                <w:b w:val="0"/>
                <w:iCs/>
                <w:color w:val="auto"/>
                <w:sz w:val="18"/>
                <w:szCs w:val="18"/>
              </w:rPr>
            </w:pPr>
            <w:r w:rsidRPr="00A72F58">
              <w:rPr>
                <w:rFonts w:ascii="Arial" w:eastAsia="Times New Roman" w:hAnsi="Arial" w:cs="Times New Roman"/>
                <w:b w:val="0"/>
                <w:iCs/>
                <w:color w:val="auto"/>
                <w:sz w:val="18"/>
                <w:szCs w:val="18"/>
              </w:rPr>
              <w:t>Available system programmers.</w:t>
            </w:r>
          </w:p>
          <w:p w14:paraId="4EF86F84" w14:textId="77777777" w:rsidR="00707096" w:rsidRPr="00A72F58" w:rsidRDefault="00707096" w:rsidP="00443199">
            <w:pPr>
              <w:spacing w:after="0"/>
              <w:rPr>
                <w:rFonts w:ascii="Arial" w:eastAsia="Times New Roman" w:hAnsi="Arial" w:cs="Times New Roman"/>
                <w:b w:val="0"/>
                <w:iCs/>
                <w:color w:val="auto"/>
                <w:sz w:val="18"/>
                <w:szCs w:val="18"/>
              </w:rPr>
            </w:pPr>
            <w:r w:rsidRPr="00A72F58">
              <w:rPr>
                <w:rFonts w:ascii="Arial" w:eastAsia="Times New Roman" w:hAnsi="Arial" w:cs="Times New Roman"/>
                <w:b w:val="0"/>
                <w:iCs/>
                <w:color w:val="auto"/>
                <w:sz w:val="18"/>
                <w:szCs w:val="18"/>
              </w:rPr>
              <w:t>Personnel or contractors performing maintenance and operations (M&amp;O) functions.</w:t>
            </w:r>
          </w:p>
        </w:tc>
        <w:tc>
          <w:tcPr>
            <w:tcW w:w="2414" w:type="dxa"/>
            <w:shd w:val="clear" w:color="auto" w:fill="DCDDDE"/>
          </w:tcPr>
          <w:p w14:paraId="2BDAF698"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Limited modifications required.</w:t>
            </w:r>
          </w:p>
          <w:p w14:paraId="0A32DE51"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Current functionality is maintained.</w:t>
            </w:r>
          </w:p>
          <w:p w14:paraId="5C878CA3"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Costs continue to rise to accommodate necessary knowledge base.</w:t>
            </w:r>
          </w:p>
          <w:p w14:paraId="572B206E"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Modifications include system changes to prevent degradation of system performance due to the older system platforms.</w:t>
            </w:r>
          </w:p>
        </w:tc>
        <w:tc>
          <w:tcPr>
            <w:tcW w:w="2528" w:type="dxa"/>
            <w:shd w:val="clear" w:color="auto" w:fill="DCDDDE"/>
          </w:tcPr>
          <w:p w14:paraId="2C880649"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 xml:space="preserve">Limited availability of developers.  </w:t>
            </w:r>
          </w:p>
          <w:p w14:paraId="7965EEB1"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Platform offers limited ability to enhance functionality.</w:t>
            </w:r>
          </w:p>
          <w:p w14:paraId="5682E3C7"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Inability to accommodate modern technologies such as self-service and business intelligence.</w:t>
            </w:r>
          </w:p>
          <w:p w14:paraId="76691D49"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p>
        </w:tc>
        <w:tc>
          <w:tcPr>
            <w:tcW w:w="2175" w:type="dxa"/>
            <w:shd w:val="clear" w:color="auto" w:fill="DCDDDE"/>
          </w:tcPr>
          <w:p w14:paraId="39956B1D" w14:textId="77777777" w:rsidR="00707096" w:rsidRPr="00A72F58" w:rsidRDefault="00707096" w:rsidP="0044319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 xml:space="preserve">Staff are familiar with the system and established work arounds.  </w:t>
            </w:r>
          </w:p>
          <w:p w14:paraId="343AF919" w14:textId="77777777" w:rsidR="00707096" w:rsidRPr="00A72F58" w:rsidRDefault="00707096" w:rsidP="00443199">
            <w:pPr>
              <w:keepNext/>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color w:val="auto"/>
                <w:sz w:val="18"/>
                <w:szCs w:val="18"/>
              </w:rPr>
            </w:pPr>
            <w:r w:rsidRPr="00A72F58">
              <w:rPr>
                <w:rFonts w:ascii="Arial" w:eastAsia="Times New Roman" w:hAnsi="Arial" w:cs="Times New Roman"/>
                <w:bCs/>
                <w:iCs/>
                <w:color w:val="auto"/>
                <w:sz w:val="18"/>
                <w:szCs w:val="18"/>
              </w:rPr>
              <w:t>System vendor has been in place and is familiar with Connecticut and system.</w:t>
            </w:r>
          </w:p>
        </w:tc>
      </w:tr>
    </w:tbl>
    <w:p w14:paraId="266BD9B1" w14:textId="77777777" w:rsidR="000006E7" w:rsidRPr="00E26E43" w:rsidRDefault="000006E7" w:rsidP="00443199">
      <w:pPr>
        <w:pStyle w:val="Caption"/>
        <w:spacing w:after="120" w:line="276" w:lineRule="auto"/>
        <w:jc w:val="center"/>
        <w:rPr>
          <w:rFonts w:ascii="Arial" w:hAnsi="Arial" w:cs="Arial"/>
          <w:i/>
          <w:color w:val="004165"/>
          <w:sz w:val="20"/>
          <w:szCs w:val="20"/>
        </w:rPr>
      </w:pPr>
      <w:bookmarkStart w:id="238" w:name="_Toc506551399"/>
      <w:bookmarkStart w:id="239" w:name="_Toc507059136"/>
      <w:bookmarkStart w:id="240" w:name="_Toc495651070"/>
      <w:bookmarkStart w:id="241" w:name="_Toc497029827"/>
      <w:bookmarkStart w:id="242" w:name="_Toc49703871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4</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Status Quo Requirements,</w:t>
      </w:r>
      <w:r>
        <w:rPr>
          <w:rFonts w:ascii="Arial" w:hAnsi="Arial" w:cs="Arial"/>
          <w:i/>
          <w:color w:val="004165"/>
          <w:sz w:val="20"/>
          <w:szCs w:val="20"/>
        </w:rPr>
        <w:t xml:space="preserve"> Assumptions, Constraints/Risk</w:t>
      </w:r>
      <w:r w:rsidRPr="006377F3">
        <w:rPr>
          <w:rFonts w:ascii="Arial" w:hAnsi="Arial" w:cs="Arial"/>
          <w:i/>
          <w:color w:val="004165"/>
          <w:sz w:val="20"/>
          <w:szCs w:val="20"/>
        </w:rPr>
        <w:t>s and Benefits</w:t>
      </w:r>
      <w:bookmarkEnd w:id="238"/>
      <w:bookmarkEnd w:id="239"/>
    </w:p>
    <w:p w14:paraId="267210C8" w14:textId="77777777" w:rsidR="00707096" w:rsidRPr="00707096" w:rsidRDefault="00707096" w:rsidP="00950510">
      <w:pPr>
        <w:pStyle w:val="Heading3"/>
        <w:jc w:val="both"/>
      </w:pPr>
      <w:bookmarkStart w:id="243" w:name="_Toc507059046"/>
      <w:bookmarkEnd w:id="240"/>
      <w:bookmarkEnd w:id="241"/>
      <w:r w:rsidRPr="00707096">
        <w:lastRenderedPageBreak/>
        <w:t>Lessons Learned from Other States</w:t>
      </w:r>
      <w:bookmarkEnd w:id="242"/>
      <w:bookmarkEnd w:id="243"/>
    </w:p>
    <w:p w14:paraId="00FA8A8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This section is not applicable to the Status Quo alternative.</w:t>
      </w:r>
    </w:p>
    <w:p w14:paraId="26A0DD32" w14:textId="77777777" w:rsidR="00707096" w:rsidRPr="00707096" w:rsidRDefault="00707096" w:rsidP="00950510">
      <w:pPr>
        <w:pStyle w:val="Heading3"/>
        <w:jc w:val="both"/>
      </w:pPr>
      <w:bookmarkStart w:id="244" w:name="_Toc497038717"/>
      <w:bookmarkStart w:id="245" w:name="_Toc507059047"/>
      <w:r w:rsidRPr="00707096">
        <w:t>Scoring the Status Quo Alternative</w:t>
      </w:r>
      <w:bookmarkEnd w:id="244"/>
      <w:bookmarkEnd w:id="245"/>
    </w:p>
    <w:p w14:paraId="04528895"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To understand the data, we first look at what the ideal system solution would be, both as a pure score, which is simply adding up the points without consideration of whether or not a requirement was mandatory, needed, or wanted, and a weighted score, where those factors are considered. In the ideal scenario, each sub criteria and decision criteria receives the highest score possible.  As a point of comparison for all alternatives, the ideal scores are shown in the table below.</w:t>
      </w:r>
    </w:p>
    <w:tbl>
      <w:tblPr>
        <w:tblStyle w:val="ProposalTable12"/>
        <w:tblW w:w="8584" w:type="dxa"/>
        <w:jc w:val="center"/>
        <w:tblLook w:val="04A0" w:firstRow="1" w:lastRow="0" w:firstColumn="1" w:lastColumn="0" w:noHBand="0" w:noVBand="1"/>
      </w:tblPr>
      <w:tblGrid>
        <w:gridCol w:w="6365"/>
        <w:gridCol w:w="832"/>
        <w:gridCol w:w="1387"/>
      </w:tblGrid>
      <w:tr w:rsidR="00707096" w:rsidRPr="00707096" w14:paraId="689F8C7C" w14:textId="77777777" w:rsidTr="003211CE">
        <w:trPr>
          <w:cnfStyle w:val="100000000000" w:firstRow="1" w:lastRow="0" w:firstColumn="0" w:lastColumn="0" w:oddVBand="0" w:evenVBand="0" w:oddHBand="0" w:evenHBand="0" w:firstRowFirstColumn="0" w:firstRowLastColumn="0" w:lastRowFirstColumn="0" w:lastRowLastColumn="0"/>
          <w:cantSplit/>
          <w:trHeight w:val="633"/>
          <w:tblHeader/>
          <w:jc w:val="center"/>
        </w:trPr>
        <w:tc>
          <w:tcPr>
            <w:tcW w:w="6305" w:type="dxa"/>
            <w:shd w:val="clear" w:color="auto" w:fill="002060"/>
          </w:tcPr>
          <w:p w14:paraId="6D4E6AB2" w14:textId="7C249B14" w:rsidR="00707096" w:rsidRPr="00707096" w:rsidRDefault="00707096" w:rsidP="00950510">
            <w:pPr>
              <w:tabs>
                <w:tab w:val="center" w:pos="3029"/>
              </w:tabs>
              <w:spacing w:after="0" w:line="240" w:lineRule="auto"/>
              <w:jc w:val="both"/>
              <w:rPr>
                <w:rFonts w:ascii="Calibri" w:hAnsi="Calibri"/>
                <w:sz w:val="22"/>
              </w:rPr>
            </w:pPr>
            <w:r w:rsidRPr="00707096">
              <w:rPr>
                <w:rFonts w:ascii="Calibri" w:hAnsi="Calibri"/>
                <w:sz w:val="22"/>
              </w:rPr>
              <w:t>Criteria</w:t>
            </w:r>
          </w:p>
        </w:tc>
        <w:tc>
          <w:tcPr>
            <w:tcW w:w="792" w:type="dxa"/>
            <w:shd w:val="clear" w:color="auto" w:fill="002060"/>
          </w:tcPr>
          <w:p w14:paraId="74601773"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Pure Score</w:t>
            </w:r>
          </w:p>
        </w:tc>
        <w:tc>
          <w:tcPr>
            <w:tcW w:w="1327" w:type="dxa"/>
            <w:shd w:val="clear" w:color="auto" w:fill="002060"/>
          </w:tcPr>
          <w:p w14:paraId="257084B3"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Weighted Value</w:t>
            </w:r>
          </w:p>
        </w:tc>
      </w:tr>
      <w:tr w:rsidR="00707096" w:rsidRPr="00707096" w14:paraId="143B2194"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4BDD597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792" w:type="dxa"/>
            <w:hideMark/>
          </w:tcPr>
          <w:p w14:paraId="05BF3EE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27" w:type="dxa"/>
            <w:hideMark/>
          </w:tcPr>
          <w:p w14:paraId="14DD98C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r>
      <w:tr w:rsidR="00707096" w:rsidRPr="00707096" w14:paraId="56A41708"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3B83D3F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792" w:type="dxa"/>
            <w:hideMark/>
          </w:tcPr>
          <w:p w14:paraId="4B67F3E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27" w:type="dxa"/>
            <w:hideMark/>
          </w:tcPr>
          <w:p w14:paraId="6E05268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523F503B"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70146FD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792" w:type="dxa"/>
            <w:hideMark/>
          </w:tcPr>
          <w:p w14:paraId="5B134E1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27" w:type="dxa"/>
            <w:hideMark/>
          </w:tcPr>
          <w:p w14:paraId="0EA7B10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r>
      <w:tr w:rsidR="00707096" w:rsidRPr="00707096" w14:paraId="78BD94C4"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61F5B67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792" w:type="dxa"/>
            <w:hideMark/>
          </w:tcPr>
          <w:p w14:paraId="2A667EB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39186A9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4832C71D"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tcPr>
          <w:p w14:paraId="1C011DB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792" w:type="dxa"/>
          </w:tcPr>
          <w:p w14:paraId="71DDA85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tcPr>
          <w:p w14:paraId="5F9091B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0E6296F0"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5F0D6EC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792" w:type="dxa"/>
            <w:hideMark/>
          </w:tcPr>
          <w:p w14:paraId="215F16C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327" w:type="dxa"/>
            <w:hideMark/>
          </w:tcPr>
          <w:p w14:paraId="57F9349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32CE3E26"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77453D1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792" w:type="dxa"/>
            <w:hideMark/>
          </w:tcPr>
          <w:p w14:paraId="3646902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4C13E89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5D46A443"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2D32FD1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792" w:type="dxa"/>
            <w:hideMark/>
          </w:tcPr>
          <w:p w14:paraId="18251C0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hideMark/>
          </w:tcPr>
          <w:p w14:paraId="62B1E26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3A4B7603"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7A18964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1C4ADA6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7EA9270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r>
    </w:tbl>
    <w:p w14:paraId="01405ABB" w14:textId="77777777" w:rsidR="000006E7" w:rsidRPr="00E26E43" w:rsidRDefault="000006E7" w:rsidP="00443199">
      <w:pPr>
        <w:pStyle w:val="Caption"/>
        <w:spacing w:after="120" w:line="276" w:lineRule="auto"/>
        <w:jc w:val="center"/>
        <w:rPr>
          <w:rFonts w:ascii="Arial" w:hAnsi="Arial" w:cs="Arial"/>
          <w:i/>
          <w:color w:val="004165"/>
          <w:sz w:val="20"/>
          <w:szCs w:val="20"/>
        </w:rPr>
      </w:pPr>
      <w:bookmarkStart w:id="246" w:name="_Toc506551400"/>
      <w:bookmarkStart w:id="247" w:name="_Toc507059137"/>
      <w:bookmarkStart w:id="248" w:name="_Toc495651071"/>
      <w:bookmarkStart w:id="249" w:name="_Toc497029828"/>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5</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Ideal System Scoring</w:t>
      </w:r>
      <w:bookmarkEnd w:id="246"/>
      <w:bookmarkEnd w:id="247"/>
    </w:p>
    <w:bookmarkEnd w:id="248"/>
    <w:bookmarkEnd w:id="249"/>
    <w:p w14:paraId="6C1E0FFA"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For the status quo scoring, we did not score implementation approach since it is not applicable. To maintain our objectivity and continue our desire to compare evenly, we reduced the overall scoring for the option to an ideal pure score of 805 points and a weighted score to 695. For purposes of this discussion, we focus on the weighted scores as those reflect both the requirement and the importance of the requirement in future development.</w:t>
      </w:r>
    </w:p>
    <w:tbl>
      <w:tblPr>
        <w:tblStyle w:val="ProposalTable12"/>
        <w:tblW w:w="8706" w:type="dxa"/>
        <w:jc w:val="center"/>
        <w:tblLook w:val="04A0" w:firstRow="1" w:lastRow="0" w:firstColumn="1" w:lastColumn="0" w:noHBand="0" w:noVBand="1"/>
      </w:tblPr>
      <w:tblGrid>
        <w:gridCol w:w="1851"/>
        <w:gridCol w:w="1112"/>
        <w:gridCol w:w="1160"/>
        <w:gridCol w:w="1112"/>
        <w:gridCol w:w="1160"/>
        <w:gridCol w:w="1113"/>
        <w:gridCol w:w="1198"/>
      </w:tblGrid>
      <w:tr w:rsidR="00707096" w:rsidRPr="00707096" w14:paraId="2CFAA4C8" w14:textId="77777777" w:rsidTr="003211CE">
        <w:trPr>
          <w:cnfStyle w:val="100000000000" w:firstRow="1" w:lastRow="0" w:firstColumn="0" w:lastColumn="0" w:oddVBand="0" w:evenVBand="0" w:oddHBand="0" w:evenHBand="0" w:firstRowFirstColumn="0" w:firstRowLastColumn="0" w:lastRowFirstColumn="0" w:lastRowLastColumn="0"/>
          <w:trHeight w:val="833"/>
          <w:jc w:val="center"/>
        </w:trPr>
        <w:tc>
          <w:tcPr>
            <w:tcW w:w="1791" w:type="dxa"/>
            <w:vAlign w:val="center"/>
            <w:hideMark/>
          </w:tcPr>
          <w:p w14:paraId="5857E2D4"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Decision Criteria</w:t>
            </w:r>
          </w:p>
        </w:tc>
        <w:tc>
          <w:tcPr>
            <w:tcW w:w="2232" w:type="dxa"/>
            <w:gridSpan w:val="2"/>
            <w:vAlign w:val="center"/>
            <w:hideMark/>
          </w:tcPr>
          <w:p w14:paraId="3EA5C658"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Status Quo</w:t>
            </w:r>
          </w:p>
        </w:tc>
        <w:tc>
          <w:tcPr>
            <w:tcW w:w="2232" w:type="dxa"/>
            <w:gridSpan w:val="2"/>
            <w:vAlign w:val="center"/>
            <w:hideMark/>
          </w:tcPr>
          <w:p w14:paraId="78B6E3F3"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1073" w:type="dxa"/>
            <w:vAlign w:val="center"/>
            <w:hideMark/>
          </w:tcPr>
          <w:p w14:paraId="1B53D425"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138" w:type="dxa"/>
            <w:vAlign w:val="center"/>
            <w:hideMark/>
          </w:tcPr>
          <w:p w14:paraId="79FE5472"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614270AB" w14:textId="77777777" w:rsidTr="003211CE">
        <w:trPr>
          <w:cnfStyle w:val="000000100000" w:firstRow="0" w:lastRow="0" w:firstColumn="0" w:lastColumn="0" w:oddVBand="0" w:evenVBand="0" w:oddHBand="1" w:evenHBand="0" w:firstRowFirstColumn="0" w:firstRowLastColumn="0" w:lastRowFirstColumn="0" w:lastRowLastColumn="0"/>
          <w:trHeight w:val="556"/>
          <w:jc w:val="center"/>
        </w:trPr>
        <w:tc>
          <w:tcPr>
            <w:tcW w:w="1791" w:type="dxa"/>
            <w:vAlign w:val="center"/>
            <w:hideMark/>
          </w:tcPr>
          <w:p w14:paraId="269060CD" w14:textId="77777777" w:rsidR="00707096" w:rsidRPr="00707096" w:rsidRDefault="00707096" w:rsidP="00950510">
            <w:pPr>
              <w:spacing w:after="0" w:line="240" w:lineRule="auto"/>
              <w:jc w:val="both"/>
              <w:rPr>
                <w:rFonts w:ascii="Calibri" w:hAnsi="Calibri"/>
                <w:color w:val="000000"/>
                <w:sz w:val="22"/>
              </w:rPr>
            </w:pPr>
          </w:p>
        </w:tc>
        <w:tc>
          <w:tcPr>
            <w:tcW w:w="1072" w:type="dxa"/>
            <w:vAlign w:val="center"/>
            <w:hideMark/>
          </w:tcPr>
          <w:p w14:paraId="0BDE71A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120" w:type="dxa"/>
            <w:vAlign w:val="center"/>
            <w:hideMark/>
          </w:tcPr>
          <w:p w14:paraId="6FBA59E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1072" w:type="dxa"/>
            <w:vAlign w:val="center"/>
            <w:hideMark/>
          </w:tcPr>
          <w:p w14:paraId="5B17A4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120" w:type="dxa"/>
            <w:vAlign w:val="center"/>
            <w:hideMark/>
          </w:tcPr>
          <w:p w14:paraId="3515255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1073" w:type="dxa"/>
            <w:vAlign w:val="center"/>
            <w:hideMark/>
          </w:tcPr>
          <w:p w14:paraId="07463FB1" w14:textId="77777777" w:rsidR="00707096" w:rsidRPr="00707096" w:rsidRDefault="00707096" w:rsidP="00950510">
            <w:pPr>
              <w:spacing w:after="0" w:line="240" w:lineRule="auto"/>
              <w:jc w:val="both"/>
              <w:rPr>
                <w:rFonts w:ascii="Calibri" w:hAnsi="Calibri"/>
                <w:color w:val="000000"/>
                <w:sz w:val="22"/>
              </w:rPr>
            </w:pPr>
          </w:p>
        </w:tc>
        <w:tc>
          <w:tcPr>
            <w:tcW w:w="1138" w:type="dxa"/>
            <w:vAlign w:val="center"/>
            <w:hideMark/>
          </w:tcPr>
          <w:p w14:paraId="2D062EE9"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51C4D4E4" w14:textId="77777777" w:rsidTr="003211CE">
        <w:trPr>
          <w:cnfStyle w:val="000000010000" w:firstRow="0" w:lastRow="0" w:firstColumn="0" w:lastColumn="0" w:oddVBand="0" w:evenVBand="0" w:oddHBand="0" w:evenHBand="1" w:firstRowFirstColumn="0" w:firstRowLastColumn="0" w:lastRowFirstColumn="0" w:lastRowLastColumn="0"/>
          <w:trHeight w:val="277"/>
          <w:jc w:val="center"/>
        </w:trPr>
        <w:tc>
          <w:tcPr>
            <w:tcW w:w="1791" w:type="dxa"/>
            <w:vAlign w:val="center"/>
            <w:hideMark/>
          </w:tcPr>
          <w:p w14:paraId="4CE929A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1072" w:type="dxa"/>
            <w:vAlign w:val="center"/>
            <w:hideMark/>
          </w:tcPr>
          <w:p w14:paraId="27F0148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212</w:t>
            </w:r>
          </w:p>
        </w:tc>
        <w:tc>
          <w:tcPr>
            <w:tcW w:w="1120" w:type="dxa"/>
            <w:vAlign w:val="center"/>
            <w:hideMark/>
          </w:tcPr>
          <w:p w14:paraId="4051757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195</w:t>
            </w:r>
          </w:p>
        </w:tc>
        <w:tc>
          <w:tcPr>
            <w:tcW w:w="1072" w:type="dxa"/>
            <w:vAlign w:val="center"/>
            <w:hideMark/>
          </w:tcPr>
          <w:p w14:paraId="1013FC9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120" w:type="dxa"/>
            <w:vAlign w:val="center"/>
            <w:hideMark/>
          </w:tcPr>
          <w:p w14:paraId="69CE2D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1073" w:type="dxa"/>
            <w:vAlign w:val="center"/>
            <w:hideMark/>
          </w:tcPr>
          <w:p w14:paraId="25A36A1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49%</w:t>
            </w:r>
          </w:p>
        </w:tc>
        <w:tc>
          <w:tcPr>
            <w:tcW w:w="1138" w:type="dxa"/>
            <w:vAlign w:val="center"/>
            <w:hideMark/>
          </w:tcPr>
          <w:p w14:paraId="092B00A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51%</w:t>
            </w:r>
          </w:p>
        </w:tc>
      </w:tr>
      <w:tr w:rsidR="00707096" w:rsidRPr="00707096" w14:paraId="033C8386" w14:textId="77777777" w:rsidTr="003211CE">
        <w:trPr>
          <w:cnfStyle w:val="000000100000" w:firstRow="0" w:lastRow="0" w:firstColumn="0" w:lastColumn="0" w:oddVBand="0" w:evenVBand="0" w:oddHBand="1" w:evenHBand="0" w:firstRowFirstColumn="0" w:firstRowLastColumn="0" w:lastRowFirstColumn="0" w:lastRowLastColumn="0"/>
          <w:trHeight w:val="277"/>
          <w:jc w:val="center"/>
        </w:trPr>
        <w:tc>
          <w:tcPr>
            <w:tcW w:w="1791" w:type="dxa"/>
            <w:vAlign w:val="center"/>
            <w:hideMark/>
          </w:tcPr>
          <w:p w14:paraId="072820F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1072" w:type="dxa"/>
            <w:vAlign w:val="center"/>
            <w:hideMark/>
          </w:tcPr>
          <w:p w14:paraId="2984AFE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17</w:t>
            </w:r>
          </w:p>
        </w:tc>
        <w:tc>
          <w:tcPr>
            <w:tcW w:w="1120" w:type="dxa"/>
            <w:vAlign w:val="center"/>
            <w:hideMark/>
          </w:tcPr>
          <w:p w14:paraId="625C9EB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072" w:type="dxa"/>
            <w:vAlign w:val="center"/>
            <w:hideMark/>
          </w:tcPr>
          <w:p w14:paraId="164180A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120" w:type="dxa"/>
            <w:vAlign w:val="center"/>
            <w:hideMark/>
          </w:tcPr>
          <w:p w14:paraId="69F0C2D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1073" w:type="dxa"/>
            <w:vAlign w:val="center"/>
            <w:hideMark/>
          </w:tcPr>
          <w:p w14:paraId="54703D0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1138" w:type="dxa"/>
            <w:vAlign w:val="center"/>
            <w:hideMark/>
          </w:tcPr>
          <w:p w14:paraId="70E102F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1F8334E3" w14:textId="77777777" w:rsidTr="003211CE">
        <w:trPr>
          <w:cnfStyle w:val="000000010000" w:firstRow="0" w:lastRow="0" w:firstColumn="0" w:lastColumn="0" w:oddVBand="0" w:evenVBand="0" w:oddHBand="0" w:evenHBand="1" w:firstRowFirstColumn="0" w:firstRowLastColumn="0" w:lastRowFirstColumn="0" w:lastRowLastColumn="0"/>
          <w:trHeight w:val="277"/>
          <w:jc w:val="center"/>
        </w:trPr>
        <w:tc>
          <w:tcPr>
            <w:tcW w:w="1791" w:type="dxa"/>
            <w:vAlign w:val="center"/>
            <w:hideMark/>
          </w:tcPr>
          <w:p w14:paraId="438E567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lastRenderedPageBreak/>
              <w:t>Technical Needs</w:t>
            </w:r>
          </w:p>
        </w:tc>
        <w:tc>
          <w:tcPr>
            <w:tcW w:w="1072" w:type="dxa"/>
            <w:vAlign w:val="center"/>
            <w:hideMark/>
          </w:tcPr>
          <w:p w14:paraId="4697E2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49</w:t>
            </w:r>
          </w:p>
        </w:tc>
        <w:tc>
          <w:tcPr>
            <w:tcW w:w="1120" w:type="dxa"/>
            <w:vAlign w:val="center"/>
            <w:hideMark/>
          </w:tcPr>
          <w:p w14:paraId="4BCDE6F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44</w:t>
            </w:r>
          </w:p>
        </w:tc>
        <w:tc>
          <w:tcPr>
            <w:tcW w:w="1072" w:type="dxa"/>
            <w:vAlign w:val="center"/>
            <w:hideMark/>
          </w:tcPr>
          <w:p w14:paraId="3522782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120" w:type="dxa"/>
            <w:vAlign w:val="center"/>
            <w:hideMark/>
          </w:tcPr>
          <w:p w14:paraId="06687BF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1073" w:type="dxa"/>
            <w:vAlign w:val="center"/>
            <w:hideMark/>
          </w:tcPr>
          <w:p w14:paraId="71694A2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41%</w:t>
            </w:r>
          </w:p>
        </w:tc>
        <w:tc>
          <w:tcPr>
            <w:tcW w:w="1138" w:type="dxa"/>
            <w:vAlign w:val="center"/>
            <w:hideMark/>
          </w:tcPr>
          <w:p w14:paraId="6F4E078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46%</w:t>
            </w:r>
          </w:p>
        </w:tc>
      </w:tr>
      <w:tr w:rsidR="00707096" w:rsidRPr="00707096" w14:paraId="157220F2" w14:textId="77777777" w:rsidTr="003211CE">
        <w:trPr>
          <w:cnfStyle w:val="000000100000" w:firstRow="0" w:lastRow="0" w:firstColumn="0" w:lastColumn="0" w:oddVBand="0" w:evenVBand="0" w:oddHBand="1" w:evenHBand="0" w:firstRowFirstColumn="0" w:firstRowLastColumn="0" w:lastRowFirstColumn="0" w:lastRowLastColumn="0"/>
          <w:trHeight w:val="277"/>
          <w:jc w:val="center"/>
        </w:trPr>
        <w:tc>
          <w:tcPr>
            <w:tcW w:w="1791" w:type="dxa"/>
            <w:vAlign w:val="center"/>
            <w:hideMark/>
          </w:tcPr>
          <w:p w14:paraId="0790AB8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1072" w:type="dxa"/>
            <w:vAlign w:val="center"/>
            <w:hideMark/>
          </w:tcPr>
          <w:p w14:paraId="5411235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15</w:t>
            </w:r>
          </w:p>
        </w:tc>
        <w:tc>
          <w:tcPr>
            <w:tcW w:w="1120" w:type="dxa"/>
            <w:vAlign w:val="center"/>
            <w:hideMark/>
          </w:tcPr>
          <w:p w14:paraId="3084F35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13</w:t>
            </w:r>
          </w:p>
        </w:tc>
        <w:tc>
          <w:tcPr>
            <w:tcW w:w="1072" w:type="dxa"/>
            <w:vAlign w:val="center"/>
            <w:hideMark/>
          </w:tcPr>
          <w:p w14:paraId="7778B97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120" w:type="dxa"/>
            <w:vAlign w:val="center"/>
            <w:hideMark/>
          </w:tcPr>
          <w:p w14:paraId="6D70923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1073" w:type="dxa"/>
            <w:vAlign w:val="center"/>
            <w:hideMark/>
          </w:tcPr>
          <w:p w14:paraId="12A5ABB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138" w:type="dxa"/>
            <w:vAlign w:val="center"/>
            <w:hideMark/>
          </w:tcPr>
          <w:p w14:paraId="78BA12D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r>
      <w:tr w:rsidR="00707096" w:rsidRPr="00707096" w14:paraId="2597C4A8" w14:textId="77777777" w:rsidTr="003211CE">
        <w:trPr>
          <w:cnfStyle w:val="000000010000" w:firstRow="0" w:lastRow="0" w:firstColumn="0" w:lastColumn="0" w:oddVBand="0" w:evenVBand="0" w:oddHBand="0" w:evenHBand="1" w:firstRowFirstColumn="0" w:firstRowLastColumn="0" w:lastRowFirstColumn="0" w:lastRowLastColumn="0"/>
          <w:trHeight w:val="277"/>
          <w:jc w:val="center"/>
        </w:trPr>
        <w:tc>
          <w:tcPr>
            <w:tcW w:w="1791" w:type="dxa"/>
            <w:vAlign w:val="center"/>
            <w:hideMark/>
          </w:tcPr>
          <w:p w14:paraId="56669F0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1072" w:type="dxa"/>
            <w:vAlign w:val="center"/>
            <w:hideMark/>
          </w:tcPr>
          <w:p w14:paraId="39EFDBC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1120" w:type="dxa"/>
            <w:vAlign w:val="center"/>
            <w:hideMark/>
          </w:tcPr>
          <w:p w14:paraId="41D06F3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072" w:type="dxa"/>
            <w:vAlign w:val="center"/>
            <w:hideMark/>
          </w:tcPr>
          <w:p w14:paraId="7448453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120" w:type="dxa"/>
            <w:vAlign w:val="center"/>
            <w:hideMark/>
          </w:tcPr>
          <w:p w14:paraId="1394F2F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1073" w:type="dxa"/>
            <w:vAlign w:val="center"/>
            <w:hideMark/>
          </w:tcPr>
          <w:p w14:paraId="543A351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44%</w:t>
            </w:r>
          </w:p>
        </w:tc>
        <w:tc>
          <w:tcPr>
            <w:tcW w:w="1138" w:type="dxa"/>
            <w:vAlign w:val="center"/>
            <w:hideMark/>
          </w:tcPr>
          <w:p w14:paraId="581480A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00005AE8" w14:textId="77777777" w:rsidTr="003211CE">
        <w:trPr>
          <w:cnfStyle w:val="000000100000" w:firstRow="0" w:lastRow="0" w:firstColumn="0" w:lastColumn="0" w:oddVBand="0" w:evenVBand="0" w:oddHBand="1" w:evenHBand="0" w:firstRowFirstColumn="0" w:firstRowLastColumn="0" w:lastRowFirstColumn="0" w:lastRowLastColumn="0"/>
          <w:trHeight w:val="277"/>
          <w:jc w:val="center"/>
        </w:trPr>
        <w:tc>
          <w:tcPr>
            <w:tcW w:w="1791" w:type="dxa"/>
            <w:vAlign w:val="center"/>
            <w:hideMark/>
          </w:tcPr>
          <w:p w14:paraId="4A6039E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1072" w:type="dxa"/>
            <w:vAlign w:val="center"/>
            <w:hideMark/>
          </w:tcPr>
          <w:p w14:paraId="6899F05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17</w:t>
            </w:r>
          </w:p>
        </w:tc>
        <w:tc>
          <w:tcPr>
            <w:tcW w:w="1120" w:type="dxa"/>
            <w:vAlign w:val="center"/>
            <w:hideMark/>
          </w:tcPr>
          <w:p w14:paraId="74A7086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17</w:t>
            </w:r>
          </w:p>
        </w:tc>
        <w:tc>
          <w:tcPr>
            <w:tcW w:w="1072" w:type="dxa"/>
            <w:vAlign w:val="center"/>
            <w:hideMark/>
          </w:tcPr>
          <w:p w14:paraId="46F9875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120" w:type="dxa"/>
            <w:vAlign w:val="center"/>
            <w:hideMark/>
          </w:tcPr>
          <w:p w14:paraId="6DC9280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1073" w:type="dxa"/>
            <w:vAlign w:val="center"/>
            <w:hideMark/>
          </w:tcPr>
          <w:p w14:paraId="5911B38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28%</w:t>
            </w:r>
          </w:p>
        </w:tc>
        <w:tc>
          <w:tcPr>
            <w:tcW w:w="1138" w:type="dxa"/>
            <w:vAlign w:val="center"/>
            <w:hideMark/>
          </w:tcPr>
          <w:p w14:paraId="17219FE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29%</w:t>
            </w:r>
          </w:p>
        </w:tc>
      </w:tr>
      <w:tr w:rsidR="00707096" w:rsidRPr="00707096" w14:paraId="6F036DDA" w14:textId="77777777" w:rsidTr="003211CE">
        <w:trPr>
          <w:cnfStyle w:val="000000010000" w:firstRow="0" w:lastRow="0" w:firstColumn="0" w:lastColumn="0" w:oddVBand="0" w:evenVBand="0" w:oddHBand="0" w:evenHBand="1" w:firstRowFirstColumn="0" w:firstRowLastColumn="0" w:lastRowFirstColumn="0" w:lastRowLastColumn="0"/>
          <w:trHeight w:val="277"/>
          <w:jc w:val="center"/>
        </w:trPr>
        <w:tc>
          <w:tcPr>
            <w:tcW w:w="1791" w:type="dxa"/>
            <w:vAlign w:val="center"/>
            <w:hideMark/>
          </w:tcPr>
          <w:p w14:paraId="28AC1E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1072" w:type="dxa"/>
            <w:vAlign w:val="bottom"/>
            <w:hideMark/>
          </w:tcPr>
          <w:p w14:paraId="6E215C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31</w:t>
            </w:r>
          </w:p>
        </w:tc>
        <w:tc>
          <w:tcPr>
            <w:tcW w:w="1120" w:type="dxa"/>
            <w:vAlign w:val="bottom"/>
            <w:hideMark/>
          </w:tcPr>
          <w:p w14:paraId="10DE662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w:t>
            </w:r>
          </w:p>
        </w:tc>
        <w:tc>
          <w:tcPr>
            <w:tcW w:w="1072" w:type="dxa"/>
            <w:vAlign w:val="bottom"/>
            <w:hideMark/>
          </w:tcPr>
          <w:p w14:paraId="3F0226A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120" w:type="dxa"/>
            <w:vAlign w:val="bottom"/>
            <w:hideMark/>
          </w:tcPr>
          <w:p w14:paraId="5091ED3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1073" w:type="dxa"/>
            <w:vAlign w:val="bottom"/>
            <w:hideMark/>
          </w:tcPr>
          <w:p w14:paraId="094676A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89%</w:t>
            </w:r>
          </w:p>
        </w:tc>
        <w:tc>
          <w:tcPr>
            <w:tcW w:w="1138" w:type="dxa"/>
            <w:vAlign w:val="bottom"/>
            <w:hideMark/>
          </w:tcPr>
          <w:p w14:paraId="6F42C16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87%</w:t>
            </w:r>
          </w:p>
        </w:tc>
      </w:tr>
      <w:tr w:rsidR="00707096" w:rsidRPr="00707096" w14:paraId="69605D1C" w14:textId="77777777" w:rsidTr="003211CE">
        <w:trPr>
          <w:cnfStyle w:val="000000100000" w:firstRow="0" w:lastRow="0" w:firstColumn="0" w:lastColumn="0" w:oddVBand="0" w:evenVBand="0" w:oddHBand="1" w:evenHBand="0" w:firstRowFirstColumn="0" w:firstRowLastColumn="0" w:lastRowFirstColumn="0" w:lastRowLastColumn="0"/>
          <w:trHeight w:val="277"/>
          <w:jc w:val="center"/>
        </w:trPr>
        <w:tc>
          <w:tcPr>
            <w:tcW w:w="1791" w:type="dxa"/>
            <w:vAlign w:val="center"/>
            <w:hideMark/>
          </w:tcPr>
          <w:p w14:paraId="719A3CC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TOTAL</w:t>
            </w:r>
          </w:p>
        </w:tc>
        <w:tc>
          <w:tcPr>
            <w:tcW w:w="1072" w:type="dxa"/>
            <w:vAlign w:val="bottom"/>
            <w:hideMark/>
          </w:tcPr>
          <w:p w14:paraId="45199BF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363</w:t>
            </w:r>
          </w:p>
        </w:tc>
        <w:tc>
          <w:tcPr>
            <w:tcW w:w="1120" w:type="dxa"/>
            <w:vAlign w:val="bottom"/>
            <w:hideMark/>
          </w:tcPr>
          <w:p w14:paraId="02823E1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327</w:t>
            </w:r>
          </w:p>
        </w:tc>
        <w:tc>
          <w:tcPr>
            <w:tcW w:w="1072" w:type="dxa"/>
            <w:vAlign w:val="bottom"/>
            <w:hideMark/>
          </w:tcPr>
          <w:p w14:paraId="599396A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805</w:t>
            </w:r>
          </w:p>
        </w:tc>
        <w:tc>
          <w:tcPr>
            <w:tcW w:w="1120" w:type="dxa"/>
            <w:vAlign w:val="bottom"/>
            <w:hideMark/>
          </w:tcPr>
          <w:p w14:paraId="0E081A6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695</w:t>
            </w:r>
          </w:p>
        </w:tc>
        <w:tc>
          <w:tcPr>
            <w:tcW w:w="1073" w:type="dxa"/>
            <w:vAlign w:val="bottom"/>
            <w:hideMark/>
          </w:tcPr>
          <w:p w14:paraId="67EAC58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138" w:type="dxa"/>
            <w:vAlign w:val="bottom"/>
            <w:hideMark/>
          </w:tcPr>
          <w:p w14:paraId="34A9990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46%</w:t>
            </w:r>
          </w:p>
        </w:tc>
      </w:tr>
    </w:tbl>
    <w:p w14:paraId="0643D0A3" w14:textId="77777777" w:rsidR="000006E7" w:rsidRPr="00E26E43" w:rsidRDefault="000006E7" w:rsidP="00443199">
      <w:pPr>
        <w:pStyle w:val="Caption"/>
        <w:spacing w:after="120" w:line="276" w:lineRule="auto"/>
        <w:jc w:val="center"/>
        <w:rPr>
          <w:rFonts w:ascii="Arial" w:hAnsi="Arial" w:cs="Arial"/>
          <w:i/>
          <w:color w:val="004165"/>
          <w:sz w:val="20"/>
          <w:szCs w:val="20"/>
        </w:rPr>
      </w:pPr>
      <w:bookmarkStart w:id="250" w:name="_Toc506551401"/>
      <w:bookmarkStart w:id="251" w:name="_Toc507059138"/>
      <w:bookmarkStart w:id="252" w:name="_Toc495651072"/>
      <w:bookmarkStart w:id="253" w:name="_Toc497029829"/>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6</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Status Quo to Ideal Comparison</w:t>
      </w:r>
      <w:bookmarkEnd w:id="250"/>
      <w:bookmarkEnd w:id="251"/>
    </w:p>
    <w:bookmarkEnd w:id="252"/>
    <w:bookmarkEnd w:id="253"/>
    <w:p w14:paraId="3EABAAFE"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status quo alternative meets 46% of Connecticut’s needs in a system. Of importance in this analysis is the fact that continuing operations with the current system will significantly fail to drive improved program outcomes. The current system supports only 38% of the desired business benefits and 25% of the technical benefits. A danger in continuing with only the current system is not simply that program performance will not improve but that it will, in fact, diminish. The only area that shows a positive of the current system is in the area of costs, however, performance degradation, over time, would diminish even that positive.</w:t>
      </w:r>
    </w:p>
    <w:p w14:paraId="5ACBA29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Another look at the data is shown in the figure below.</w:t>
      </w:r>
    </w:p>
    <w:p w14:paraId="512996A1" w14:textId="77777777" w:rsidR="00707096" w:rsidRPr="00707096" w:rsidRDefault="00707096" w:rsidP="00950510">
      <w:pPr>
        <w:jc w:val="both"/>
        <w:rPr>
          <w:rFonts w:ascii="Arial" w:eastAsia="Times New Roman" w:hAnsi="Arial" w:cs="Arial"/>
          <w:szCs w:val="24"/>
        </w:rPr>
      </w:pPr>
      <w:r w:rsidRPr="00707096">
        <w:rPr>
          <w:rFonts w:eastAsia="Times New Roman" w:cs="Times New Roman"/>
          <w:noProof/>
          <w:szCs w:val="24"/>
        </w:rPr>
        <w:drawing>
          <wp:inline distT="0" distB="0" distL="0" distR="0" wp14:anchorId="5C05C56B" wp14:editId="6473865E">
            <wp:extent cx="5400675" cy="31051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D6B6E6D" w14:textId="77777777" w:rsidR="000006E7" w:rsidRPr="00F77261" w:rsidRDefault="000006E7" w:rsidP="00443199">
      <w:pPr>
        <w:pStyle w:val="Caption"/>
        <w:ind w:left="-270" w:right="-270"/>
        <w:jc w:val="center"/>
        <w:rPr>
          <w:rFonts w:ascii="Arial" w:hAnsi="Arial" w:cs="Arial"/>
          <w:i/>
          <w:color w:val="004165"/>
          <w:sz w:val="20"/>
        </w:rPr>
      </w:pPr>
      <w:bookmarkStart w:id="254" w:name="_Toc506543770"/>
      <w:bookmarkStart w:id="255" w:name="_Toc507059194"/>
      <w:bookmarkStart w:id="256" w:name="_Toc497030670"/>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Status Quo to Ideal Comparison Chart</w:t>
      </w:r>
      <w:bookmarkEnd w:id="254"/>
      <w:bookmarkEnd w:id="255"/>
    </w:p>
    <w:bookmarkEnd w:id="256"/>
    <w:p w14:paraId="4FA9766A" w14:textId="77777777" w:rsidR="00707096" w:rsidRPr="00707096" w:rsidRDefault="00707096" w:rsidP="00950510">
      <w:pPr>
        <w:pStyle w:val="Heading3"/>
        <w:jc w:val="both"/>
      </w:pPr>
      <w:r w:rsidRPr="00707096">
        <w:t xml:space="preserve"> </w:t>
      </w:r>
      <w:bookmarkStart w:id="257" w:name="_Toc497038718"/>
      <w:bookmarkStart w:id="258" w:name="_Toc507059048"/>
      <w:r w:rsidRPr="00707096">
        <w:t>Approaches</w:t>
      </w:r>
      <w:bookmarkEnd w:id="257"/>
      <w:bookmarkEnd w:id="258"/>
    </w:p>
    <w:p w14:paraId="3330A583"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As mentioned earlier in this section, approach does not apply to the Status Quo evaluation and has been omitted from the scoring.</w:t>
      </w:r>
    </w:p>
    <w:p w14:paraId="6C4A66BB" w14:textId="77777777" w:rsidR="00707096" w:rsidRPr="00707096" w:rsidRDefault="00707096" w:rsidP="00950510">
      <w:pPr>
        <w:pStyle w:val="Heading4"/>
        <w:jc w:val="both"/>
      </w:pPr>
      <w:bookmarkStart w:id="259" w:name="_Toc497038719"/>
      <w:r w:rsidRPr="00707096">
        <w:lastRenderedPageBreak/>
        <w:t>Pros and Cons of the Approach</w:t>
      </w:r>
      <w:bookmarkEnd w:id="259"/>
    </w:p>
    <w:tbl>
      <w:tblPr>
        <w:tblStyle w:val="ProposalTable12"/>
        <w:tblW w:w="0" w:type="auto"/>
        <w:jc w:val="center"/>
        <w:tblLook w:val="04A0" w:firstRow="1" w:lastRow="0" w:firstColumn="1" w:lastColumn="0" w:noHBand="0" w:noVBand="1"/>
      </w:tblPr>
      <w:tblGrid>
        <w:gridCol w:w="4788"/>
        <w:gridCol w:w="4788"/>
      </w:tblGrid>
      <w:tr w:rsidR="00707096" w:rsidRPr="00707096" w14:paraId="24597A6A" w14:textId="77777777" w:rsidTr="003211CE">
        <w:trPr>
          <w:cnfStyle w:val="100000000000" w:firstRow="1" w:lastRow="0" w:firstColumn="0" w:lastColumn="0" w:oddVBand="0" w:evenVBand="0" w:oddHBand="0" w:evenHBand="0" w:firstRowFirstColumn="0" w:firstRowLastColumn="0" w:lastRowFirstColumn="0" w:lastRowLastColumn="0"/>
          <w:cantSplit/>
          <w:tblHeader/>
          <w:jc w:val="center"/>
        </w:trPr>
        <w:tc>
          <w:tcPr>
            <w:tcW w:w="4728" w:type="dxa"/>
          </w:tcPr>
          <w:p w14:paraId="7D541375" w14:textId="77777777" w:rsidR="00707096" w:rsidRPr="00707096" w:rsidRDefault="00707096" w:rsidP="00950510">
            <w:pPr>
              <w:jc w:val="both"/>
              <w:rPr>
                <w:rFonts w:ascii="Arial" w:hAnsi="Arial" w:cs="Arial"/>
              </w:rPr>
            </w:pPr>
            <w:r w:rsidRPr="00707096">
              <w:rPr>
                <w:rFonts w:ascii="Arial" w:hAnsi="Arial" w:cs="Arial"/>
              </w:rPr>
              <w:t>Pros</w:t>
            </w:r>
          </w:p>
        </w:tc>
        <w:tc>
          <w:tcPr>
            <w:tcW w:w="4728" w:type="dxa"/>
          </w:tcPr>
          <w:p w14:paraId="1D7B758E" w14:textId="77777777" w:rsidR="00707096" w:rsidRPr="00707096" w:rsidRDefault="00707096" w:rsidP="00950510">
            <w:pPr>
              <w:jc w:val="both"/>
              <w:rPr>
                <w:rFonts w:ascii="Arial" w:hAnsi="Arial" w:cs="Arial"/>
              </w:rPr>
            </w:pPr>
            <w:r w:rsidRPr="00707096">
              <w:rPr>
                <w:rFonts w:ascii="Arial" w:hAnsi="Arial" w:cs="Arial"/>
              </w:rPr>
              <w:t>Cons</w:t>
            </w:r>
          </w:p>
        </w:tc>
      </w:tr>
      <w:tr w:rsidR="00707096" w:rsidRPr="00707096" w14:paraId="2D7A4374"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17BA0655" w14:textId="77777777" w:rsidR="00707096" w:rsidRPr="00707096" w:rsidRDefault="00707096" w:rsidP="00950510">
            <w:pPr>
              <w:jc w:val="both"/>
              <w:rPr>
                <w:rFonts w:ascii="Arial" w:hAnsi="Arial" w:cs="Arial"/>
              </w:rPr>
            </w:pPr>
            <w:r w:rsidRPr="00707096">
              <w:rPr>
                <w:rFonts w:ascii="Arial" w:hAnsi="Arial" w:cs="Arial"/>
              </w:rPr>
              <w:t>Lower costs in immediate future to maintain the system</w:t>
            </w:r>
          </w:p>
        </w:tc>
        <w:tc>
          <w:tcPr>
            <w:tcW w:w="4728" w:type="dxa"/>
          </w:tcPr>
          <w:p w14:paraId="5691ABD7" w14:textId="77777777" w:rsidR="00707096" w:rsidRPr="00707096" w:rsidRDefault="00707096" w:rsidP="00950510">
            <w:pPr>
              <w:jc w:val="both"/>
              <w:rPr>
                <w:rFonts w:ascii="Arial" w:hAnsi="Arial" w:cs="Arial"/>
              </w:rPr>
            </w:pPr>
            <w:r w:rsidRPr="00707096">
              <w:rPr>
                <w:rFonts w:ascii="Arial" w:hAnsi="Arial" w:cs="Arial"/>
              </w:rPr>
              <w:t>Failure to reach program goals</w:t>
            </w:r>
          </w:p>
        </w:tc>
      </w:tr>
      <w:tr w:rsidR="00707096" w:rsidRPr="00707096" w14:paraId="0DE4A26A"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467A85A4" w14:textId="77777777" w:rsidR="00707096" w:rsidRPr="00707096" w:rsidRDefault="00707096" w:rsidP="00950510">
            <w:pPr>
              <w:jc w:val="both"/>
              <w:rPr>
                <w:rFonts w:ascii="Arial" w:hAnsi="Arial" w:cs="Arial"/>
              </w:rPr>
            </w:pPr>
            <w:r w:rsidRPr="00707096">
              <w:rPr>
                <w:rFonts w:ascii="Arial" w:hAnsi="Arial" w:cs="Arial"/>
              </w:rPr>
              <w:t>Minimal impact to user community for approved changes/enhancements</w:t>
            </w:r>
          </w:p>
        </w:tc>
        <w:tc>
          <w:tcPr>
            <w:tcW w:w="4728" w:type="dxa"/>
          </w:tcPr>
          <w:p w14:paraId="6565CFE0" w14:textId="77777777" w:rsidR="00707096" w:rsidRPr="00707096" w:rsidRDefault="00707096" w:rsidP="00950510">
            <w:pPr>
              <w:jc w:val="both"/>
              <w:rPr>
                <w:rFonts w:ascii="Arial" w:hAnsi="Arial" w:cs="Arial"/>
              </w:rPr>
            </w:pPr>
            <w:r w:rsidRPr="00707096">
              <w:rPr>
                <w:rFonts w:ascii="Arial" w:hAnsi="Arial" w:cs="Arial"/>
              </w:rPr>
              <w:t>Failure to extend system life expectancy</w:t>
            </w:r>
          </w:p>
        </w:tc>
      </w:tr>
      <w:tr w:rsidR="00707096" w:rsidRPr="00707096" w14:paraId="6B45D607"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17376E6A" w14:textId="77777777" w:rsidR="00707096" w:rsidRPr="00707096" w:rsidRDefault="00707096" w:rsidP="00950510">
            <w:pPr>
              <w:jc w:val="both"/>
              <w:rPr>
                <w:rFonts w:ascii="Arial" w:hAnsi="Arial" w:cs="Arial"/>
              </w:rPr>
            </w:pPr>
            <w:r w:rsidRPr="00707096">
              <w:rPr>
                <w:rFonts w:ascii="Arial" w:hAnsi="Arial" w:cs="Arial"/>
              </w:rPr>
              <w:t>No additional hardware/software costs or licenses</w:t>
            </w:r>
          </w:p>
        </w:tc>
        <w:tc>
          <w:tcPr>
            <w:tcW w:w="4728" w:type="dxa"/>
          </w:tcPr>
          <w:p w14:paraId="44938AEF" w14:textId="77777777" w:rsidR="00707096" w:rsidRPr="00707096" w:rsidRDefault="00707096" w:rsidP="00950510">
            <w:pPr>
              <w:jc w:val="both"/>
              <w:rPr>
                <w:rFonts w:ascii="Arial" w:hAnsi="Arial" w:cs="Arial"/>
              </w:rPr>
            </w:pPr>
            <w:r w:rsidRPr="00707096">
              <w:rPr>
                <w:rFonts w:ascii="Arial" w:hAnsi="Arial" w:cs="Arial"/>
              </w:rPr>
              <w:t>Failure to cope with diminished staffing numbers</w:t>
            </w:r>
          </w:p>
        </w:tc>
      </w:tr>
      <w:tr w:rsidR="00707096" w:rsidRPr="00707096" w14:paraId="3AD31436"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7130B743" w14:textId="77777777" w:rsidR="00707096" w:rsidRPr="00707096" w:rsidRDefault="00707096" w:rsidP="00950510">
            <w:pPr>
              <w:jc w:val="both"/>
              <w:rPr>
                <w:rFonts w:ascii="Arial" w:hAnsi="Arial" w:cs="Arial"/>
              </w:rPr>
            </w:pPr>
          </w:p>
        </w:tc>
        <w:tc>
          <w:tcPr>
            <w:tcW w:w="4728" w:type="dxa"/>
          </w:tcPr>
          <w:p w14:paraId="74F374C1" w14:textId="77777777" w:rsidR="00707096" w:rsidRPr="00707096" w:rsidRDefault="00707096" w:rsidP="00950510">
            <w:pPr>
              <w:jc w:val="both"/>
              <w:rPr>
                <w:rFonts w:ascii="Arial" w:hAnsi="Arial" w:cs="Arial"/>
              </w:rPr>
            </w:pPr>
            <w:r w:rsidRPr="00707096">
              <w:rPr>
                <w:rFonts w:ascii="Arial" w:hAnsi="Arial" w:cs="Arial"/>
              </w:rPr>
              <w:t>Reduced ability to add significant enhancements to the core system</w:t>
            </w:r>
          </w:p>
        </w:tc>
      </w:tr>
      <w:tr w:rsidR="00707096" w:rsidRPr="00707096" w14:paraId="3995899E" w14:textId="77777777" w:rsidTr="003211CE">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4EBB3E72" w14:textId="77777777" w:rsidR="00707096" w:rsidRPr="00707096" w:rsidRDefault="00707096" w:rsidP="00950510">
            <w:pPr>
              <w:jc w:val="both"/>
              <w:rPr>
                <w:rFonts w:ascii="Arial" w:hAnsi="Arial" w:cs="Arial"/>
              </w:rPr>
            </w:pPr>
          </w:p>
        </w:tc>
        <w:tc>
          <w:tcPr>
            <w:tcW w:w="4728" w:type="dxa"/>
          </w:tcPr>
          <w:p w14:paraId="00578BA9" w14:textId="77777777" w:rsidR="00707096" w:rsidRPr="00707096" w:rsidRDefault="00707096" w:rsidP="00950510">
            <w:pPr>
              <w:jc w:val="both"/>
              <w:rPr>
                <w:rFonts w:ascii="Arial" w:hAnsi="Arial" w:cs="Arial"/>
              </w:rPr>
            </w:pPr>
            <w:r w:rsidRPr="00707096">
              <w:rPr>
                <w:rFonts w:ascii="Arial" w:hAnsi="Arial" w:cs="Arial"/>
              </w:rPr>
              <w:t>Reduced capacity to maintain the system due to proprietary software and minimal resources available that know the software</w:t>
            </w:r>
          </w:p>
        </w:tc>
      </w:tr>
      <w:tr w:rsidR="00707096" w:rsidRPr="00707096" w14:paraId="388BA244" w14:textId="77777777" w:rsidTr="003211CE">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38CD4738" w14:textId="77777777" w:rsidR="00707096" w:rsidRPr="00707096" w:rsidRDefault="00707096" w:rsidP="00950510">
            <w:pPr>
              <w:jc w:val="both"/>
              <w:rPr>
                <w:rFonts w:ascii="Arial" w:hAnsi="Arial" w:cs="Arial"/>
              </w:rPr>
            </w:pPr>
          </w:p>
        </w:tc>
        <w:tc>
          <w:tcPr>
            <w:tcW w:w="4728" w:type="dxa"/>
          </w:tcPr>
          <w:p w14:paraId="363208E2" w14:textId="77777777" w:rsidR="00707096" w:rsidRPr="00707096" w:rsidRDefault="00707096" w:rsidP="00950510">
            <w:pPr>
              <w:jc w:val="both"/>
              <w:rPr>
                <w:rFonts w:ascii="Arial" w:hAnsi="Arial" w:cs="Arial"/>
              </w:rPr>
            </w:pPr>
            <w:r w:rsidRPr="00707096">
              <w:rPr>
                <w:rFonts w:ascii="Arial" w:hAnsi="Arial" w:cs="Arial"/>
              </w:rPr>
              <w:t>Longevity of support for aging software//database</w:t>
            </w:r>
          </w:p>
        </w:tc>
      </w:tr>
    </w:tbl>
    <w:p w14:paraId="5FDCCE36" w14:textId="77777777" w:rsidR="00707096" w:rsidRPr="00707096" w:rsidRDefault="00707096" w:rsidP="00950510">
      <w:pPr>
        <w:jc w:val="both"/>
        <w:rPr>
          <w:rFonts w:eastAsia="Times New Roman" w:cs="Times New Roman"/>
        </w:rPr>
      </w:pPr>
    </w:p>
    <w:p w14:paraId="34DFE0B5" w14:textId="37C7088A" w:rsidR="00707096" w:rsidRPr="00707096" w:rsidRDefault="00707096" w:rsidP="00950510">
      <w:pPr>
        <w:pStyle w:val="Heading3"/>
        <w:jc w:val="both"/>
      </w:pPr>
      <w:r w:rsidRPr="00707096">
        <w:t xml:space="preserve"> </w:t>
      </w:r>
      <w:bookmarkStart w:id="260" w:name="_Toc497038720"/>
      <w:bookmarkStart w:id="261" w:name="_Toc507059049"/>
      <w:r w:rsidR="003314AD">
        <w:t>Alternative One</w:t>
      </w:r>
      <w:r w:rsidR="005E5FDA">
        <w:t xml:space="preserve"> </w:t>
      </w:r>
      <w:r w:rsidRPr="00707096">
        <w:t>Conclusion</w:t>
      </w:r>
      <w:bookmarkEnd w:id="260"/>
      <w:bookmarkEnd w:id="261"/>
    </w:p>
    <w:p w14:paraId="53C5EDE4" w14:textId="001FA9FD" w:rsidR="00707096" w:rsidRPr="00443199"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While the status quo system scoring is poor, we do recommend moving forward with a full cost benefit analysis to validate the financial outcomes of this option and provide a frame of re</w:t>
      </w:r>
      <w:r w:rsidR="00443199">
        <w:rPr>
          <w:rFonts w:ascii="Arial" w:eastAsia="Times New Roman" w:hAnsi="Arial" w:cs="Times New Roman"/>
          <w:szCs w:val="24"/>
        </w:rPr>
        <w:t>ference for other alternatives.</w:t>
      </w:r>
    </w:p>
    <w:p w14:paraId="6B441D37" w14:textId="67DA07BA" w:rsidR="00707096" w:rsidRPr="00707096" w:rsidRDefault="00707096" w:rsidP="00443199">
      <w:pPr>
        <w:pStyle w:val="Heading2"/>
        <w:numPr>
          <w:ilvl w:val="0"/>
          <w:numId w:val="0"/>
        </w:numPr>
        <w:jc w:val="both"/>
      </w:pPr>
      <w:bookmarkStart w:id="262" w:name="_Toc497038721"/>
      <w:bookmarkStart w:id="263" w:name="_Toc507059050"/>
      <w:r w:rsidRPr="00707096">
        <w:t>Alternative Two: Enhance Existing System</w:t>
      </w:r>
      <w:bookmarkEnd w:id="262"/>
      <w:bookmarkEnd w:id="263"/>
      <w:r w:rsidRPr="00707096">
        <w:t xml:space="preserve"> </w:t>
      </w:r>
    </w:p>
    <w:p w14:paraId="2F21BB92"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Enhance Existing System alternative is defined as modifying the current legacy system to accommodate all federal and state requirements, without significant application programming changes or additional hardware or software procurements. </w:t>
      </w:r>
    </w:p>
    <w:p w14:paraId="3C259BCB"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objectives for enhancing the existing system are to:</w:t>
      </w:r>
    </w:p>
    <w:p w14:paraId="7E2E3D1D" w14:textId="77777777" w:rsidR="00A72F58" w:rsidRDefault="00707096" w:rsidP="008E56C2">
      <w:pPr>
        <w:pStyle w:val="ListParagraph"/>
        <w:numPr>
          <w:ilvl w:val="0"/>
          <w:numId w:val="119"/>
        </w:numPr>
        <w:ind w:left="720"/>
        <w:rPr>
          <w:bCs/>
          <w:iCs/>
        </w:rPr>
      </w:pPr>
      <w:r w:rsidRPr="00A72F58">
        <w:rPr>
          <w:bCs/>
          <w:iCs/>
        </w:rPr>
        <w:t xml:space="preserve">Modify the existing system to improve functionality; </w:t>
      </w:r>
    </w:p>
    <w:p w14:paraId="55A11CE8" w14:textId="77777777" w:rsidR="00A72F58" w:rsidRDefault="00707096" w:rsidP="008E56C2">
      <w:pPr>
        <w:pStyle w:val="ListParagraph"/>
        <w:numPr>
          <w:ilvl w:val="0"/>
          <w:numId w:val="119"/>
        </w:numPr>
        <w:ind w:left="720"/>
        <w:rPr>
          <w:bCs/>
          <w:iCs/>
        </w:rPr>
      </w:pPr>
      <w:r w:rsidRPr="00A72F58">
        <w:rPr>
          <w:bCs/>
          <w:iCs/>
        </w:rPr>
        <w:t>Enhance functionality to improve overall performance and efficiency</w:t>
      </w:r>
    </w:p>
    <w:p w14:paraId="124572F4" w14:textId="77777777" w:rsidR="00A72F58" w:rsidRDefault="00707096" w:rsidP="008E56C2">
      <w:pPr>
        <w:pStyle w:val="ListParagraph"/>
        <w:numPr>
          <w:ilvl w:val="0"/>
          <w:numId w:val="119"/>
        </w:numPr>
        <w:ind w:left="720"/>
        <w:rPr>
          <w:bCs/>
          <w:iCs/>
        </w:rPr>
      </w:pPr>
      <w:r w:rsidRPr="00A72F58">
        <w:rPr>
          <w:bCs/>
          <w:iCs/>
        </w:rPr>
        <w:t xml:space="preserve">Modify back-end architecture to align with enterprise goals and standards; and, </w:t>
      </w:r>
    </w:p>
    <w:p w14:paraId="7923F688" w14:textId="4361A1E7" w:rsidR="00A72F58" w:rsidRDefault="00707096" w:rsidP="008E56C2">
      <w:pPr>
        <w:pStyle w:val="ListParagraph"/>
        <w:numPr>
          <w:ilvl w:val="0"/>
          <w:numId w:val="119"/>
        </w:numPr>
        <w:ind w:left="720"/>
        <w:rPr>
          <w:bCs/>
          <w:iCs/>
        </w:rPr>
      </w:pPr>
      <w:r w:rsidRPr="00A72F58">
        <w:rPr>
          <w:bCs/>
          <w:iCs/>
        </w:rPr>
        <w:t xml:space="preserve">Modernize the technology and extend the life span of the existing system. </w:t>
      </w:r>
    </w:p>
    <w:p w14:paraId="138CFE80" w14:textId="77777777" w:rsidR="00A72F58" w:rsidRPr="00A72F58" w:rsidRDefault="00A72F58" w:rsidP="00950510">
      <w:pPr>
        <w:pStyle w:val="ListParagraph"/>
        <w:numPr>
          <w:ilvl w:val="0"/>
          <w:numId w:val="0"/>
        </w:numPr>
        <w:ind w:left="720"/>
        <w:rPr>
          <w:bCs/>
          <w:iCs/>
        </w:rPr>
      </w:pPr>
    </w:p>
    <w:p w14:paraId="713D0921" w14:textId="4A97957B" w:rsidR="008C0107" w:rsidRPr="00707096" w:rsidRDefault="00707096" w:rsidP="00950510">
      <w:pPr>
        <w:jc w:val="both"/>
        <w:rPr>
          <w:rFonts w:ascii="Arial" w:eastAsia="Times New Roman" w:hAnsi="Arial" w:cs="Arial"/>
          <w:szCs w:val="24"/>
        </w:rPr>
      </w:pPr>
      <w:r w:rsidRPr="00707096">
        <w:rPr>
          <w:rFonts w:ascii="Arial" w:eastAsia="Times New Roman" w:hAnsi="Arial" w:cs="Arial"/>
          <w:szCs w:val="24"/>
        </w:rPr>
        <w:lastRenderedPageBreak/>
        <w:t>The following table identifies the requirements assumptions, constraints/risk and benefits associated wit</w:t>
      </w:r>
      <w:r w:rsidR="00A72F58">
        <w:rPr>
          <w:rFonts w:ascii="Arial" w:eastAsia="Times New Roman" w:hAnsi="Arial" w:cs="Arial"/>
          <w:szCs w:val="24"/>
        </w:rPr>
        <w:t>h enhancing the existing system.</w:t>
      </w:r>
    </w:p>
    <w:tbl>
      <w:tblPr>
        <w:tblStyle w:val="LightShading-Accent111"/>
        <w:tblW w:w="97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33392DF8" w14:textId="77777777" w:rsidTr="003211CE">
        <w:trPr>
          <w:cnfStyle w:val="100000000000" w:firstRow="1" w:lastRow="0" w:firstColumn="0" w:lastColumn="0" w:oddVBand="0" w:evenVBand="0" w:oddHBand="0" w:evenHBand="0" w:firstRowFirstColumn="0" w:firstRowLastColumn="0" w:lastRowFirstColumn="0" w:lastRowLastColumn="0"/>
          <w:trHeight w:val="393"/>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502F522E" w14:textId="77777777" w:rsidR="00707096" w:rsidRPr="00707096" w:rsidRDefault="00707096" w:rsidP="00950510">
            <w:pPr>
              <w:spacing w:before="40" w:after="40" w:line="240" w:lineRule="auto"/>
              <w:jc w:val="both"/>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Requirements</w:t>
            </w:r>
          </w:p>
        </w:tc>
        <w:tc>
          <w:tcPr>
            <w:tcW w:w="2414" w:type="dxa"/>
            <w:shd w:val="clear" w:color="auto" w:fill="004165"/>
          </w:tcPr>
          <w:p w14:paraId="42708E52" w14:textId="77777777"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7310B0EF" w14:textId="77777777" w:rsidR="00707096" w:rsidRPr="00707096" w:rsidDel="00D15950"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6260B629" w14:textId="77777777" w:rsidR="00707096" w:rsidRPr="00707096" w:rsidRDefault="00707096" w:rsidP="008C0107">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Benefits</w:t>
            </w:r>
          </w:p>
        </w:tc>
      </w:tr>
      <w:tr w:rsidR="00707096" w:rsidRPr="00707096" w14:paraId="3230D9C6" w14:textId="77777777" w:rsidTr="003211CE">
        <w:trPr>
          <w:cnfStyle w:val="100000000000" w:firstRow="1" w:lastRow="0" w:firstColumn="0" w:lastColumn="0" w:oddVBand="0" w:evenVBand="0" w:oddHBand="0" w:evenHBand="0" w:firstRowFirstColumn="0" w:firstRowLastColumn="0" w:lastRowFirstColumn="0" w:lastRowLastColumn="0"/>
          <w:cantSplit/>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tcBorders>
              <w:bottom w:val="outset" w:sz="6" w:space="0" w:color="auto"/>
            </w:tcBorders>
            <w:shd w:val="clear" w:color="auto" w:fill="D9D9D9" w:themeFill="background1" w:themeFillShade="D9"/>
          </w:tcPr>
          <w:p w14:paraId="33A54C3A"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Available business and system subject matter experts (SME).</w:t>
            </w:r>
          </w:p>
          <w:p w14:paraId="676A0B55"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Available system programmers.</w:t>
            </w:r>
          </w:p>
          <w:p w14:paraId="6A41B9E8"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Personnel or contractors performing maintenance and operations (M&amp;O) functions.</w:t>
            </w:r>
          </w:p>
          <w:p w14:paraId="7685E70C"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Personnel or contractors performing activities necessary (planning, designing, programming, testing, implementing) to release enhanced functionality.</w:t>
            </w:r>
          </w:p>
          <w:p w14:paraId="09FDBB89"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Supportive hardware and software.</w:t>
            </w:r>
          </w:p>
          <w:p w14:paraId="66103A21"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 xml:space="preserve">Business process reengineering (BPR)/ Cultural change consultants for process improvements.  </w:t>
            </w:r>
          </w:p>
          <w:p w14:paraId="1792E925" w14:textId="77777777" w:rsidR="00707096" w:rsidRPr="00707096" w:rsidRDefault="00707096" w:rsidP="008C0107">
            <w:pPr>
              <w:spacing w:before="40" w:after="40" w:line="240" w:lineRule="auto"/>
              <w:rPr>
                <w:rFonts w:ascii="Arial" w:eastAsia="Times New Roman" w:hAnsi="Arial" w:cs="Arial"/>
                <w:b w:val="0"/>
                <w:iCs/>
                <w:sz w:val="18"/>
                <w:szCs w:val="18"/>
              </w:rPr>
            </w:pPr>
            <w:r w:rsidRPr="00707096">
              <w:rPr>
                <w:rFonts w:ascii="Arial" w:eastAsia="Times New Roman" w:hAnsi="Arial" w:cs="Arial"/>
                <w:b w:val="0"/>
                <w:iCs/>
                <w:sz w:val="18"/>
                <w:szCs w:val="18"/>
              </w:rPr>
              <w:t xml:space="preserve">RFPs as required to obtained needed services. </w:t>
            </w:r>
          </w:p>
          <w:p w14:paraId="7A06EC28" w14:textId="77777777" w:rsidR="00707096" w:rsidRPr="00707096" w:rsidRDefault="00707096" w:rsidP="008C0107">
            <w:pPr>
              <w:spacing w:before="40" w:after="40" w:line="240" w:lineRule="auto"/>
              <w:rPr>
                <w:rFonts w:ascii="Arial" w:eastAsia="Times New Roman" w:hAnsi="Arial" w:cs="Arial"/>
                <w:b w:val="0"/>
                <w:sz w:val="18"/>
                <w:szCs w:val="18"/>
              </w:rPr>
            </w:pPr>
            <w:r w:rsidRPr="00707096">
              <w:rPr>
                <w:rFonts w:ascii="Arial" w:eastAsia="Times New Roman" w:hAnsi="Arial" w:cs="Arial"/>
                <w:b w:val="0"/>
                <w:sz w:val="18"/>
                <w:szCs w:val="18"/>
              </w:rPr>
              <w:t xml:space="preserve">Current system ability to process necessary changes. </w:t>
            </w:r>
          </w:p>
        </w:tc>
        <w:tc>
          <w:tcPr>
            <w:tcW w:w="2414" w:type="dxa"/>
            <w:tcBorders>
              <w:bottom w:val="outset" w:sz="6" w:space="0" w:color="auto"/>
            </w:tcBorders>
            <w:shd w:val="clear" w:color="auto" w:fill="D9D9D9" w:themeFill="background1" w:themeFillShade="D9"/>
          </w:tcPr>
          <w:p w14:paraId="769EB1D0"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Major modification is needed to all modules, particularly in the case management module.</w:t>
            </w:r>
          </w:p>
          <w:p w14:paraId="41187F5C"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User interfaces require significant upgrades.</w:t>
            </w:r>
          </w:p>
          <w:p w14:paraId="63DABD91"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 xml:space="preserve">Improved data management and reporting functions incur significant costs. </w:t>
            </w:r>
          </w:p>
          <w:p w14:paraId="59A75903"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 xml:space="preserve">Existing platform is adaptable to modernized and enterprise technologies. </w:t>
            </w:r>
          </w:p>
          <w:p w14:paraId="040EB32B"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 xml:space="preserve">Additional technical services are needed.  </w:t>
            </w:r>
          </w:p>
          <w:p w14:paraId="42FC1B63"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707096">
              <w:rPr>
                <w:rFonts w:ascii="Arial" w:eastAsia="Times New Roman" w:hAnsi="Arial" w:cs="Arial"/>
                <w:b w:val="0"/>
                <w:sz w:val="18"/>
                <w:szCs w:val="18"/>
              </w:rPr>
              <w:t>BPR is needed.</w:t>
            </w:r>
          </w:p>
        </w:tc>
        <w:tc>
          <w:tcPr>
            <w:tcW w:w="2528" w:type="dxa"/>
            <w:tcBorders>
              <w:bottom w:val="outset" w:sz="6" w:space="0" w:color="auto"/>
            </w:tcBorders>
            <w:shd w:val="clear" w:color="auto" w:fill="D9D9D9" w:themeFill="background1" w:themeFillShade="D9"/>
          </w:tcPr>
          <w:p w14:paraId="5CB38998"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Limited availability of developers and other technical personnel.</w:t>
            </w:r>
          </w:p>
          <w:p w14:paraId="6EB263E2"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Development options in legacy system are limited.</w:t>
            </w:r>
          </w:p>
          <w:p w14:paraId="4CAEC2DF"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Costs may exceed benefits.</w:t>
            </w:r>
          </w:p>
          <w:p w14:paraId="6776C2E5"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Cs/>
                <w:sz w:val="18"/>
                <w:szCs w:val="18"/>
              </w:rPr>
            </w:pPr>
            <w:r w:rsidRPr="00707096">
              <w:rPr>
                <w:rFonts w:ascii="Arial" w:eastAsia="Times New Roman" w:hAnsi="Arial" w:cs="Arial"/>
                <w:b w:val="0"/>
                <w:iCs/>
                <w:sz w:val="18"/>
                <w:szCs w:val="18"/>
              </w:rPr>
              <w:t xml:space="preserve">Existing architecture may not lend itself to adaptation. </w:t>
            </w:r>
          </w:p>
          <w:p w14:paraId="521FBBE2" w14:textId="77777777" w:rsidR="00707096" w:rsidRPr="00707096" w:rsidRDefault="00707096" w:rsidP="008C0107">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707096">
              <w:rPr>
                <w:rFonts w:ascii="Arial" w:eastAsia="Times New Roman" w:hAnsi="Arial" w:cs="Arial"/>
                <w:b w:val="0"/>
                <w:sz w:val="18"/>
                <w:szCs w:val="18"/>
              </w:rPr>
              <w:t>Future viability of platform may not exist.</w:t>
            </w:r>
          </w:p>
        </w:tc>
        <w:tc>
          <w:tcPr>
            <w:tcW w:w="2175" w:type="dxa"/>
            <w:tcBorders>
              <w:bottom w:val="outset" w:sz="6" w:space="0" w:color="auto"/>
            </w:tcBorders>
            <w:shd w:val="clear" w:color="auto" w:fill="D9D9D9" w:themeFill="background1" w:themeFillShade="D9"/>
          </w:tcPr>
          <w:p w14:paraId="2677AE23" w14:textId="77777777" w:rsidR="00707096" w:rsidRPr="00707096" w:rsidRDefault="00707096" w:rsidP="008C010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Leverages current investment in the application, system platforms, and technical expertise.  </w:t>
            </w:r>
          </w:p>
          <w:p w14:paraId="586030CE" w14:textId="77777777" w:rsidR="00707096" w:rsidRPr="00707096" w:rsidRDefault="00707096" w:rsidP="008C010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Reuse of some components that still meet needs.</w:t>
            </w:r>
          </w:p>
          <w:p w14:paraId="7D3D4299" w14:textId="77777777" w:rsidR="00707096" w:rsidRPr="00707096" w:rsidRDefault="00707096" w:rsidP="008C0107">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07096">
              <w:rPr>
                <w:rFonts w:ascii="Arial" w:eastAsia="Times New Roman" w:hAnsi="Arial" w:cs="Times New Roman"/>
                <w:b w:val="0"/>
                <w:sz w:val="18"/>
                <w:szCs w:val="18"/>
              </w:rPr>
              <w:t>Extension of current system lifespan to postpone system replacement.</w:t>
            </w:r>
          </w:p>
        </w:tc>
      </w:tr>
    </w:tbl>
    <w:p w14:paraId="3D3A753F" w14:textId="77777777" w:rsidR="000006E7" w:rsidRPr="00E26E43" w:rsidRDefault="000006E7" w:rsidP="00950510">
      <w:pPr>
        <w:pStyle w:val="Caption"/>
        <w:spacing w:after="120" w:line="276" w:lineRule="auto"/>
        <w:jc w:val="both"/>
        <w:rPr>
          <w:rFonts w:ascii="Arial" w:hAnsi="Arial" w:cs="Arial"/>
          <w:i/>
          <w:color w:val="004165"/>
          <w:sz w:val="20"/>
          <w:szCs w:val="20"/>
        </w:rPr>
      </w:pPr>
      <w:bookmarkStart w:id="264" w:name="_Toc506551402"/>
      <w:bookmarkStart w:id="265" w:name="_Toc507059139"/>
      <w:bookmarkStart w:id="266" w:name="_Toc495651073"/>
      <w:bookmarkStart w:id="267" w:name="_Toc497029830"/>
      <w:bookmarkStart w:id="268" w:name="_Toc49703872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7</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Enhance Current System Solution Requirements, Assumptions, Constraints/Risk and Benefits</w:t>
      </w:r>
      <w:bookmarkEnd w:id="264"/>
      <w:bookmarkEnd w:id="265"/>
    </w:p>
    <w:p w14:paraId="27E19523" w14:textId="77777777" w:rsidR="00707096" w:rsidRPr="00707096" w:rsidRDefault="00707096" w:rsidP="00950510">
      <w:pPr>
        <w:pStyle w:val="Heading3"/>
        <w:jc w:val="both"/>
      </w:pPr>
      <w:bookmarkStart w:id="269" w:name="_Toc507059051"/>
      <w:bookmarkEnd w:id="266"/>
      <w:bookmarkEnd w:id="267"/>
      <w:r w:rsidRPr="00707096">
        <w:t>Analysis of Alternative</w:t>
      </w:r>
      <w:bookmarkEnd w:id="268"/>
      <w:bookmarkEnd w:id="269"/>
    </w:p>
    <w:p w14:paraId="1423349D"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This alternative enhances the current system by updating, replacing adding or removing system components to satisfy federal and state requirements as well as remediate shortcomings of the system.  </w:t>
      </w:r>
    </w:p>
    <w:p w14:paraId="25A616CC"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First Data team reviewed the AAM and scored those pieces that can be added without fundamental changes to the existing hardware architecture and without addition of new software products. </w:t>
      </w:r>
    </w:p>
    <w:p w14:paraId="6FC54694"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Given the fact that the current CCSES is founded on a non-relational database, enhancements are limited. It would not be possible to eliminate duplicate individuals, which makes any meaningful improvements in case processing unattainable.  The State could incrementally add some document management functions and portal capabilities, which would provide, but minimal, worker efficiency through client self-service.   </w:t>
      </w:r>
    </w:p>
    <w:p w14:paraId="7E319DFD" w14:textId="77777777" w:rsidR="00707096" w:rsidRPr="00707096" w:rsidRDefault="00707096" w:rsidP="00950510">
      <w:pPr>
        <w:pStyle w:val="Heading3"/>
        <w:jc w:val="both"/>
      </w:pPr>
      <w:bookmarkStart w:id="270" w:name="_Toc497038723"/>
      <w:bookmarkStart w:id="271" w:name="_Toc507059052"/>
      <w:r w:rsidRPr="00707096">
        <w:lastRenderedPageBreak/>
        <w:t>Lessons Learned from Other States</w:t>
      </w:r>
      <w:bookmarkEnd w:id="270"/>
      <w:bookmarkEnd w:id="271"/>
    </w:p>
    <w:p w14:paraId="5086E74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This section is not applicable to the Enhance Existing System alternative.</w:t>
      </w:r>
    </w:p>
    <w:p w14:paraId="626345B7" w14:textId="77777777" w:rsidR="00707096" w:rsidRPr="00707096" w:rsidRDefault="00707096" w:rsidP="00950510">
      <w:pPr>
        <w:pStyle w:val="Heading3"/>
        <w:jc w:val="both"/>
      </w:pPr>
      <w:bookmarkStart w:id="272" w:name="_Toc497038724"/>
      <w:bookmarkStart w:id="273" w:name="_Toc507059053"/>
      <w:r w:rsidRPr="00707096">
        <w:t>Scoring the Enhance System Alternative</w:t>
      </w:r>
      <w:bookmarkEnd w:id="272"/>
      <w:bookmarkEnd w:id="273"/>
    </w:p>
    <w:p w14:paraId="15765CCB"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We first look at what the ideal system solution would be, both as a pure score, which is simply adding up the points without consideration of whether or not a requirement was mandatory, needed, or wanted, and a weighted score, where those factors are considered. In the ideal scenario, each sub criteria and decision criteria receives the highest score possible.  As a point of comparison for all alternatives, the ideal scores are shown in the table below.</w:t>
      </w:r>
    </w:p>
    <w:tbl>
      <w:tblPr>
        <w:tblStyle w:val="ProposalTable12"/>
        <w:tblW w:w="8584" w:type="dxa"/>
        <w:jc w:val="center"/>
        <w:tblLook w:val="04A0" w:firstRow="1" w:lastRow="0" w:firstColumn="1" w:lastColumn="0" w:noHBand="0" w:noVBand="1"/>
      </w:tblPr>
      <w:tblGrid>
        <w:gridCol w:w="6365"/>
        <w:gridCol w:w="832"/>
        <w:gridCol w:w="1387"/>
      </w:tblGrid>
      <w:tr w:rsidR="00707096" w:rsidRPr="00707096" w14:paraId="6A310094" w14:textId="77777777" w:rsidTr="003211CE">
        <w:trPr>
          <w:cnfStyle w:val="100000000000" w:firstRow="1" w:lastRow="0" w:firstColumn="0" w:lastColumn="0" w:oddVBand="0" w:evenVBand="0" w:oddHBand="0" w:evenHBand="0" w:firstRowFirstColumn="0" w:firstRowLastColumn="0" w:lastRowFirstColumn="0" w:lastRowLastColumn="0"/>
          <w:trHeight w:val="633"/>
          <w:jc w:val="center"/>
        </w:trPr>
        <w:tc>
          <w:tcPr>
            <w:tcW w:w="6305" w:type="dxa"/>
            <w:shd w:val="clear" w:color="auto" w:fill="002060"/>
          </w:tcPr>
          <w:p w14:paraId="78D28D04"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Criteria</w:t>
            </w:r>
          </w:p>
        </w:tc>
        <w:tc>
          <w:tcPr>
            <w:tcW w:w="792" w:type="dxa"/>
            <w:shd w:val="clear" w:color="auto" w:fill="002060"/>
          </w:tcPr>
          <w:p w14:paraId="4078D846"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Pure Score</w:t>
            </w:r>
          </w:p>
        </w:tc>
        <w:tc>
          <w:tcPr>
            <w:tcW w:w="1327" w:type="dxa"/>
            <w:shd w:val="clear" w:color="auto" w:fill="002060"/>
          </w:tcPr>
          <w:p w14:paraId="770DDF00"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Weighted Value</w:t>
            </w:r>
          </w:p>
        </w:tc>
      </w:tr>
      <w:tr w:rsidR="00707096" w:rsidRPr="00707096" w14:paraId="0324663D"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74F0181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792" w:type="dxa"/>
            <w:hideMark/>
          </w:tcPr>
          <w:p w14:paraId="39D8FA8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27" w:type="dxa"/>
            <w:hideMark/>
          </w:tcPr>
          <w:p w14:paraId="540FF4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r>
      <w:tr w:rsidR="00707096" w:rsidRPr="00707096" w14:paraId="2964B581"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2672F66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792" w:type="dxa"/>
            <w:hideMark/>
          </w:tcPr>
          <w:p w14:paraId="236452E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27" w:type="dxa"/>
            <w:hideMark/>
          </w:tcPr>
          <w:p w14:paraId="5ACDEF5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6313DBD4"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1793CCD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792" w:type="dxa"/>
            <w:hideMark/>
          </w:tcPr>
          <w:p w14:paraId="1C26FA3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27" w:type="dxa"/>
            <w:hideMark/>
          </w:tcPr>
          <w:p w14:paraId="1E594E0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r>
      <w:tr w:rsidR="00707096" w:rsidRPr="00707096" w14:paraId="469249EE"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0BE53A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792" w:type="dxa"/>
            <w:hideMark/>
          </w:tcPr>
          <w:p w14:paraId="73F1872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13DAA90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58617FB5"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tcPr>
          <w:p w14:paraId="752AFCA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792" w:type="dxa"/>
          </w:tcPr>
          <w:p w14:paraId="0D2AD68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tcPr>
          <w:p w14:paraId="3F73CBE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74E3CE9F"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2F6D1E1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792" w:type="dxa"/>
            <w:hideMark/>
          </w:tcPr>
          <w:p w14:paraId="0828424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327" w:type="dxa"/>
            <w:hideMark/>
          </w:tcPr>
          <w:p w14:paraId="0B847E0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59365A3A"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627AA22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792" w:type="dxa"/>
            <w:hideMark/>
          </w:tcPr>
          <w:p w14:paraId="15AC47E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0D50360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4FA9D7D2" w14:textId="77777777" w:rsidTr="003211CE">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1530442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792" w:type="dxa"/>
            <w:hideMark/>
          </w:tcPr>
          <w:p w14:paraId="77B45BC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hideMark/>
          </w:tcPr>
          <w:p w14:paraId="5D3184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30219910" w14:textId="77777777" w:rsidTr="003211CE">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41C962B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65DCCEA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62F019F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r>
    </w:tbl>
    <w:p w14:paraId="75D0D4C7" w14:textId="77777777" w:rsidR="000006E7" w:rsidRPr="00E26E43" w:rsidRDefault="000006E7" w:rsidP="008C0107">
      <w:pPr>
        <w:pStyle w:val="Caption"/>
        <w:spacing w:after="120" w:line="276" w:lineRule="auto"/>
        <w:jc w:val="center"/>
        <w:rPr>
          <w:rFonts w:ascii="Arial" w:hAnsi="Arial" w:cs="Arial"/>
          <w:i/>
          <w:color w:val="004165"/>
          <w:sz w:val="20"/>
          <w:szCs w:val="20"/>
        </w:rPr>
      </w:pPr>
      <w:bookmarkStart w:id="274" w:name="_Toc506551403"/>
      <w:bookmarkStart w:id="275" w:name="_Toc507059140"/>
      <w:bookmarkStart w:id="276" w:name="_Toc495651074"/>
      <w:bookmarkStart w:id="277" w:name="_Toc497029831"/>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8</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Ideal System Scoring</w:t>
      </w:r>
      <w:bookmarkEnd w:id="274"/>
      <w:bookmarkEnd w:id="275"/>
    </w:p>
    <w:bookmarkEnd w:id="276"/>
    <w:bookmarkEnd w:id="277"/>
    <w:p w14:paraId="6B0A2AFF" w14:textId="2D69CABC"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We next look at the comparison of the Enhance Existing System scores to the ideal system scores. As with the status quo, we removed implementation approach from the scoring since it is inap</w:t>
      </w:r>
      <w:r w:rsidR="005E5FDA">
        <w:rPr>
          <w:rFonts w:ascii="Arial" w:eastAsia="Times New Roman" w:hAnsi="Arial" w:cs="Arial"/>
          <w:szCs w:val="24"/>
        </w:rPr>
        <w:t>propriate for this alternative.</w:t>
      </w:r>
    </w:p>
    <w:tbl>
      <w:tblPr>
        <w:tblStyle w:val="FDCCommon20"/>
        <w:tblW w:w="8960" w:type="dxa"/>
        <w:jc w:val="center"/>
        <w:tblLook w:val="04A0" w:firstRow="1" w:lastRow="0" w:firstColumn="1" w:lastColumn="0" w:noHBand="0" w:noVBand="1"/>
      </w:tblPr>
      <w:tblGrid>
        <w:gridCol w:w="2115"/>
        <w:gridCol w:w="967"/>
        <w:gridCol w:w="1414"/>
        <w:gridCol w:w="967"/>
        <w:gridCol w:w="1245"/>
        <w:gridCol w:w="968"/>
        <w:gridCol w:w="1284"/>
      </w:tblGrid>
      <w:tr w:rsidR="00707096" w:rsidRPr="00707096" w14:paraId="133A80B5" w14:textId="77777777" w:rsidTr="003211CE">
        <w:trPr>
          <w:cnfStyle w:val="100000000000" w:firstRow="1" w:lastRow="0" w:firstColumn="0" w:lastColumn="0" w:oddVBand="0" w:evenVBand="0" w:oddHBand="0" w:evenHBand="0" w:firstRowFirstColumn="0" w:firstRowLastColumn="0" w:lastRowFirstColumn="0" w:lastRowLastColumn="0"/>
          <w:trHeight w:val="900"/>
          <w:tblHeader/>
          <w:jc w:val="center"/>
        </w:trPr>
        <w:tc>
          <w:tcPr>
            <w:tcW w:w="2055" w:type="dxa"/>
            <w:shd w:val="clear" w:color="auto" w:fill="002060"/>
            <w:hideMark/>
          </w:tcPr>
          <w:p w14:paraId="00206BCE" w14:textId="77777777" w:rsidR="00707096" w:rsidRPr="00707096" w:rsidRDefault="00707096" w:rsidP="00950510">
            <w:pPr>
              <w:spacing w:after="0" w:line="240" w:lineRule="auto"/>
              <w:jc w:val="both"/>
              <w:rPr>
                <w:rFonts w:ascii="Calibri" w:hAnsi="Calibri"/>
                <w:sz w:val="22"/>
              </w:rPr>
            </w:pPr>
          </w:p>
        </w:tc>
        <w:tc>
          <w:tcPr>
            <w:tcW w:w="2341" w:type="dxa"/>
            <w:gridSpan w:val="2"/>
            <w:shd w:val="clear" w:color="auto" w:fill="002060"/>
            <w:hideMark/>
          </w:tcPr>
          <w:p w14:paraId="76D4785A"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Enhance Existing System</w:t>
            </w:r>
          </w:p>
        </w:tc>
        <w:tc>
          <w:tcPr>
            <w:tcW w:w="2172" w:type="dxa"/>
            <w:gridSpan w:val="2"/>
            <w:shd w:val="clear" w:color="auto" w:fill="002060"/>
            <w:hideMark/>
          </w:tcPr>
          <w:p w14:paraId="501A0F94"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928" w:type="dxa"/>
            <w:shd w:val="clear" w:color="auto" w:fill="002060"/>
            <w:hideMark/>
          </w:tcPr>
          <w:p w14:paraId="12D484CC"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224" w:type="dxa"/>
            <w:shd w:val="clear" w:color="auto" w:fill="002060"/>
            <w:hideMark/>
          </w:tcPr>
          <w:p w14:paraId="7DF74C63"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7D89AB2A" w14:textId="77777777" w:rsidTr="003211CE">
        <w:trPr>
          <w:cnfStyle w:val="000000100000" w:firstRow="0" w:lastRow="0" w:firstColumn="0" w:lastColumn="0" w:oddVBand="0" w:evenVBand="0" w:oddHBand="1" w:evenHBand="0" w:firstRowFirstColumn="0" w:firstRowLastColumn="0" w:lastRowFirstColumn="0" w:lastRowLastColumn="0"/>
          <w:trHeight w:val="600"/>
          <w:jc w:val="center"/>
        </w:trPr>
        <w:tc>
          <w:tcPr>
            <w:tcW w:w="2055" w:type="dxa"/>
            <w:hideMark/>
          </w:tcPr>
          <w:p w14:paraId="46685447" w14:textId="77777777" w:rsidR="00707096" w:rsidRPr="00707096" w:rsidRDefault="00707096" w:rsidP="00950510">
            <w:pPr>
              <w:spacing w:after="0" w:line="240" w:lineRule="auto"/>
              <w:jc w:val="both"/>
              <w:rPr>
                <w:rFonts w:ascii="Calibri" w:hAnsi="Calibri"/>
                <w:color w:val="000000"/>
                <w:sz w:val="22"/>
              </w:rPr>
            </w:pPr>
          </w:p>
        </w:tc>
        <w:tc>
          <w:tcPr>
            <w:tcW w:w="927" w:type="dxa"/>
            <w:hideMark/>
          </w:tcPr>
          <w:p w14:paraId="2B760E4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374" w:type="dxa"/>
            <w:hideMark/>
          </w:tcPr>
          <w:p w14:paraId="6B0F3FA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27" w:type="dxa"/>
            <w:hideMark/>
          </w:tcPr>
          <w:p w14:paraId="430A569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205" w:type="dxa"/>
            <w:hideMark/>
          </w:tcPr>
          <w:p w14:paraId="7EA8C60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28" w:type="dxa"/>
            <w:hideMark/>
          </w:tcPr>
          <w:p w14:paraId="2BC1FF51" w14:textId="77777777" w:rsidR="00707096" w:rsidRPr="00707096" w:rsidRDefault="00707096" w:rsidP="00950510">
            <w:pPr>
              <w:spacing w:after="0" w:line="240" w:lineRule="auto"/>
              <w:jc w:val="both"/>
              <w:rPr>
                <w:rFonts w:ascii="Calibri" w:hAnsi="Calibri"/>
                <w:color w:val="000000"/>
                <w:sz w:val="22"/>
              </w:rPr>
            </w:pPr>
          </w:p>
        </w:tc>
        <w:tc>
          <w:tcPr>
            <w:tcW w:w="1224" w:type="dxa"/>
            <w:hideMark/>
          </w:tcPr>
          <w:p w14:paraId="4C6C9B2B"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1504AEFB" w14:textId="77777777" w:rsidTr="003211CE">
        <w:trPr>
          <w:trHeight w:val="300"/>
          <w:jc w:val="center"/>
        </w:trPr>
        <w:tc>
          <w:tcPr>
            <w:tcW w:w="2055" w:type="dxa"/>
            <w:hideMark/>
          </w:tcPr>
          <w:p w14:paraId="257875B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927" w:type="dxa"/>
            <w:hideMark/>
          </w:tcPr>
          <w:p w14:paraId="19482F3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220</w:t>
            </w:r>
          </w:p>
        </w:tc>
        <w:tc>
          <w:tcPr>
            <w:tcW w:w="1374" w:type="dxa"/>
            <w:hideMark/>
          </w:tcPr>
          <w:p w14:paraId="01482CF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206</w:t>
            </w:r>
          </w:p>
        </w:tc>
        <w:tc>
          <w:tcPr>
            <w:tcW w:w="927" w:type="dxa"/>
            <w:hideMark/>
          </w:tcPr>
          <w:p w14:paraId="48F2E8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205" w:type="dxa"/>
            <w:hideMark/>
          </w:tcPr>
          <w:p w14:paraId="29C3349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928" w:type="dxa"/>
            <w:hideMark/>
          </w:tcPr>
          <w:p w14:paraId="40C5430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51%</w:t>
            </w:r>
          </w:p>
        </w:tc>
        <w:tc>
          <w:tcPr>
            <w:tcW w:w="1224" w:type="dxa"/>
            <w:hideMark/>
          </w:tcPr>
          <w:p w14:paraId="6AA9F4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54%</w:t>
            </w:r>
          </w:p>
        </w:tc>
      </w:tr>
      <w:tr w:rsidR="00707096" w:rsidRPr="00707096" w14:paraId="2B6D3678" w14:textId="77777777" w:rsidTr="003211CE">
        <w:trPr>
          <w:cnfStyle w:val="000000100000" w:firstRow="0" w:lastRow="0" w:firstColumn="0" w:lastColumn="0" w:oddVBand="0" w:evenVBand="0" w:oddHBand="1" w:evenHBand="0" w:firstRowFirstColumn="0" w:firstRowLastColumn="0" w:lastRowFirstColumn="0" w:lastRowLastColumn="0"/>
          <w:trHeight w:val="300"/>
          <w:jc w:val="center"/>
        </w:trPr>
        <w:tc>
          <w:tcPr>
            <w:tcW w:w="2055" w:type="dxa"/>
            <w:hideMark/>
          </w:tcPr>
          <w:p w14:paraId="6FB98A4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927" w:type="dxa"/>
            <w:hideMark/>
          </w:tcPr>
          <w:p w14:paraId="3BF9CCD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1374" w:type="dxa"/>
            <w:hideMark/>
          </w:tcPr>
          <w:p w14:paraId="7934E75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927" w:type="dxa"/>
            <w:hideMark/>
          </w:tcPr>
          <w:p w14:paraId="7D9AEEA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205" w:type="dxa"/>
            <w:hideMark/>
          </w:tcPr>
          <w:p w14:paraId="3BC19F6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28" w:type="dxa"/>
            <w:hideMark/>
          </w:tcPr>
          <w:p w14:paraId="0E0C470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1224" w:type="dxa"/>
            <w:hideMark/>
          </w:tcPr>
          <w:p w14:paraId="080E660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r>
      <w:tr w:rsidR="00707096" w:rsidRPr="00707096" w14:paraId="6FE4EB3E" w14:textId="77777777" w:rsidTr="003211CE">
        <w:trPr>
          <w:trHeight w:val="300"/>
          <w:jc w:val="center"/>
        </w:trPr>
        <w:tc>
          <w:tcPr>
            <w:tcW w:w="2055" w:type="dxa"/>
            <w:hideMark/>
          </w:tcPr>
          <w:p w14:paraId="17CF73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927" w:type="dxa"/>
            <w:hideMark/>
          </w:tcPr>
          <w:p w14:paraId="0C839B6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374" w:type="dxa"/>
            <w:hideMark/>
          </w:tcPr>
          <w:p w14:paraId="2FECE45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47</w:t>
            </w:r>
          </w:p>
        </w:tc>
        <w:tc>
          <w:tcPr>
            <w:tcW w:w="927" w:type="dxa"/>
            <w:hideMark/>
          </w:tcPr>
          <w:p w14:paraId="2E01442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205" w:type="dxa"/>
            <w:hideMark/>
          </w:tcPr>
          <w:p w14:paraId="01A0AF3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28" w:type="dxa"/>
            <w:hideMark/>
          </w:tcPr>
          <w:p w14:paraId="0C6E8E0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47%</w:t>
            </w:r>
          </w:p>
        </w:tc>
        <w:tc>
          <w:tcPr>
            <w:tcW w:w="1224" w:type="dxa"/>
            <w:hideMark/>
          </w:tcPr>
          <w:p w14:paraId="084C3DA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49%</w:t>
            </w:r>
          </w:p>
        </w:tc>
      </w:tr>
      <w:tr w:rsidR="00707096" w:rsidRPr="00707096" w14:paraId="191558A8" w14:textId="77777777" w:rsidTr="003211CE">
        <w:trPr>
          <w:cnfStyle w:val="000000100000" w:firstRow="0" w:lastRow="0" w:firstColumn="0" w:lastColumn="0" w:oddVBand="0" w:evenVBand="0" w:oddHBand="1" w:evenHBand="0" w:firstRowFirstColumn="0" w:firstRowLastColumn="0" w:lastRowFirstColumn="0" w:lastRowLastColumn="0"/>
          <w:trHeight w:val="300"/>
          <w:jc w:val="center"/>
        </w:trPr>
        <w:tc>
          <w:tcPr>
            <w:tcW w:w="2055" w:type="dxa"/>
            <w:hideMark/>
          </w:tcPr>
          <w:p w14:paraId="3C218FF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927" w:type="dxa"/>
            <w:hideMark/>
          </w:tcPr>
          <w:p w14:paraId="6E9DB2B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15</w:t>
            </w:r>
          </w:p>
        </w:tc>
        <w:tc>
          <w:tcPr>
            <w:tcW w:w="1374" w:type="dxa"/>
            <w:hideMark/>
          </w:tcPr>
          <w:p w14:paraId="32DD7C6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13</w:t>
            </w:r>
          </w:p>
        </w:tc>
        <w:tc>
          <w:tcPr>
            <w:tcW w:w="927" w:type="dxa"/>
            <w:hideMark/>
          </w:tcPr>
          <w:p w14:paraId="75FA738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5" w:type="dxa"/>
            <w:hideMark/>
          </w:tcPr>
          <w:p w14:paraId="242EE26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928" w:type="dxa"/>
            <w:hideMark/>
          </w:tcPr>
          <w:p w14:paraId="35B0538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224" w:type="dxa"/>
            <w:hideMark/>
          </w:tcPr>
          <w:p w14:paraId="488107C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r>
      <w:tr w:rsidR="00707096" w:rsidRPr="00707096" w14:paraId="36D75DB6" w14:textId="77777777" w:rsidTr="003211CE">
        <w:trPr>
          <w:trHeight w:val="300"/>
          <w:jc w:val="center"/>
        </w:trPr>
        <w:tc>
          <w:tcPr>
            <w:tcW w:w="2055" w:type="dxa"/>
            <w:hideMark/>
          </w:tcPr>
          <w:p w14:paraId="62F6F14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927" w:type="dxa"/>
            <w:hideMark/>
          </w:tcPr>
          <w:p w14:paraId="36943A1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29</w:t>
            </w:r>
          </w:p>
        </w:tc>
        <w:tc>
          <w:tcPr>
            <w:tcW w:w="1374" w:type="dxa"/>
            <w:hideMark/>
          </w:tcPr>
          <w:p w14:paraId="6F856EC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927" w:type="dxa"/>
            <w:hideMark/>
          </w:tcPr>
          <w:p w14:paraId="6CF6B94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05" w:type="dxa"/>
            <w:hideMark/>
          </w:tcPr>
          <w:p w14:paraId="502DD60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928" w:type="dxa"/>
            <w:hideMark/>
          </w:tcPr>
          <w:p w14:paraId="09793F5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1224" w:type="dxa"/>
            <w:hideMark/>
          </w:tcPr>
          <w:p w14:paraId="0B7F89D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5E8900A3" w14:textId="77777777" w:rsidTr="003211CE">
        <w:trPr>
          <w:cnfStyle w:val="000000100000" w:firstRow="0" w:lastRow="0" w:firstColumn="0" w:lastColumn="0" w:oddVBand="0" w:evenVBand="0" w:oddHBand="1" w:evenHBand="0" w:firstRowFirstColumn="0" w:firstRowLastColumn="0" w:lastRowFirstColumn="0" w:lastRowLastColumn="0"/>
          <w:trHeight w:val="300"/>
          <w:jc w:val="center"/>
        </w:trPr>
        <w:tc>
          <w:tcPr>
            <w:tcW w:w="2055" w:type="dxa"/>
            <w:hideMark/>
          </w:tcPr>
          <w:p w14:paraId="7F32E4D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lastRenderedPageBreak/>
              <w:t>Risks</w:t>
            </w:r>
          </w:p>
        </w:tc>
        <w:tc>
          <w:tcPr>
            <w:tcW w:w="927" w:type="dxa"/>
            <w:hideMark/>
          </w:tcPr>
          <w:p w14:paraId="5E81B7C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1374" w:type="dxa"/>
            <w:hideMark/>
          </w:tcPr>
          <w:p w14:paraId="3174965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27" w:type="dxa"/>
            <w:hideMark/>
          </w:tcPr>
          <w:p w14:paraId="60B7D51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5" w:type="dxa"/>
            <w:hideMark/>
          </w:tcPr>
          <w:p w14:paraId="0777365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928" w:type="dxa"/>
            <w:hideMark/>
          </w:tcPr>
          <w:p w14:paraId="036B7C2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24" w:type="dxa"/>
            <w:hideMark/>
          </w:tcPr>
          <w:p w14:paraId="4D87670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284A3C2E" w14:textId="77777777" w:rsidTr="003211CE">
        <w:trPr>
          <w:trHeight w:val="300"/>
          <w:jc w:val="center"/>
        </w:trPr>
        <w:tc>
          <w:tcPr>
            <w:tcW w:w="2055" w:type="dxa"/>
            <w:hideMark/>
          </w:tcPr>
          <w:p w14:paraId="48EA5F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927" w:type="dxa"/>
            <w:hideMark/>
          </w:tcPr>
          <w:p w14:paraId="62694B1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27</w:t>
            </w:r>
          </w:p>
        </w:tc>
        <w:tc>
          <w:tcPr>
            <w:tcW w:w="1374" w:type="dxa"/>
            <w:hideMark/>
          </w:tcPr>
          <w:p w14:paraId="7C722C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927" w:type="dxa"/>
            <w:hideMark/>
          </w:tcPr>
          <w:p w14:paraId="432CF1C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5" w:type="dxa"/>
            <w:hideMark/>
          </w:tcPr>
          <w:p w14:paraId="2E4492E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28" w:type="dxa"/>
            <w:hideMark/>
          </w:tcPr>
          <w:p w14:paraId="17C4441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77%</w:t>
            </w:r>
          </w:p>
        </w:tc>
        <w:tc>
          <w:tcPr>
            <w:tcW w:w="1224" w:type="dxa"/>
            <w:hideMark/>
          </w:tcPr>
          <w:p w14:paraId="5F750B9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77%</w:t>
            </w:r>
          </w:p>
        </w:tc>
      </w:tr>
      <w:tr w:rsidR="00707096" w:rsidRPr="00707096" w14:paraId="44CAEF3E" w14:textId="77777777" w:rsidTr="003211CE">
        <w:trPr>
          <w:cnfStyle w:val="000000100000" w:firstRow="0" w:lastRow="0" w:firstColumn="0" w:lastColumn="0" w:oddVBand="0" w:evenVBand="0" w:oddHBand="1" w:evenHBand="0" w:firstRowFirstColumn="0" w:firstRowLastColumn="0" w:lastRowFirstColumn="0" w:lastRowLastColumn="0"/>
          <w:trHeight w:val="300"/>
          <w:jc w:val="center"/>
        </w:trPr>
        <w:tc>
          <w:tcPr>
            <w:tcW w:w="2055" w:type="dxa"/>
            <w:hideMark/>
          </w:tcPr>
          <w:p w14:paraId="42F37D8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927" w:type="dxa"/>
            <w:hideMark/>
          </w:tcPr>
          <w:p w14:paraId="1222EB6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396</w:t>
            </w:r>
          </w:p>
        </w:tc>
        <w:tc>
          <w:tcPr>
            <w:tcW w:w="1374" w:type="dxa"/>
            <w:hideMark/>
          </w:tcPr>
          <w:p w14:paraId="60AD759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360</w:t>
            </w:r>
          </w:p>
        </w:tc>
        <w:tc>
          <w:tcPr>
            <w:tcW w:w="927" w:type="dxa"/>
            <w:hideMark/>
          </w:tcPr>
          <w:p w14:paraId="798595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805</w:t>
            </w:r>
          </w:p>
        </w:tc>
        <w:tc>
          <w:tcPr>
            <w:tcW w:w="1205" w:type="dxa"/>
            <w:hideMark/>
          </w:tcPr>
          <w:p w14:paraId="14B4C49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695</w:t>
            </w:r>
          </w:p>
        </w:tc>
        <w:tc>
          <w:tcPr>
            <w:tcW w:w="928" w:type="dxa"/>
            <w:hideMark/>
          </w:tcPr>
          <w:p w14:paraId="75E74BE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24" w:type="dxa"/>
            <w:hideMark/>
          </w:tcPr>
          <w:p w14:paraId="4557650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51%</w:t>
            </w:r>
          </w:p>
        </w:tc>
      </w:tr>
    </w:tbl>
    <w:p w14:paraId="79A74837" w14:textId="77777777" w:rsidR="000006E7" w:rsidRPr="00E26E43" w:rsidRDefault="000006E7" w:rsidP="008C0107">
      <w:pPr>
        <w:pStyle w:val="Caption"/>
        <w:spacing w:after="120" w:line="276" w:lineRule="auto"/>
        <w:jc w:val="center"/>
        <w:rPr>
          <w:rFonts w:ascii="Arial" w:hAnsi="Arial" w:cs="Arial"/>
          <w:i/>
          <w:color w:val="004165"/>
          <w:sz w:val="20"/>
          <w:szCs w:val="20"/>
        </w:rPr>
      </w:pPr>
      <w:bookmarkStart w:id="278" w:name="_Toc506551404"/>
      <w:bookmarkStart w:id="279" w:name="_Toc507059141"/>
      <w:bookmarkStart w:id="280" w:name="_Toc495651075"/>
      <w:bookmarkStart w:id="281" w:name="_Toc49702983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9</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6377F3">
        <w:rPr>
          <w:rFonts w:ascii="Arial" w:hAnsi="Arial" w:cs="Arial"/>
          <w:i/>
          <w:color w:val="004165"/>
          <w:sz w:val="20"/>
          <w:szCs w:val="20"/>
        </w:rPr>
        <w:t>Enhance Existing System Comparison to Ideal</w:t>
      </w:r>
      <w:bookmarkEnd w:id="278"/>
      <w:bookmarkEnd w:id="279"/>
    </w:p>
    <w:bookmarkEnd w:id="280"/>
    <w:bookmarkEnd w:id="281"/>
    <w:p w14:paraId="6357902B"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Enhancing the current CCSES would meet 51% of Connecticut’s decision criteria.  As with the Status Quo, the highest scoring criteria are costs, however, the loss of program performance would be significant.</w:t>
      </w:r>
    </w:p>
    <w:p w14:paraId="3142B982"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Another look at the data is shown in the figure below.</w:t>
      </w:r>
    </w:p>
    <w:p w14:paraId="67D37BAD" w14:textId="77777777" w:rsidR="00707096" w:rsidRPr="00707096" w:rsidRDefault="00707096" w:rsidP="00950510">
      <w:pPr>
        <w:jc w:val="both"/>
        <w:rPr>
          <w:rFonts w:ascii="Arial" w:eastAsia="Times New Roman" w:hAnsi="Arial" w:cs="Arial"/>
          <w:szCs w:val="24"/>
        </w:rPr>
      </w:pPr>
      <w:r w:rsidRPr="00707096">
        <w:rPr>
          <w:rFonts w:eastAsia="Times New Roman" w:cs="Times New Roman"/>
          <w:noProof/>
          <w:szCs w:val="24"/>
        </w:rPr>
        <w:drawing>
          <wp:inline distT="0" distB="0" distL="0" distR="0" wp14:anchorId="3EF69E96" wp14:editId="162EC38D">
            <wp:extent cx="5581650" cy="29241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22596D" w14:textId="77777777" w:rsidR="000006E7" w:rsidRPr="00F77261" w:rsidRDefault="000006E7" w:rsidP="008C0107">
      <w:pPr>
        <w:pStyle w:val="Caption"/>
        <w:ind w:left="-270" w:right="-270"/>
        <w:jc w:val="center"/>
        <w:rPr>
          <w:rFonts w:ascii="Arial" w:hAnsi="Arial" w:cs="Arial"/>
          <w:i/>
          <w:color w:val="004165"/>
          <w:sz w:val="20"/>
        </w:rPr>
      </w:pPr>
      <w:bookmarkStart w:id="282" w:name="_Toc506543771"/>
      <w:bookmarkStart w:id="283" w:name="_Toc507059195"/>
      <w:bookmarkStart w:id="284" w:name="_Toc497030671"/>
      <w:bookmarkStart w:id="285" w:name="_Toc497038725"/>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Enhance Existing System Comparison Chart</w:t>
      </w:r>
      <w:bookmarkEnd w:id="282"/>
      <w:bookmarkEnd w:id="283"/>
    </w:p>
    <w:p w14:paraId="2ABA1637" w14:textId="77777777" w:rsidR="00707096" w:rsidRPr="00707096" w:rsidRDefault="00707096" w:rsidP="00950510">
      <w:pPr>
        <w:pStyle w:val="Heading3"/>
        <w:jc w:val="both"/>
      </w:pPr>
      <w:bookmarkStart w:id="286" w:name="_Toc507059054"/>
      <w:bookmarkEnd w:id="284"/>
      <w:r w:rsidRPr="00707096">
        <w:t>Approaches</w:t>
      </w:r>
      <w:bookmarkEnd w:id="285"/>
      <w:bookmarkEnd w:id="286"/>
    </w:p>
    <w:p w14:paraId="3FF30F00" w14:textId="77777777" w:rsid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The approach section does not apply to the Enhance Existing System evaluation and has been omitted from the scoring. </w:t>
      </w:r>
    </w:p>
    <w:p w14:paraId="68F10976" w14:textId="77777777" w:rsidR="00F51517" w:rsidRDefault="00F51517" w:rsidP="00950510">
      <w:pPr>
        <w:jc w:val="both"/>
        <w:rPr>
          <w:rFonts w:ascii="Arial" w:eastAsia="Times New Roman" w:hAnsi="Arial" w:cs="Times New Roman"/>
          <w:szCs w:val="24"/>
        </w:rPr>
      </w:pPr>
    </w:p>
    <w:p w14:paraId="0204DFEB" w14:textId="77777777" w:rsidR="00F51517" w:rsidRDefault="00F51517" w:rsidP="00950510">
      <w:pPr>
        <w:jc w:val="both"/>
        <w:rPr>
          <w:rFonts w:ascii="Arial" w:eastAsia="Times New Roman" w:hAnsi="Arial" w:cs="Times New Roman"/>
          <w:szCs w:val="24"/>
        </w:rPr>
      </w:pPr>
    </w:p>
    <w:p w14:paraId="100EEB01" w14:textId="77777777" w:rsidR="00F51517" w:rsidRPr="00707096" w:rsidRDefault="00F51517" w:rsidP="00950510">
      <w:pPr>
        <w:jc w:val="both"/>
        <w:rPr>
          <w:rFonts w:ascii="Arial" w:eastAsia="Times New Roman" w:hAnsi="Arial" w:cs="Times New Roman"/>
          <w:szCs w:val="24"/>
        </w:rPr>
      </w:pPr>
    </w:p>
    <w:p w14:paraId="6A9356BA" w14:textId="77777777" w:rsidR="00707096" w:rsidRPr="00707096" w:rsidRDefault="00707096" w:rsidP="00950510">
      <w:pPr>
        <w:pStyle w:val="Heading3"/>
        <w:jc w:val="both"/>
      </w:pPr>
      <w:bookmarkStart w:id="287" w:name="_Toc497038726"/>
      <w:bookmarkStart w:id="288" w:name="_Toc507059055"/>
      <w:r w:rsidRPr="00707096">
        <w:lastRenderedPageBreak/>
        <w:t>Pros and Cons of Enhance Existing System</w:t>
      </w:r>
      <w:bookmarkEnd w:id="287"/>
      <w:bookmarkEnd w:id="288"/>
    </w:p>
    <w:tbl>
      <w:tblPr>
        <w:tblStyle w:val="ProposalTable12"/>
        <w:tblW w:w="0" w:type="auto"/>
        <w:jc w:val="center"/>
        <w:tblLook w:val="04A0" w:firstRow="1" w:lastRow="0" w:firstColumn="1" w:lastColumn="0" w:noHBand="0" w:noVBand="1"/>
      </w:tblPr>
      <w:tblGrid>
        <w:gridCol w:w="4788"/>
        <w:gridCol w:w="4788"/>
      </w:tblGrid>
      <w:tr w:rsidR="00707096" w:rsidRPr="00707096" w14:paraId="1BA40E91" w14:textId="77777777" w:rsidTr="00045AFA">
        <w:trPr>
          <w:cnfStyle w:val="100000000000" w:firstRow="1" w:lastRow="0" w:firstColumn="0" w:lastColumn="0" w:oddVBand="0" w:evenVBand="0" w:oddHBand="0" w:evenHBand="0" w:firstRowFirstColumn="0" w:firstRowLastColumn="0" w:lastRowFirstColumn="0" w:lastRowLastColumn="0"/>
          <w:cantSplit/>
          <w:tblHeader/>
          <w:jc w:val="center"/>
        </w:trPr>
        <w:tc>
          <w:tcPr>
            <w:tcW w:w="4728" w:type="dxa"/>
          </w:tcPr>
          <w:p w14:paraId="317314B5" w14:textId="77777777" w:rsidR="00707096" w:rsidRPr="00707096" w:rsidRDefault="00707096" w:rsidP="00950510">
            <w:pPr>
              <w:jc w:val="both"/>
              <w:rPr>
                <w:rFonts w:ascii="Arial" w:hAnsi="Arial" w:cs="Arial"/>
              </w:rPr>
            </w:pPr>
            <w:r w:rsidRPr="00707096">
              <w:rPr>
                <w:rFonts w:ascii="Arial" w:hAnsi="Arial" w:cs="Arial"/>
              </w:rPr>
              <w:t>Pros</w:t>
            </w:r>
          </w:p>
        </w:tc>
        <w:tc>
          <w:tcPr>
            <w:tcW w:w="4728" w:type="dxa"/>
          </w:tcPr>
          <w:p w14:paraId="26EE3640" w14:textId="77777777" w:rsidR="00707096" w:rsidRPr="00707096" w:rsidRDefault="00707096" w:rsidP="00950510">
            <w:pPr>
              <w:jc w:val="both"/>
              <w:rPr>
                <w:rFonts w:ascii="Arial" w:hAnsi="Arial" w:cs="Arial"/>
              </w:rPr>
            </w:pPr>
            <w:r w:rsidRPr="00707096">
              <w:rPr>
                <w:rFonts w:ascii="Arial" w:hAnsi="Arial" w:cs="Arial"/>
              </w:rPr>
              <w:t>Cons</w:t>
            </w:r>
          </w:p>
        </w:tc>
      </w:tr>
      <w:tr w:rsidR="00707096" w:rsidRPr="008C0107" w14:paraId="790A4DA0"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7FCF97EE" w14:textId="77777777" w:rsidR="00707096" w:rsidRPr="008C0107" w:rsidRDefault="00707096" w:rsidP="008C0107">
            <w:pPr>
              <w:rPr>
                <w:rFonts w:ascii="Arial" w:hAnsi="Arial" w:cs="Arial"/>
                <w:sz w:val="22"/>
              </w:rPr>
            </w:pPr>
            <w:r w:rsidRPr="008C0107">
              <w:rPr>
                <w:rFonts w:ascii="Arial" w:hAnsi="Arial" w:cs="Arial"/>
                <w:sz w:val="22"/>
              </w:rPr>
              <w:t>Lower costs in immediate future</w:t>
            </w:r>
          </w:p>
        </w:tc>
        <w:tc>
          <w:tcPr>
            <w:tcW w:w="4728" w:type="dxa"/>
          </w:tcPr>
          <w:p w14:paraId="5A047BB2" w14:textId="77777777" w:rsidR="00707096" w:rsidRPr="008C0107" w:rsidRDefault="00707096" w:rsidP="008C0107">
            <w:pPr>
              <w:rPr>
                <w:rFonts w:ascii="Arial" w:hAnsi="Arial" w:cs="Arial"/>
                <w:sz w:val="22"/>
              </w:rPr>
            </w:pPr>
            <w:r w:rsidRPr="008C0107">
              <w:rPr>
                <w:rFonts w:ascii="Arial" w:hAnsi="Arial" w:cs="Arial"/>
                <w:sz w:val="22"/>
              </w:rPr>
              <w:t>Failure to reach program goals</w:t>
            </w:r>
          </w:p>
        </w:tc>
      </w:tr>
      <w:tr w:rsidR="00707096" w:rsidRPr="008C0107" w14:paraId="787CF068"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1B50FDE5" w14:textId="77777777" w:rsidR="00707096" w:rsidRPr="008C0107" w:rsidRDefault="00707096" w:rsidP="008C0107">
            <w:pPr>
              <w:rPr>
                <w:rFonts w:ascii="Arial" w:hAnsi="Arial" w:cs="Arial"/>
                <w:sz w:val="22"/>
              </w:rPr>
            </w:pPr>
            <w:r w:rsidRPr="008C0107">
              <w:rPr>
                <w:rFonts w:ascii="Arial" w:hAnsi="Arial" w:cs="Arial"/>
                <w:sz w:val="22"/>
              </w:rPr>
              <w:t>Improved worker efficiency</w:t>
            </w:r>
          </w:p>
        </w:tc>
        <w:tc>
          <w:tcPr>
            <w:tcW w:w="4728" w:type="dxa"/>
          </w:tcPr>
          <w:p w14:paraId="0D28FCF5" w14:textId="77777777" w:rsidR="00707096" w:rsidRPr="008C0107" w:rsidRDefault="00707096" w:rsidP="008C0107">
            <w:pPr>
              <w:rPr>
                <w:rFonts w:ascii="Arial" w:hAnsi="Arial" w:cs="Arial"/>
                <w:sz w:val="22"/>
              </w:rPr>
            </w:pPr>
            <w:r w:rsidRPr="008C0107">
              <w:rPr>
                <w:rFonts w:ascii="Arial" w:hAnsi="Arial" w:cs="Arial"/>
                <w:sz w:val="22"/>
              </w:rPr>
              <w:t>Failure to extend system life expectancy</w:t>
            </w:r>
          </w:p>
        </w:tc>
      </w:tr>
      <w:tr w:rsidR="00707096" w:rsidRPr="008C0107" w14:paraId="316CA386"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6C1FC8D4" w14:textId="77777777" w:rsidR="00707096" w:rsidRPr="008C0107" w:rsidRDefault="00707096" w:rsidP="008C0107">
            <w:pPr>
              <w:rPr>
                <w:rFonts w:ascii="Arial" w:hAnsi="Arial" w:cs="Arial"/>
                <w:sz w:val="22"/>
              </w:rPr>
            </w:pPr>
            <w:r w:rsidRPr="008C0107">
              <w:rPr>
                <w:rFonts w:ascii="Arial" w:hAnsi="Arial" w:cs="Arial"/>
                <w:sz w:val="22"/>
              </w:rPr>
              <w:t>Minimal impact to workers for base system enhancements</w:t>
            </w:r>
          </w:p>
        </w:tc>
        <w:tc>
          <w:tcPr>
            <w:tcW w:w="4728" w:type="dxa"/>
          </w:tcPr>
          <w:p w14:paraId="1A686162" w14:textId="77777777" w:rsidR="00707096" w:rsidRPr="008C0107" w:rsidRDefault="00707096" w:rsidP="008C0107">
            <w:pPr>
              <w:rPr>
                <w:rFonts w:ascii="Arial" w:hAnsi="Arial" w:cs="Arial"/>
                <w:sz w:val="22"/>
              </w:rPr>
            </w:pPr>
            <w:r w:rsidRPr="008C0107">
              <w:rPr>
                <w:rFonts w:ascii="Arial" w:hAnsi="Arial" w:cs="Arial"/>
                <w:sz w:val="22"/>
              </w:rPr>
              <w:t>Failure to cope with diminished staffing numbers</w:t>
            </w:r>
          </w:p>
        </w:tc>
      </w:tr>
      <w:tr w:rsidR="00707096" w:rsidRPr="008C0107" w14:paraId="228E6552"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2FCA2AFD" w14:textId="77777777" w:rsidR="00707096" w:rsidRPr="008C0107" w:rsidRDefault="00707096" w:rsidP="008C0107">
            <w:pPr>
              <w:rPr>
                <w:rFonts w:ascii="Arial" w:hAnsi="Arial" w:cs="Arial"/>
                <w:sz w:val="22"/>
              </w:rPr>
            </w:pPr>
          </w:p>
        </w:tc>
        <w:tc>
          <w:tcPr>
            <w:tcW w:w="4728" w:type="dxa"/>
          </w:tcPr>
          <w:p w14:paraId="79E0078B" w14:textId="62D0C335" w:rsidR="00707096" w:rsidRPr="008C0107" w:rsidRDefault="00707096" w:rsidP="008C0107">
            <w:pPr>
              <w:rPr>
                <w:rFonts w:ascii="Arial" w:hAnsi="Arial" w:cs="Arial"/>
                <w:sz w:val="22"/>
              </w:rPr>
            </w:pPr>
            <w:r w:rsidRPr="008C0107">
              <w:rPr>
                <w:rFonts w:ascii="Arial" w:hAnsi="Arial" w:cs="Arial"/>
                <w:sz w:val="22"/>
              </w:rPr>
              <w:t xml:space="preserve">Requires additional </w:t>
            </w:r>
            <w:r w:rsidR="00F15252">
              <w:rPr>
                <w:rFonts w:ascii="Arial" w:hAnsi="Arial" w:cs="Arial"/>
                <w:sz w:val="22"/>
              </w:rPr>
              <w:t xml:space="preserve">hw </w:t>
            </w:r>
            <w:r w:rsidRPr="008C0107">
              <w:rPr>
                <w:rFonts w:ascii="Arial" w:hAnsi="Arial" w:cs="Arial"/>
                <w:sz w:val="22"/>
              </w:rPr>
              <w:t>/sw for portal development, test and operation</w:t>
            </w:r>
          </w:p>
        </w:tc>
      </w:tr>
      <w:tr w:rsidR="00707096" w:rsidRPr="008C0107" w14:paraId="799D714D"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4BD1BE00" w14:textId="77777777" w:rsidR="00707096" w:rsidRPr="008C0107" w:rsidRDefault="00707096" w:rsidP="008C0107">
            <w:pPr>
              <w:rPr>
                <w:rFonts w:ascii="Arial" w:hAnsi="Arial" w:cs="Arial"/>
                <w:sz w:val="22"/>
              </w:rPr>
            </w:pPr>
          </w:p>
        </w:tc>
        <w:tc>
          <w:tcPr>
            <w:tcW w:w="4728" w:type="dxa"/>
          </w:tcPr>
          <w:p w14:paraId="4872DD37" w14:textId="77777777" w:rsidR="00707096" w:rsidRPr="008C0107" w:rsidRDefault="00707096" w:rsidP="008C0107">
            <w:pPr>
              <w:rPr>
                <w:rFonts w:ascii="Arial" w:hAnsi="Arial" w:cs="Arial"/>
                <w:sz w:val="22"/>
              </w:rPr>
            </w:pPr>
            <w:r w:rsidRPr="008C0107">
              <w:rPr>
                <w:rFonts w:ascii="Arial" w:hAnsi="Arial" w:cs="Arial"/>
                <w:sz w:val="22"/>
              </w:rPr>
              <w:t>Limited ability to enhance the base system</w:t>
            </w:r>
          </w:p>
        </w:tc>
      </w:tr>
      <w:tr w:rsidR="00707096" w:rsidRPr="008C0107" w14:paraId="248F1C50"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28108D83" w14:textId="77777777" w:rsidR="00707096" w:rsidRPr="008C0107" w:rsidRDefault="00707096" w:rsidP="008C0107">
            <w:pPr>
              <w:rPr>
                <w:rFonts w:ascii="Arial" w:hAnsi="Arial" w:cs="Arial"/>
                <w:sz w:val="22"/>
              </w:rPr>
            </w:pPr>
          </w:p>
        </w:tc>
        <w:tc>
          <w:tcPr>
            <w:tcW w:w="4728" w:type="dxa"/>
          </w:tcPr>
          <w:p w14:paraId="1E119BB4" w14:textId="77777777" w:rsidR="00707096" w:rsidRPr="008C0107" w:rsidRDefault="00707096" w:rsidP="008C0107">
            <w:pPr>
              <w:rPr>
                <w:rFonts w:ascii="Arial" w:hAnsi="Arial" w:cs="Arial"/>
                <w:sz w:val="22"/>
              </w:rPr>
            </w:pPr>
            <w:r w:rsidRPr="008C0107">
              <w:rPr>
                <w:rFonts w:ascii="Arial" w:hAnsi="Arial" w:cs="Arial"/>
                <w:sz w:val="22"/>
              </w:rPr>
              <w:t>Ongoing cost to maintain with inevitable replacement required due to age/supportability of current environment</w:t>
            </w:r>
          </w:p>
        </w:tc>
      </w:tr>
    </w:tbl>
    <w:p w14:paraId="213DED53" w14:textId="77777777" w:rsidR="00707096" w:rsidRPr="008C0107" w:rsidRDefault="00707096" w:rsidP="008C0107">
      <w:pPr>
        <w:rPr>
          <w:rFonts w:eastAsia="Times New Roman" w:cs="Times New Roman"/>
          <w:sz w:val="22"/>
        </w:rPr>
      </w:pPr>
    </w:p>
    <w:p w14:paraId="5FC64ED6" w14:textId="4E93575A" w:rsidR="00707096" w:rsidRPr="00707096" w:rsidRDefault="005E5FDA" w:rsidP="00950510">
      <w:pPr>
        <w:pStyle w:val="Heading3"/>
        <w:jc w:val="both"/>
      </w:pPr>
      <w:bookmarkStart w:id="289" w:name="_Toc497038727"/>
      <w:bookmarkStart w:id="290" w:name="_Toc507059056"/>
      <w:r>
        <w:t xml:space="preserve">Alternative Two </w:t>
      </w:r>
      <w:r w:rsidR="00707096" w:rsidRPr="00707096">
        <w:t>Conclusion</w:t>
      </w:r>
      <w:bookmarkEnd w:id="289"/>
      <w:bookmarkEnd w:id="290"/>
    </w:p>
    <w:p w14:paraId="55CB3EBC" w14:textId="77777777" w:rsidR="00707096" w:rsidRPr="00707096" w:rsidRDefault="00707096" w:rsidP="00950510">
      <w:pPr>
        <w:spacing w:after="200" w:line="276" w:lineRule="auto"/>
        <w:jc w:val="both"/>
        <w:rPr>
          <w:rFonts w:ascii="Arial" w:eastAsia="Times New Roman" w:hAnsi="Arial" w:cs="Arial"/>
        </w:rPr>
      </w:pPr>
      <w:r w:rsidRPr="00707096">
        <w:rPr>
          <w:rFonts w:ascii="Arial" w:eastAsia="Times New Roman" w:hAnsi="Arial" w:cs="Arial"/>
        </w:rPr>
        <w:t>Based on the analysis, the First Data team recommends that this alternative is not a viable option for moving forward with a cost benefit analysis.</w:t>
      </w:r>
    </w:p>
    <w:p w14:paraId="713287B6" w14:textId="77777777" w:rsidR="00707096" w:rsidRPr="00707096" w:rsidRDefault="00707096" w:rsidP="008C0107">
      <w:pPr>
        <w:pStyle w:val="Heading2"/>
      </w:pPr>
      <w:r w:rsidRPr="00707096">
        <w:br w:type="column"/>
      </w:r>
      <w:bookmarkStart w:id="291" w:name="_Toc497038728"/>
      <w:bookmarkStart w:id="292" w:name="_Toc507059057"/>
      <w:r w:rsidRPr="00707096">
        <w:lastRenderedPageBreak/>
        <w:t>Alternative Three: Transfer Certified Existing State System</w:t>
      </w:r>
      <w:bookmarkEnd w:id="291"/>
      <w:bookmarkEnd w:id="292"/>
    </w:p>
    <w:p w14:paraId="3A8D5404"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transfer alternative involves transferring an operational and Level 1 certified child support system from another state. A transfer would mean that the majority of the functionality and technical environment align with the requirements set forth by the State in the Needs Assessment Deliverable.  However, unless the State is open to accepting the functions and processes that do not line-up with your requirements enhancements to the functionality of the transfer system and possibly the user interface will be required.  This could equate to significant new development, far less than other alternatives; a data schema that requires minimum modification but may require some manual data conversion, as well as automated conversion.  Key criteria would be determining similar originating state processes, policies, and rules. This Alternative requires using a development services vendor, working under a fixed price/timeframe contract.  </w:t>
      </w:r>
    </w:p>
    <w:p w14:paraId="587EB7B9" w14:textId="634E37C0" w:rsidR="005E5FDA" w:rsidRDefault="00707096" w:rsidP="00950510">
      <w:pPr>
        <w:jc w:val="both"/>
        <w:rPr>
          <w:rFonts w:ascii="Arial" w:eastAsia="Times New Roman" w:hAnsi="Arial" w:cs="Arial"/>
          <w:szCs w:val="24"/>
        </w:rPr>
      </w:pPr>
      <w:r w:rsidRPr="00707096">
        <w:rPr>
          <w:rFonts w:ascii="Arial" w:eastAsia="Times New Roman" w:hAnsi="Arial" w:cs="Arial"/>
          <w:szCs w:val="24"/>
        </w:rPr>
        <w:t>The following table identifies the requirements assumptions, constraints/risk and benefits associated wi</w:t>
      </w:r>
      <w:r w:rsidR="005E5FDA">
        <w:rPr>
          <w:rFonts w:ascii="Arial" w:eastAsia="Times New Roman" w:hAnsi="Arial" w:cs="Arial"/>
          <w:szCs w:val="24"/>
        </w:rPr>
        <w:t>th a certified transfer system.</w:t>
      </w:r>
    </w:p>
    <w:p w14:paraId="18F4B102" w14:textId="77777777" w:rsidR="008C0107" w:rsidRDefault="008C0107" w:rsidP="00950510">
      <w:pPr>
        <w:jc w:val="both"/>
        <w:rPr>
          <w:rFonts w:ascii="Arial" w:eastAsia="Times New Roman" w:hAnsi="Arial" w:cs="Arial"/>
          <w:szCs w:val="24"/>
        </w:rPr>
      </w:pPr>
    </w:p>
    <w:p w14:paraId="7E374B79" w14:textId="77777777" w:rsidR="008C0107" w:rsidRDefault="008C0107" w:rsidP="00950510">
      <w:pPr>
        <w:jc w:val="both"/>
        <w:rPr>
          <w:rFonts w:ascii="Arial" w:eastAsia="Times New Roman" w:hAnsi="Arial" w:cs="Arial"/>
          <w:szCs w:val="24"/>
        </w:rPr>
      </w:pPr>
    </w:p>
    <w:p w14:paraId="2A574A8D" w14:textId="77777777" w:rsidR="008C0107" w:rsidRDefault="008C0107" w:rsidP="00950510">
      <w:pPr>
        <w:jc w:val="both"/>
        <w:rPr>
          <w:rFonts w:ascii="Arial" w:eastAsia="Times New Roman" w:hAnsi="Arial" w:cs="Arial"/>
          <w:szCs w:val="24"/>
        </w:rPr>
      </w:pPr>
    </w:p>
    <w:p w14:paraId="71D3D292" w14:textId="77777777" w:rsidR="008C0107" w:rsidRDefault="008C0107" w:rsidP="00950510">
      <w:pPr>
        <w:jc w:val="both"/>
        <w:rPr>
          <w:rFonts w:ascii="Arial" w:eastAsia="Times New Roman" w:hAnsi="Arial" w:cs="Arial"/>
          <w:szCs w:val="24"/>
        </w:rPr>
      </w:pPr>
    </w:p>
    <w:p w14:paraId="66421297" w14:textId="77777777" w:rsidR="008C0107" w:rsidRDefault="008C0107" w:rsidP="00950510">
      <w:pPr>
        <w:jc w:val="both"/>
        <w:rPr>
          <w:rFonts w:ascii="Arial" w:eastAsia="Times New Roman" w:hAnsi="Arial" w:cs="Arial"/>
          <w:szCs w:val="24"/>
        </w:rPr>
      </w:pPr>
    </w:p>
    <w:p w14:paraId="0FD005BF" w14:textId="77777777" w:rsidR="008C0107" w:rsidRDefault="008C0107" w:rsidP="00950510">
      <w:pPr>
        <w:jc w:val="both"/>
        <w:rPr>
          <w:rFonts w:ascii="Arial" w:eastAsia="Times New Roman" w:hAnsi="Arial" w:cs="Arial"/>
          <w:szCs w:val="24"/>
        </w:rPr>
      </w:pPr>
    </w:p>
    <w:p w14:paraId="3A793087" w14:textId="77777777" w:rsidR="008C0107" w:rsidRDefault="008C0107" w:rsidP="00950510">
      <w:pPr>
        <w:jc w:val="both"/>
        <w:rPr>
          <w:rFonts w:ascii="Arial" w:eastAsia="Times New Roman" w:hAnsi="Arial" w:cs="Arial"/>
          <w:szCs w:val="24"/>
        </w:rPr>
      </w:pPr>
    </w:p>
    <w:p w14:paraId="5647711A" w14:textId="77777777" w:rsidR="008C0107" w:rsidRDefault="008C0107" w:rsidP="00950510">
      <w:pPr>
        <w:jc w:val="both"/>
        <w:rPr>
          <w:rFonts w:ascii="Arial" w:eastAsia="Times New Roman" w:hAnsi="Arial" w:cs="Arial"/>
          <w:szCs w:val="24"/>
        </w:rPr>
      </w:pPr>
    </w:p>
    <w:p w14:paraId="0DCAC5EB" w14:textId="77777777" w:rsidR="008C0107" w:rsidRDefault="008C0107" w:rsidP="00950510">
      <w:pPr>
        <w:jc w:val="both"/>
        <w:rPr>
          <w:rFonts w:ascii="Arial" w:eastAsia="Times New Roman" w:hAnsi="Arial" w:cs="Arial"/>
          <w:szCs w:val="24"/>
        </w:rPr>
      </w:pPr>
    </w:p>
    <w:p w14:paraId="3717892F" w14:textId="77777777" w:rsidR="008C0107" w:rsidRDefault="008C0107" w:rsidP="00950510">
      <w:pPr>
        <w:jc w:val="both"/>
        <w:rPr>
          <w:rFonts w:ascii="Arial" w:eastAsia="Times New Roman" w:hAnsi="Arial" w:cs="Arial"/>
          <w:szCs w:val="24"/>
        </w:rPr>
      </w:pPr>
    </w:p>
    <w:p w14:paraId="1CF6AE7D" w14:textId="77777777" w:rsidR="008C0107" w:rsidRDefault="008C0107" w:rsidP="00950510">
      <w:pPr>
        <w:jc w:val="both"/>
        <w:rPr>
          <w:rFonts w:ascii="Arial" w:eastAsia="Times New Roman" w:hAnsi="Arial" w:cs="Arial"/>
          <w:szCs w:val="24"/>
        </w:rPr>
      </w:pPr>
    </w:p>
    <w:p w14:paraId="3E909FCB" w14:textId="77777777" w:rsidR="008C0107" w:rsidRDefault="008C0107" w:rsidP="00950510">
      <w:pPr>
        <w:jc w:val="both"/>
        <w:rPr>
          <w:rFonts w:ascii="Arial" w:eastAsia="Times New Roman" w:hAnsi="Arial" w:cs="Arial"/>
          <w:szCs w:val="24"/>
        </w:rPr>
      </w:pPr>
    </w:p>
    <w:p w14:paraId="4D4EF2EE" w14:textId="77777777" w:rsidR="008C0107" w:rsidRDefault="008C0107" w:rsidP="00950510">
      <w:pPr>
        <w:jc w:val="both"/>
        <w:rPr>
          <w:rFonts w:ascii="Arial" w:eastAsia="Times New Roman" w:hAnsi="Arial" w:cs="Arial"/>
          <w:szCs w:val="24"/>
        </w:rPr>
      </w:pPr>
    </w:p>
    <w:p w14:paraId="68CA7989" w14:textId="77777777" w:rsidR="008C0107" w:rsidRDefault="008C0107" w:rsidP="00950510">
      <w:pPr>
        <w:jc w:val="both"/>
        <w:rPr>
          <w:rFonts w:ascii="Arial" w:eastAsia="Times New Roman" w:hAnsi="Arial" w:cs="Arial"/>
          <w:szCs w:val="24"/>
        </w:rPr>
      </w:pPr>
    </w:p>
    <w:p w14:paraId="3AA57E3F" w14:textId="77777777" w:rsidR="008C0107" w:rsidRDefault="008C0107" w:rsidP="00950510">
      <w:pPr>
        <w:jc w:val="both"/>
        <w:rPr>
          <w:rFonts w:ascii="Arial" w:eastAsia="Times New Roman" w:hAnsi="Arial" w:cs="Arial"/>
          <w:szCs w:val="24"/>
        </w:rPr>
      </w:pPr>
    </w:p>
    <w:tbl>
      <w:tblPr>
        <w:tblStyle w:val="LightShading-Accent111"/>
        <w:tblW w:w="97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1B3588B9" w14:textId="77777777" w:rsidTr="00045AFA">
        <w:trPr>
          <w:cnfStyle w:val="100000000000" w:firstRow="1" w:lastRow="0" w:firstColumn="0" w:lastColumn="0" w:oddVBand="0" w:evenVBand="0" w:oddHBand="0" w:evenHBand="0" w:firstRowFirstColumn="0" w:firstRowLastColumn="0" w:lastRowFirstColumn="0" w:lastRowLastColumn="0"/>
          <w:cantSplit/>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260F9365" w14:textId="6972B86A" w:rsidR="00707096" w:rsidRPr="00707096" w:rsidRDefault="00E52F20" w:rsidP="00950510">
            <w:pPr>
              <w:spacing w:before="40" w:after="40" w:line="240" w:lineRule="auto"/>
              <w:jc w:val="both"/>
              <w:rPr>
                <w:rFonts w:ascii="Arial" w:eastAsia="Times New Roman" w:hAnsi="Arial" w:cs="Times New Roman"/>
                <w:color w:val="FFFFFF"/>
                <w:sz w:val="18"/>
                <w:szCs w:val="18"/>
              </w:rPr>
            </w:pPr>
            <w:r>
              <w:rPr>
                <w:rFonts w:ascii="Arial" w:eastAsia="Times New Roman" w:hAnsi="Arial" w:cs="Times New Roman"/>
                <w:color w:val="FFFFFF"/>
                <w:sz w:val="18"/>
                <w:szCs w:val="18"/>
              </w:rPr>
              <w:lastRenderedPageBreak/>
              <w:t>R</w:t>
            </w:r>
            <w:r w:rsidR="00707096" w:rsidRPr="00707096">
              <w:rPr>
                <w:rFonts w:ascii="Arial" w:eastAsia="Times New Roman" w:hAnsi="Arial" w:cs="Times New Roman"/>
                <w:color w:val="FFFFFF"/>
                <w:sz w:val="18"/>
                <w:szCs w:val="18"/>
              </w:rPr>
              <w:t>equirements</w:t>
            </w:r>
          </w:p>
        </w:tc>
        <w:tc>
          <w:tcPr>
            <w:tcW w:w="2414" w:type="dxa"/>
            <w:shd w:val="clear" w:color="auto" w:fill="004165"/>
          </w:tcPr>
          <w:p w14:paraId="3E964A35" w14:textId="77777777"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26A995CB" w14:textId="77777777" w:rsidR="00707096" w:rsidRPr="00707096" w:rsidDel="00D15950"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7EDE1AAC" w14:textId="31EFF5FA" w:rsidR="00707096" w:rsidRPr="00E52F20"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bCs w:val="0"/>
                <w:color w:val="FFFFFF"/>
                <w:sz w:val="18"/>
                <w:szCs w:val="18"/>
              </w:rPr>
            </w:pPr>
            <w:r w:rsidRPr="00707096">
              <w:rPr>
                <w:rFonts w:ascii="Arial" w:eastAsia="Times New Roman" w:hAnsi="Arial" w:cs="Times New Roman"/>
                <w:color w:val="FFFFFF"/>
                <w:sz w:val="18"/>
                <w:szCs w:val="18"/>
              </w:rPr>
              <w:t>Benefits</w:t>
            </w:r>
          </w:p>
        </w:tc>
      </w:tr>
      <w:tr w:rsidR="00707096" w:rsidRPr="00707096" w14:paraId="24810AC8" w14:textId="77777777" w:rsidTr="00045AFA">
        <w:trPr>
          <w:cnfStyle w:val="000000100000" w:firstRow="0" w:lastRow="0" w:firstColumn="0" w:lastColumn="0" w:oddVBand="0" w:evenVBand="0" w:oddHBand="1" w:evenHBand="0" w:firstRowFirstColumn="0" w:firstRowLastColumn="0" w:lastRowFirstColumn="0" w:lastRowLastColumn="0"/>
          <w:cantSplit/>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DCDDDE"/>
          </w:tcPr>
          <w:p w14:paraId="6FCAEE02"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Availability of SMEs during Joint Application Design (JAD) sessions.</w:t>
            </w:r>
          </w:p>
          <w:p w14:paraId="5719A388"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Project team to manage RFP process for multiple procurements through RFP(s) development, contract awards, and resulting contract(s) management.</w:t>
            </w:r>
          </w:p>
          <w:p w14:paraId="0DA38C53"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Project team to manage the system development lifecycle (SDLC).</w:t>
            </w:r>
          </w:p>
          <w:p w14:paraId="564AFF8D"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 xml:space="preserve">Staff and/or contractors to provide and manage Quality Assurance, Cultural Change Management, and IV&amp;V.  </w:t>
            </w:r>
          </w:p>
          <w:p w14:paraId="163AB54B"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Oversight to facilitate communication and coordination among between state staff and all vendors throughout the SDLC.</w:t>
            </w:r>
          </w:p>
          <w:p w14:paraId="6549B564" w14:textId="77777777" w:rsidR="00707096" w:rsidRPr="008C0107" w:rsidRDefault="00707096" w:rsidP="008C0107">
            <w:pPr>
              <w:spacing w:after="0"/>
              <w:rPr>
                <w:rFonts w:ascii="Arial" w:eastAsia="Times New Roman" w:hAnsi="Arial" w:cs="Times New Roman"/>
                <w:b w:val="0"/>
                <w:iCs/>
                <w:sz w:val="18"/>
                <w:szCs w:val="18"/>
              </w:rPr>
            </w:pPr>
            <w:r w:rsidRPr="008C0107">
              <w:rPr>
                <w:rFonts w:ascii="Arial" w:eastAsia="Times New Roman" w:hAnsi="Arial" w:cs="Times New Roman"/>
                <w:b w:val="0"/>
                <w:iCs/>
                <w:sz w:val="18"/>
                <w:szCs w:val="18"/>
              </w:rPr>
              <w:t>If the transfer state system does not include new 2017 mandatory requirements, Connecticut will need to enhance that functionality to meet those requirements</w:t>
            </w:r>
          </w:p>
        </w:tc>
        <w:tc>
          <w:tcPr>
            <w:tcW w:w="2414" w:type="dxa"/>
            <w:shd w:val="clear" w:color="auto" w:fill="DCDDDE"/>
          </w:tcPr>
          <w:p w14:paraId="57C0B18A"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System is level one certified.</w:t>
            </w:r>
          </w:p>
          <w:p w14:paraId="1667F0C6"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System uses a data schema that requires minimum manual data conversion.</w:t>
            </w:r>
          </w:p>
          <w:p w14:paraId="2C8C9627"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 xml:space="preserve"> System closely matches existing state processes policies, and rules.</w:t>
            </w:r>
          </w:p>
          <w:p w14:paraId="28690ED1"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 xml:space="preserve">System accommodates many of the existing Connecticut DSS technical platforms.    </w:t>
            </w:r>
          </w:p>
          <w:p w14:paraId="616A27B0"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New system is functionally equivalent or superior to the transferred system. Concurrent operation of the legacy and transfer in system is required during implementation rollout.</w:t>
            </w:r>
          </w:p>
          <w:p w14:paraId="40817AE1"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Database of transfer in system is similar to that of the CT legacy system.</w:t>
            </w:r>
          </w:p>
          <w:p w14:paraId="4253F1D0"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Adaptations to accommodate CT business processes are necessary.</w:t>
            </w:r>
          </w:p>
        </w:tc>
        <w:tc>
          <w:tcPr>
            <w:tcW w:w="2528" w:type="dxa"/>
            <w:shd w:val="clear" w:color="auto" w:fill="DCDDDE"/>
          </w:tcPr>
          <w:p w14:paraId="29709DDE"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 xml:space="preserve">The data schema needed by CT may be significantly different from transferred database, resulting in data conversion issues.  </w:t>
            </w:r>
          </w:p>
          <w:p w14:paraId="6065174D"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New system may not contain all desired functionality.</w:t>
            </w:r>
          </w:p>
          <w:p w14:paraId="213BD405"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Cost of purchasing and transferring to new system may exceed costs of new development or hybrid.</w:t>
            </w:r>
          </w:p>
          <w:p w14:paraId="0F417EA3"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 xml:space="preserve">Transfer system may provide federal child support functionality, but the State specific interfaces will still need to be developed.  </w:t>
            </w:r>
          </w:p>
          <w:p w14:paraId="5EA3FD3E"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Child Support functionality across multiple agencies is unique and needs to be accommodated with transferred system.</w:t>
            </w:r>
          </w:p>
          <w:p w14:paraId="54371F0B"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May limit vendor participation.</w:t>
            </w:r>
          </w:p>
        </w:tc>
        <w:tc>
          <w:tcPr>
            <w:tcW w:w="2175" w:type="dxa"/>
            <w:shd w:val="clear" w:color="auto" w:fill="DCDDDE"/>
          </w:tcPr>
          <w:p w14:paraId="61AEDBEF"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Functionality is proven and certified.</w:t>
            </w:r>
          </w:p>
          <w:p w14:paraId="0C385218"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If minimal customization is required, may be cost effective.</w:t>
            </w:r>
          </w:p>
          <w:p w14:paraId="67B21644"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 xml:space="preserve">If data conversion issues are minimized, may be cost effective. </w:t>
            </w:r>
          </w:p>
          <w:p w14:paraId="360D2DB5" w14:textId="77777777" w:rsidR="00707096" w:rsidRPr="008C0107" w:rsidRDefault="00707096" w:rsidP="008C0107">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Transfer may take less time to implement.</w:t>
            </w:r>
          </w:p>
          <w:p w14:paraId="329F4E06" w14:textId="77777777" w:rsidR="00707096" w:rsidRPr="008C0107" w:rsidRDefault="00707096" w:rsidP="008C0107">
            <w:pPr>
              <w:keepNext/>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Cs/>
                <w:iCs/>
                <w:sz w:val="18"/>
                <w:szCs w:val="18"/>
              </w:rPr>
            </w:pPr>
            <w:r w:rsidRPr="008C0107">
              <w:rPr>
                <w:rFonts w:ascii="Arial" w:eastAsia="Times New Roman" w:hAnsi="Arial" w:cs="Times New Roman"/>
                <w:bCs/>
                <w:iCs/>
                <w:sz w:val="18"/>
                <w:szCs w:val="18"/>
              </w:rPr>
              <w:t>If CT selected the same vendor for implementation, transition may occur more smoothly.</w:t>
            </w:r>
          </w:p>
        </w:tc>
      </w:tr>
    </w:tbl>
    <w:p w14:paraId="02552EE5" w14:textId="79E90BED" w:rsidR="008C0107" w:rsidRPr="008C0107" w:rsidRDefault="000006E7" w:rsidP="008C0107">
      <w:pPr>
        <w:pStyle w:val="Caption"/>
        <w:spacing w:after="120" w:line="276" w:lineRule="auto"/>
        <w:jc w:val="both"/>
        <w:rPr>
          <w:rFonts w:ascii="Arial" w:hAnsi="Arial" w:cs="Arial"/>
          <w:i/>
          <w:color w:val="004165"/>
          <w:sz w:val="20"/>
          <w:szCs w:val="20"/>
        </w:rPr>
      </w:pPr>
      <w:bookmarkStart w:id="293" w:name="_Toc506551405"/>
      <w:bookmarkStart w:id="294" w:name="_Toc507059142"/>
      <w:bookmarkStart w:id="295" w:name="_Toc495651076"/>
      <w:bookmarkStart w:id="296" w:name="_Toc497029833"/>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10</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Certified Transfer System Requirements Assumptions, Constraints/Risk and Benefits</w:t>
      </w:r>
      <w:bookmarkEnd w:id="293"/>
      <w:bookmarkEnd w:id="294"/>
    </w:p>
    <w:bookmarkEnd w:id="295"/>
    <w:bookmarkEnd w:id="296"/>
    <w:p w14:paraId="594E9348" w14:textId="26B5F59E" w:rsidR="00707096" w:rsidRPr="005E5FDA" w:rsidRDefault="00707096" w:rsidP="00950510">
      <w:pPr>
        <w:jc w:val="both"/>
        <w:rPr>
          <w:rFonts w:ascii="Arial" w:eastAsia="Times New Roman" w:hAnsi="Arial" w:cs="Arial"/>
          <w:szCs w:val="24"/>
        </w:rPr>
      </w:pPr>
      <w:r w:rsidRPr="00707096">
        <w:rPr>
          <w:rFonts w:ascii="Arial" w:eastAsia="Times New Roman" w:hAnsi="Arial" w:cs="Arial"/>
          <w:szCs w:val="24"/>
        </w:rPr>
        <w:t>The transfer methodology has been the standard in the Child Support automation marketplace for over 20 years, driven primarily by the federal mandate that states utilize technology that has already been proven in production in another jurisdiction.  This mandate was based on the assumption that lower costs and risks would ensue from the transfer approach, as opposed to the presumed higher costs and risks associated with a new development project.  This assumption has been tested in numerous states with mixed results.  Thes</w:t>
      </w:r>
      <w:r w:rsidR="005E5FDA">
        <w:rPr>
          <w:rFonts w:ascii="Arial" w:eastAsia="Times New Roman" w:hAnsi="Arial" w:cs="Arial"/>
          <w:szCs w:val="24"/>
        </w:rPr>
        <w:t>e results are summarized below.</w:t>
      </w:r>
    </w:p>
    <w:p w14:paraId="36751A6E" w14:textId="77777777" w:rsidR="00707096" w:rsidRPr="00707096" w:rsidRDefault="00707096" w:rsidP="00950510">
      <w:pPr>
        <w:jc w:val="both"/>
        <w:rPr>
          <w:rFonts w:eastAsia="Times New Roman" w:cs="Times New Roman"/>
          <w:b/>
          <w:bCs/>
          <w:i/>
          <w:iCs/>
          <w:color w:val="4F81BD"/>
        </w:rPr>
      </w:pPr>
      <w:r w:rsidRPr="00707096">
        <w:rPr>
          <w:rFonts w:eastAsia="Times New Roman" w:cs="Times New Roman"/>
          <w:b/>
          <w:bCs/>
          <w:i/>
          <w:iCs/>
          <w:color w:val="4F81BD"/>
        </w:rPr>
        <w:t>Successful Legacy Transfers</w:t>
      </w:r>
    </w:p>
    <w:p w14:paraId="4583CFAB" w14:textId="77777777" w:rsidR="00707096" w:rsidRPr="00707096" w:rsidRDefault="00707096" w:rsidP="00950510">
      <w:pPr>
        <w:spacing w:after="120"/>
        <w:jc w:val="both"/>
        <w:rPr>
          <w:rFonts w:ascii="Arial" w:eastAsia="Times New Roman" w:hAnsi="Arial" w:cs="Arial"/>
          <w:szCs w:val="24"/>
        </w:rPr>
      </w:pPr>
      <w:r w:rsidRPr="00707096">
        <w:rPr>
          <w:rFonts w:ascii="Arial" w:eastAsia="Times New Roman" w:hAnsi="Arial" w:cs="Arial"/>
          <w:szCs w:val="24"/>
        </w:rPr>
        <w:t xml:space="preserve">Several states have successfully transferred child support systems from their host jurisdictions, although these examples are quite old. In recent years, while states have </w:t>
      </w:r>
      <w:r w:rsidRPr="00707096">
        <w:rPr>
          <w:rFonts w:ascii="Arial" w:eastAsia="Times New Roman" w:hAnsi="Arial" w:cs="Arial"/>
          <w:szCs w:val="24"/>
        </w:rPr>
        <w:lastRenderedPageBreak/>
        <w:t xml:space="preserve">started with components of other states, they have primarily settled on hybrid solutions due to the increased complexity of the modern child support environment. Several systems have been transferred multiple times so that they have spawned a </w:t>
      </w:r>
      <w:r w:rsidRPr="00707096">
        <w:rPr>
          <w:rFonts w:ascii="Arial" w:eastAsia="Times New Roman" w:hAnsi="Arial" w:cs="Arial"/>
          <w:i/>
          <w:szCs w:val="24"/>
        </w:rPr>
        <w:t>‘family’</w:t>
      </w:r>
      <w:r w:rsidRPr="00707096">
        <w:rPr>
          <w:rFonts w:ascii="Arial" w:eastAsia="Times New Roman" w:hAnsi="Arial" w:cs="Arial"/>
          <w:szCs w:val="24"/>
        </w:rPr>
        <w:t xml:space="preserve"> of similar systems.  These include:</w:t>
      </w:r>
    </w:p>
    <w:p w14:paraId="6CC2A790" w14:textId="1A424231" w:rsidR="00707096" w:rsidRPr="00F92220" w:rsidRDefault="00707096" w:rsidP="008E56C2">
      <w:pPr>
        <w:pStyle w:val="ListParagraph"/>
        <w:numPr>
          <w:ilvl w:val="0"/>
          <w:numId w:val="79"/>
        </w:numPr>
        <w:spacing w:after="120"/>
        <w:rPr>
          <w:bCs/>
          <w:iCs/>
        </w:rPr>
      </w:pPr>
      <w:r w:rsidRPr="00F92220">
        <w:rPr>
          <w:bCs/>
          <w:iCs/>
        </w:rPr>
        <w:t>The New York Child Support system; which was transferred to Los Angeles and in turn was transferred to Massachusetts (Massachusetts is currently implementing a new system</w:t>
      </w:r>
      <w:r w:rsidR="00957200">
        <w:rPr>
          <w:bCs/>
          <w:iCs/>
        </w:rPr>
        <w:t>)</w:t>
      </w:r>
      <w:r w:rsidRPr="00F92220">
        <w:rPr>
          <w:bCs/>
          <w:iCs/>
        </w:rPr>
        <w:t xml:space="preserve">.  </w:t>
      </w:r>
    </w:p>
    <w:p w14:paraId="02A3345B" w14:textId="77777777" w:rsidR="00707096" w:rsidRPr="00F92220" w:rsidRDefault="00707096" w:rsidP="008E56C2">
      <w:pPr>
        <w:pStyle w:val="ListParagraph"/>
        <w:numPr>
          <w:ilvl w:val="0"/>
          <w:numId w:val="79"/>
        </w:numPr>
        <w:spacing w:after="120"/>
        <w:rPr>
          <w:bCs/>
          <w:iCs/>
        </w:rPr>
      </w:pPr>
      <w:r w:rsidRPr="00F92220">
        <w:rPr>
          <w:bCs/>
          <w:iCs/>
        </w:rPr>
        <w:t>The NECSES system; was the origin of the Connecticut, New Hampshire, and Maine systems.  It was also successfully transferred to large counties, which include Philadelphia and Santa Barbara</w:t>
      </w:r>
    </w:p>
    <w:p w14:paraId="553C31DE" w14:textId="045A4AF1" w:rsidR="00F92220" w:rsidRPr="005E5FDA" w:rsidRDefault="00707096" w:rsidP="008E56C2">
      <w:pPr>
        <w:pStyle w:val="ListParagraph"/>
        <w:numPr>
          <w:ilvl w:val="0"/>
          <w:numId w:val="79"/>
        </w:numPr>
        <w:spacing w:after="120"/>
        <w:rPr>
          <w:bCs/>
          <w:iCs/>
        </w:rPr>
      </w:pPr>
      <w:r w:rsidRPr="00F92220">
        <w:rPr>
          <w:bCs/>
          <w:iCs/>
        </w:rPr>
        <w:t>The New Jersey system; has now been transferred to Delaware and being used as the base for South Carolina</w:t>
      </w:r>
    </w:p>
    <w:p w14:paraId="36663DCF" w14:textId="77777777" w:rsidR="00707096" w:rsidRPr="00707096" w:rsidRDefault="00707096" w:rsidP="00950510">
      <w:pPr>
        <w:jc w:val="both"/>
        <w:rPr>
          <w:rFonts w:eastAsia="Times New Roman" w:cs="Times New Roman"/>
          <w:b/>
          <w:bCs/>
          <w:i/>
          <w:iCs/>
          <w:color w:val="4F81BD"/>
        </w:rPr>
      </w:pPr>
      <w:r w:rsidRPr="00707096">
        <w:rPr>
          <w:rFonts w:eastAsia="Times New Roman" w:cs="Times New Roman"/>
          <w:b/>
          <w:bCs/>
          <w:i/>
          <w:iCs/>
          <w:color w:val="4F81BD"/>
        </w:rPr>
        <w:t>Lessons Learned from Legacy Transfers</w:t>
      </w:r>
    </w:p>
    <w:p w14:paraId="0B5E01F9"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First Data staff has assisted states in successfully implementing transfer projects in Indiana, Wisconsin, Washington State, Arizona, and Massachusetts. Key contributing success factors included:</w:t>
      </w:r>
    </w:p>
    <w:p w14:paraId="307E63C8" w14:textId="01C8A571"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Acceptance by the state staff that in a transfer environment, certain system proc</w:t>
      </w:r>
      <w:r w:rsidR="005E5FDA">
        <w:rPr>
          <w:rFonts w:ascii="Arial" w:eastAsia="Times New Roman" w:hAnsi="Arial" w:cs="Times New Roman"/>
          <w:bCs/>
          <w:iCs/>
          <w:szCs w:val="24"/>
        </w:rPr>
        <w:t xml:space="preserve">esses, such as CASE tool usage, </w:t>
      </w:r>
      <w:r w:rsidRPr="00707096">
        <w:rPr>
          <w:rFonts w:ascii="Arial" w:eastAsia="Times New Roman" w:hAnsi="Arial" w:cs="Times New Roman"/>
          <w:bCs/>
          <w:iCs/>
          <w:szCs w:val="24"/>
        </w:rPr>
        <w:t>case/client Ids, database update methods and related case handling, are organic to the system. If you accept the transfer bid, you are also accepting certain design tenets built into the base system. This is particularly true of accepting the CASE tools that were used in the design and development of the base system.  Other processes, such as financial rules or notice formats, are more appropriate areas for modification.  The federal mandate for the transfer approach forced some states into a transfer when they really wanted a custom development.  The resultant conflict with the vendor, who bid a transfer approach, has led to project delays.  First Data recommends that states carefully and realistically consider how much design and functionality they are willing to accept from a ‘foreign’ jurisdiction and how much should be custom work.</w:t>
      </w:r>
    </w:p>
    <w:p w14:paraId="7BC6BD94" w14:textId="77777777"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Specificity in the requirements definition and design, so that vendors can fully assess the level of modification required.  If the RFP clearly states the required system functions, disputes over the scope of the project and the specific vendor responsibilities and deliverable expectations can be avoided.  There have been projects where a general requirements statement has led to serious contract disputes over whether 80% of the code is reusable, as the vendor estimated, or whether only 50% of the code can be reused, as state staff demanded.  The RFP requirements and design are the blueprint.  Projects have become so bogged down arguing over what is or is not in the blueprint that they have never recovered.</w:t>
      </w:r>
    </w:p>
    <w:p w14:paraId="1263D360" w14:textId="28956E8F"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 xml:space="preserve">Commitment of staff resources is critical to the success of a transfer effort.  The bulk of this effort is defining the changes that are required to the base system </w:t>
      </w:r>
      <w:r w:rsidRPr="00707096">
        <w:rPr>
          <w:rFonts w:ascii="Arial" w:eastAsia="Times New Roman" w:hAnsi="Arial" w:cs="Times New Roman"/>
          <w:bCs/>
          <w:iCs/>
          <w:szCs w:val="24"/>
        </w:rPr>
        <w:lastRenderedPageBreak/>
        <w:t>software. The vendor will assume that the processing is acceptable unless changes are identified by state staff.  The vendor also has a strong business interest in minimizing the changes required.  It is critical that staff is committed to fully assessing each base system process to avoid disappointment with the implemented product. This phase occurs early in the project, and state staff might be unsure as to how much of the system they are allowed to change in the face of vendor resistance to making modifications.  All stakeholders, including staff from field, management, policy, financial, QA, IT, interface agencies, and others must be quickly deployed to assess the base system functionality and identify the required changes. Failure to do so may result in the state staff being foreclosed from making later-phase changes once the modification specifications phase is completed.</w:t>
      </w:r>
    </w:p>
    <w:p w14:paraId="1AB0C00D" w14:textId="07BF25D1"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Executive Sponsorship is also a requirement for success. The knowledge that this approach is sponsored at the highest levels in the organization, no matter what alternative is selected, is critical to keeping the project on task, resolving disputes and determining the correct compromises in functionality or approach they may impact schedule or business processes.</w:t>
      </w:r>
    </w:p>
    <w:p w14:paraId="09C472B7" w14:textId="2B48FFA9"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Establishing a rigorous evaluation protocol for determining the most appropriate base system among those that are proposed. This entails getting beyond the “look and feel” of the on-line component, and performing a detailed critique of the architecture, program design and performance of the bid systems. First Data recommends that a detailed functional and technical assessment, including an on-site demonstration and interviews with technical and functional staff from the host system state, be part of the evaluation process. If a CASE tool is part of the bid solution, this should be independently evaluated as to how well it fits with the strategic CASE direction set by the State.</w:t>
      </w:r>
    </w:p>
    <w:p w14:paraId="50718E9A" w14:textId="2A84D089" w:rsidR="00707096" w:rsidRPr="00707096" w:rsidRDefault="00707096" w:rsidP="008C0107">
      <w:pPr>
        <w:ind w:left="720"/>
        <w:jc w:val="both"/>
        <w:rPr>
          <w:rFonts w:ascii="Arial" w:eastAsia="Times New Roman" w:hAnsi="Arial" w:cs="Times New Roman"/>
          <w:bCs/>
          <w:iCs/>
          <w:szCs w:val="24"/>
        </w:rPr>
      </w:pPr>
      <w:r w:rsidRPr="00707096">
        <w:rPr>
          <w:rFonts w:ascii="Arial" w:eastAsia="Times New Roman" w:hAnsi="Arial" w:cs="Times New Roman"/>
          <w:bCs/>
          <w:iCs/>
          <w:szCs w:val="24"/>
        </w:rPr>
        <w:t xml:space="preserve">Transfer Systems bring strengths as well as frailties of the originating system.  For example, transfer systems bring a solid foundation of business processes, reduce the overall cost of development, and the time required to deploy. At the same time, most transfer systems have not addressed the issue of cloud access, multifaceted customer and user access or the latest federal requirements. </w:t>
      </w:r>
    </w:p>
    <w:p w14:paraId="2F7885A9" w14:textId="77777777" w:rsidR="00707096" w:rsidRPr="00707096" w:rsidRDefault="00707096" w:rsidP="00950510">
      <w:pPr>
        <w:pStyle w:val="Heading3"/>
        <w:jc w:val="both"/>
      </w:pPr>
      <w:bookmarkStart w:id="297" w:name="_Toc495476047"/>
      <w:bookmarkStart w:id="298" w:name="_Toc497038729"/>
      <w:bookmarkStart w:id="299" w:name="_Toc507059058"/>
      <w:r w:rsidRPr="00707096">
        <w:t>Analysis of Alternative</w:t>
      </w:r>
      <w:bookmarkEnd w:id="297"/>
      <w:bookmarkEnd w:id="298"/>
      <w:bookmarkEnd w:id="299"/>
    </w:p>
    <w:p w14:paraId="3DAC6475" w14:textId="77777777" w:rsidR="00707096" w:rsidRPr="00707096" w:rsidRDefault="00707096" w:rsidP="00982C6D">
      <w:pPr>
        <w:spacing w:after="120"/>
        <w:jc w:val="both"/>
        <w:rPr>
          <w:rFonts w:ascii="Arial" w:eastAsia="Times New Roman" w:hAnsi="Arial" w:cs="Arial"/>
          <w:szCs w:val="24"/>
        </w:rPr>
      </w:pPr>
      <w:r w:rsidRPr="00707096">
        <w:rPr>
          <w:rFonts w:ascii="Arial" w:eastAsia="Times New Roman" w:hAnsi="Arial" w:cs="Arial"/>
          <w:szCs w:val="24"/>
        </w:rPr>
        <w:t>The transfer alternative criteria consisted of the following:</w:t>
      </w:r>
    </w:p>
    <w:p w14:paraId="1996C1F6" w14:textId="77777777" w:rsidR="00707096" w:rsidRPr="00505315" w:rsidRDefault="00707096" w:rsidP="00982C6D">
      <w:pPr>
        <w:pStyle w:val="ListParagraph"/>
        <w:numPr>
          <w:ilvl w:val="0"/>
          <w:numId w:val="80"/>
        </w:numPr>
        <w:spacing w:after="120" w:line="276" w:lineRule="auto"/>
        <w:rPr>
          <w:bCs/>
          <w:iCs/>
        </w:rPr>
      </w:pPr>
      <w:r w:rsidRPr="00505315">
        <w:rPr>
          <w:bCs/>
          <w:iCs/>
        </w:rPr>
        <w:t xml:space="preserve">Implemented system, certification in the past 10 years </w:t>
      </w:r>
    </w:p>
    <w:p w14:paraId="479BAB98" w14:textId="77777777" w:rsidR="00707096" w:rsidRPr="00505315" w:rsidRDefault="00707096" w:rsidP="00982C6D">
      <w:pPr>
        <w:pStyle w:val="ListParagraph"/>
        <w:numPr>
          <w:ilvl w:val="0"/>
          <w:numId w:val="80"/>
        </w:numPr>
        <w:spacing w:after="120" w:line="276" w:lineRule="auto"/>
        <w:rPr>
          <w:bCs/>
          <w:iCs/>
        </w:rPr>
      </w:pPr>
      <w:r w:rsidRPr="00505315">
        <w:rPr>
          <w:bCs/>
          <w:iCs/>
        </w:rPr>
        <w:t>Modernization planning activities are not in progress; meets key functionality needs of Connecticut; built on modern technology</w:t>
      </w:r>
    </w:p>
    <w:p w14:paraId="3A12CD05" w14:textId="77777777" w:rsidR="00707096" w:rsidRPr="00505315" w:rsidRDefault="00707096" w:rsidP="00982C6D">
      <w:pPr>
        <w:pStyle w:val="ListParagraph"/>
        <w:numPr>
          <w:ilvl w:val="0"/>
          <w:numId w:val="80"/>
        </w:numPr>
        <w:spacing w:after="120" w:line="276" w:lineRule="auto"/>
        <w:rPr>
          <w:bCs/>
          <w:iCs/>
        </w:rPr>
      </w:pPr>
      <w:r w:rsidRPr="00505315">
        <w:rPr>
          <w:bCs/>
          <w:iCs/>
        </w:rPr>
        <w:t>Supports the majority of the processes and organizations of Connecticut</w:t>
      </w:r>
    </w:p>
    <w:p w14:paraId="7E501ABF" w14:textId="77777777" w:rsidR="00707096" w:rsidRPr="00505315" w:rsidRDefault="00707096" w:rsidP="00982C6D">
      <w:pPr>
        <w:pStyle w:val="ListParagraph"/>
        <w:numPr>
          <w:ilvl w:val="0"/>
          <w:numId w:val="80"/>
        </w:numPr>
        <w:spacing w:after="120" w:line="276" w:lineRule="auto"/>
        <w:rPr>
          <w:bCs/>
          <w:iCs/>
        </w:rPr>
      </w:pPr>
      <w:r w:rsidRPr="00505315">
        <w:rPr>
          <w:bCs/>
          <w:iCs/>
        </w:rPr>
        <w:t>Performance in upper half of states/territories</w:t>
      </w:r>
    </w:p>
    <w:p w14:paraId="621EFABC"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lastRenderedPageBreak/>
        <w:t xml:space="preserve">Based on additional research and survey responses the following pros and cons were identified for those state systems.  While each of the systems may be suitable as a “transfer”, several may pose compatibility concerns with Connecticut. </w:t>
      </w:r>
    </w:p>
    <w:tbl>
      <w:tblPr>
        <w:tblStyle w:val="ProposalTable12"/>
        <w:tblW w:w="0" w:type="auto"/>
        <w:jc w:val="center"/>
        <w:tblLook w:val="04A0" w:firstRow="1" w:lastRow="0" w:firstColumn="1" w:lastColumn="0" w:noHBand="0" w:noVBand="1"/>
      </w:tblPr>
      <w:tblGrid>
        <w:gridCol w:w="1873"/>
        <w:gridCol w:w="3240"/>
        <w:gridCol w:w="4463"/>
      </w:tblGrid>
      <w:tr w:rsidR="00707096" w:rsidRPr="00707096" w14:paraId="7C84D46E" w14:textId="77777777" w:rsidTr="00045AFA">
        <w:trPr>
          <w:cnfStyle w:val="100000000000" w:firstRow="1" w:lastRow="0" w:firstColumn="0" w:lastColumn="0" w:oddVBand="0" w:evenVBand="0" w:oddHBand="0" w:evenHBand="0" w:firstRowFirstColumn="0" w:firstRowLastColumn="0" w:lastRowFirstColumn="0" w:lastRowLastColumn="0"/>
          <w:tblHeader/>
          <w:jc w:val="center"/>
        </w:trPr>
        <w:tc>
          <w:tcPr>
            <w:tcW w:w="1813" w:type="dxa"/>
          </w:tcPr>
          <w:p w14:paraId="5985E6F8" w14:textId="77777777" w:rsidR="00707096" w:rsidRPr="00707096" w:rsidRDefault="00707096" w:rsidP="00950510">
            <w:pPr>
              <w:jc w:val="both"/>
              <w:rPr>
                <w:rFonts w:ascii="Arial" w:hAnsi="Arial" w:cs="Arial"/>
              </w:rPr>
            </w:pPr>
            <w:r w:rsidRPr="00707096">
              <w:t>State</w:t>
            </w:r>
          </w:p>
        </w:tc>
        <w:tc>
          <w:tcPr>
            <w:tcW w:w="3200" w:type="dxa"/>
          </w:tcPr>
          <w:p w14:paraId="00FAAEC9" w14:textId="77777777" w:rsidR="00707096" w:rsidRPr="00707096" w:rsidRDefault="00707096" w:rsidP="00950510">
            <w:pPr>
              <w:jc w:val="both"/>
              <w:rPr>
                <w:rFonts w:ascii="Arial" w:hAnsi="Arial" w:cs="Arial"/>
              </w:rPr>
            </w:pPr>
            <w:r w:rsidRPr="00707096">
              <w:t>Pros</w:t>
            </w:r>
          </w:p>
        </w:tc>
        <w:tc>
          <w:tcPr>
            <w:tcW w:w="4403" w:type="dxa"/>
          </w:tcPr>
          <w:p w14:paraId="2C0FFDB5" w14:textId="77777777" w:rsidR="00707096" w:rsidRPr="00707096" w:rsidRDefault="00707096" w:rsidP="00950510">
            <w:pPr>
              <w:jc w:val="both"/>
              <w:rPr>
                <w:rFonts w:ascii="Arial" w:hAnsi="Arial" w:cs="Arial"/>
              </w:rPr>
            </w:pPr>
            <w:r w:rsidRPr="00707096">
              <w:rPr>
                <w:rFonts w:ascii="Arial" w:hAnsi="Arial" w:cs="Arial"/>
              </w:rPr>
              <w:t>Cons</w:t>
            </w:r>
          </w:p>
        </w:tc>
      </w:tr>
      <w:tr w:rsidR="00707096" w:rsidRPr="00707096" w14:paraId="2D8F7E5A"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1813" w:type="dxa"/>
          </w:tcPr>
          <w:p w14:paraId="0ED676D7" w14:textId="77777777" w:rsidR="00707096" w:rsidRPr="00707096" w:rsidRDefault="00707096" w:rsidP="00950510">
            <w:pPr>
              <w:jc w:val="both"/>
              <w:rPr>
                <w:rFonts w:ascii="Arial" w:hAnsi="Arial" w:cs="Arial"/>
                <w:sz w:val="18"/>
                <w:szCs w:val="18"/>
              </w:rPr>
            </w:pPr>
            <w:r w:rsidRPr="00707096">
              <w:rPr>
                <w:rFonts w:ascii="Arial" w:hAnsi="Arial" w:cs="Arial"/>
                <w:sz w:val="18"/>
                <w:szCs w:val="18"/>
              </w:rPr>
              <w:t>California</w:t>
            </w:r>
          </w:p>
        </w:tc>
        <w:tc>
          <w:tcPr>
            <w:tcW w:w="3200" w:type="dxa"/>
          </w:tcPr>
          <w:p w14:paraId="5499BCFE" w14:textId="77777777" w:rsidR="00707096" w:rsidRPr="00707096" w:rsidRDefault="00707096" w:rsidP="008C0107">
            <w:pPr>
              <w:rPr>
                <w:rFonts w:ascii="Arial" w:hAnsi="Arial" w:cs="Arial"/>
                <w:sz w:val="18"/>
                <w:szCs w:val="18"/>
              </w:rPr>
            </w:pPr>
            <w:r w:rsidRPr="00707096">
              <w:rPr>
                <w:rFonts w:ascii="Arial" w:hAnsi="Arial" w:cs="Arial"/>
                <w:sz w:val="18"/>
                <w:szCs w:val="18"/>
              </w:rPr>
              <w:t>Meets many of the key functionality needs of Connecticut</w:t>
            </w:r>
          </w:p>
          <w:p w14:paraId="28F44087" w14:textId="77777777" w:rsidR="00707096" w:rsidRPr="00707096" w:rsidRDefault="00707096" w:rsidP="008C0107">
            <w:pPr>
              <w:rPr>
                <w:rFonts w:ascii="Arial" w:hAnsi="Arial" w:cs="Arial"/>
                <w:sz w:val="18"/>
                <w:szCs w:val="18"/>
              </w:rPr>
            </w:pPr>
            <w:r w:rsidRPr="00707096">
              <w:rPr>
                <w:rFonts w:ascii="Arial" w:hAnsi="Arial" w:cs="Arial"/>
                <w:sz w:val="18"/>
                <w:szCs w:val="18"/>
              </w:rPr>
              <w:t>Meets or exceeds desired Connecticut performance measure standards</w:t>
            </w:r>
          </w:p>
        </w:tc>
        <w:tc>
          <w:tcPr>
            <w:tcW w:w="4403" w:type="dxa"/>
          </w:tcPr>
          <w:p w14:paraId="3D5C563B" w14:textId="77777777" w:rsidR="00707096" w:rsidRPr="00707096" w:rsidRDefault="00707096" w:rsidP="008C0107">
            <w:pPr>
              <w:rPr>
                <w:rFonts w:ascii="Arial" w:hAnsi="Arial" w:cs="Arial"/>
                <w:sz w:val="18"/>
                <w:szCs w:val="18"/>
              </w:rPr>
            </w:pPr>
            <w:r w:rsidRPr="00707096">
              <w:rPr>
                <w:rFonts w:ascii="Arial" w:hAnsi="Arial" w:cs="Arial"/>
                <w:sz w:val="18"/>
                <w:szCs w:val="18"/>
              </w:rPr>
              <w:t xml:space="preserve"> Legacy technology with modernized enhancements</w:t>
            </w:r>
          </w:p>
          <w:p w14:paraId="1A64F173" w14:textId="77777777" w:rsidR="00707096" w:rsidRPr="00707096" w:rsidRDefault="00707096" w:rsidP="008C0107">
            <w:pPr>
              <w:rPr>
                <w:rFonts w:ascii="Arial" w:hAnsi="Arial" w:cs="Arial"/>
                <w:sz w:val="18"/>
                <w:szCs w:val="18"/>
              </w:rPr>
            </w:pPr>
            <w:r w:rsidRPr="00707096">
              <w:rPr>
                <w:rFonts w:ascii="Arial" w:hAnsi="Arial" w:cs="Arial"/>
                <w:sz w:val="18"/>
                <w:szCs w:val="18"/>
              </w:rPr>
              <w:t>Does not currently support judicial processes</w:t>
            </w:r>
          </w:p>
        </w:tc>
      </w:tr>
      <w:tr w:rsidR="00707096" w:rsidRPr="00707096" w14:paraId="39157474"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1813" w:type="dxa"/>
          </w:tcPr>
          <w:p w14:paraId="74EF17A9" w14:textId="77777777" w:rsidR="00707096" w:rsidRPr="00707096" w:rsidRDefault="00707096" w:rsidP="00950510">
            <w:pPr>
              <w:jc w:val="both"/>
              <w:rPr>
                <w:rFonts w:ascii="Arial" w:hAnsi="Arial" w:cs="Arial"/>
                <w:sz w:val="18"/>
                <w:szCs w:val="18"/>
              </w:rPr>
            </w:pPr>
            <w:r w:rsidRPr="00707096">
              <w:rPr>
                <w:rFonts w:ascii="Arial" w:hAnsi="Arial" w:cs="Arial"/>
                <w:sz w:val="18"/>
                <w:szCs w:val="18"/>
              </w:rPr>
              <w:t>Delaware</w:t>
            </w:r>
          </w:p>
        </w:tc>
        <w:tc>
          <w:tcPr>
            <w:tcW w:w="3200" w:type="dxa"/>
          </w:tcPr>
          <w:p w14:paraId="136BADDA" w14:textId="77777777" w:rsidR="00707096" w:rsidRPr="00707096" w:rsidRDefault="00707096" w:rsidP="008C0107">
            <w:pPr>
              <w:rPr>
                <w:rFonts w:ascii="Arial" w:hAnsi="Arial" w:cs="Arial"/>
                <w:sz w:val="18"/>
                <w:szCs w:val="18"/>
              </w:rPr>
            </w:pPr>
            <w:r w:rsidRPr="00707096">
              <w:rPr>
                <w:rFonts w:ascii="Arial" w:hAnsi="Arial" w:cs="Arial"/>
                <w:sz w:val="18"/>
                <w:szCs w:val="18"/>
              </w:rPr>
              <w:t>Modernized technology</w:t>
            </w:r>
          </w:p>
          <w:p w14:paraId="24F936A0" w14:textId="77777777" w:rsidR="00707096" w:rsidRPr="00707096" w:rsidRDefault="00707096" w:rsidP="008C0107">
            <w:pPr>
              <w:rPr>
                <w:rFonts w:ascii="Arial" w:hAnsi="Arial" w:cs="Arial"/>
                <w:sz w:val="18"/>
                <w:szCs w:val="18"/>
              </w:rPr>
            </w:pPr>
            <w:r w:rsidRPr="00707096">
              <w:rPr>
                <w:rFonts w:ascii="Arial" w:hAnsi="Arial" w:cs="Arial"/>
                <w:sz w:val="18"/>
                <w:szCs w:val="18"/>
              </w:rPr>
              <w:t>Meets key functionality needs of Connecticut</w:t>
            </w:r>
          </w:p>
        </w:tc>
        <w:tc>
          <w:tcPr>
            <w:tcW w:w="4403" w:type="dxa"/>
          </w:tcPr>
          <w:p w14:paraId="07B154F8" w14:textId="77777777" w:rsidR="00707096" w:rsidRPr="00707096" w:rsidRDefault="00707096" w:rsidP="008C0107">
            <w:pPr>
              <w:rPr>
                <w:rFonts w:ascii="Arial" w:hAnsi="Arial" w:cs="Arial"/>
                <w:sz w:val="18"/>
                <w:szCs w:val="18"/>
              </w:rPr>
            </w:pPr>
            <w:r w:rsidRPr="00707096">
              <w:rPr>
                <w:rFonts w:ascii="Arial" w:hAnsi="Arial" w:cs="Arial"/>
                <w:sz w:val="18"/>
                <w:szCs w:val="18"/>
              </w:rPr>
              <w:t>Does not meet or exceed desired Connecticut performance measure standards</w:t>
            </w:r>
          </w:p>
        </w:tc>
      </w:tr>
      <w:tr w:rsidR="00707096" w:rsidRPr="00707096" w14:paraId="4F77566D"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1813" w:type="dxa"/>
          </w:tcPr>
          <w:p w14:paraId="07214F20" w14:textId="77777777" w:rsidR="00707096" w:rsidRPr="00707096" w:rsidRDefault="00707096" w:rsidP="00950510">
            <w:pPr>
              <w:jc w:val="both"/>
              <w:rPr>
                <w:rFonts w:ascii="Arial" w:hAnsi="Arial" w:cs="Arial"/>
                <w:sz w:val="18"/>
                <w:szCs w:val="18"/>
              </w:rPr>
            </w:pPr>
            <w:r w:rsidRPr="00707096">
              <w:rPr>
                <w:rFonts w:ascii="Arial" w:hAnsi="Arial" w:cs="Arial"/>
                <w:sz w:val="18"/>
                <w:szCs w:val="18"/>
              </w:rPr>
              <w:t>Florida</w:t>
            </w:r>
          </w:p>
        </w:tc>
        <w:tc>
          <w:tcPr>
            <w:tcW w:w="3200" w:type="dxa"/>
          </w:tcPr>
          <w:p w14:paraId="23E52EF5" w14:textId="77777777" w:rsidR="00707096" w:rsidRPr="00707096" w:rsidRDefault="00707096" w:rsidP="008C0107">
            <w:pPr>
              <w:rPr>
                <w:rFonts w:ascii="Arial" w:hAnsi="Arial" w:cs="Arial"/>
                <w:sz w:val="18"/>
                <w:szCs w:val="18"/>
              </w:rPr>
            </w:pPr>
            <w:r w:rsidRPr="00707096">
              <w:rPr>
                <w:rFonts w:ascii="Arial" w:hAnsi="Arial" w:cs="Arial"/>
                <w:sz w:val="18"/>
                <w:szCs w:val="18"/>
              </w:rPr>
              <w:t>Modernized technology</w:t>
            </w:r>
          </w:p>
          <w:p w14:paraId="2A47268D" w14:textId="77777777" w:rsidR="00707096" w:rsidRPr="00707096" w:rsidRDefault="00707096" w:rsidP="008C0107">
            <w:pPr>
              <w:rPr>
                <w:rFonts w:ascii="Arial" w:hAnsi="Arial" w:cs="Arial"/>
                <w:sz w:val="18"/>
                <w:szCs w:val="18"/>
              </w:rPr>
            </w:pPr>
            <w:r w:rsidRPr="00707096">
              <w:rPr>
                <w:rFonts w:ascii="Arial" w:hAnsi="Arial" w:cs="Arial"/>
                <w:sz w:val="18"/>
                <w:szCs w:val="18"/>
              </w:rPr>
              <w:t>Meets key functionality needs of Connecticut</w:t>
            </w:r>
          </w:p>
        </w:tc>
        <w:tc>
          <w:tcPr>
            <w:tcW w:w="4403" w:type="dxa"/>
          </w:tcPr>
          <w:p w14:paraId="069EB5E2" w14:textId="77777777" w:rsidR="00707096" w:rsidRPr="00707096" w:rsidRDefault="00707096" w:rsidP="008C0107">
            <w:pPr>
              <w:rPr>
                <w:rFonts w:ascii="Arial" w:hAnsi="Arial" w:cs="Arial"/>
                <w:sz w:val="18"/>
                <w:szCs w:val="18"/>
              </w:rPr>
            </w:pPr>
            <w:r w:rsidRPr="00707096">
              <w:rPr>
                <w:rFonts w:ascii="Arial" w:hAnsi="Arial" w:cs="Arial"/>
                <w:sz w:val="18"/>
                <w:szCs w:val="18"/>
              </w:rPr>
              <w:t>Does not meet or exceed desired Connecticut performance measure standards</w:t>
            </w:r>
          </w:p>
          <w:p w14:paraId="11B45D98" w14:textId="77777777" w:rsidR="00707096" w:rsidRPr="00707096" w:rsidRDefault="00707096" w:rsidP="008C0107">
            <w:pPr>
              <w:rPr>
                <w:rFonts w:ascii="Arial" w:hAnsi="Arial" w:cs="Arial"/>
                <w:sz w:val="18"/>
                <w:szCs w:val="18"/>
              </w:rPr>
            </w:pPr>
            <w:r w:rsidRPr="00707096">
              <w:rPr>
                <w:rFonts w:ascii="Arial" w:hAnsi="Arial" w:cs="Arial"/>
                <w:sz w:val="18"/>
                <w:szCs w:val="18"/>
              </w:rPr>
              <w:t>Platform incompatibility may result in conversion issues</w:t>
            </w:r>
          </w:p>
        </w:tc>
      </w:tr>
      <w:tr w:rsidR="00707096" w:rsidRPr="00707096" w14:paraId="0B39CB31"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1813" w:type="dxa"/>
          </w:tcPr>
          <w:p w14:paraId="303B7501" w14:textId="77777777" w:rsidR="00707096" w:rsidRPr="00707096" w:rsidRDefault="00707096" w:rsidP="00950510">
            <w:pPr>
              <w:jc w:val="both"/>
              <w:rPr>
                <w:rFonts w:ascii="Arial" w:hAnsi="Arial" w:cs="Arial"/>
                <w:sz w:val="18"/>
                <w:szCs w:val="18"/>
              </w:rPr>
            </w:pPr>
            <w:r w:rsidRPr="00707096">
              <w:rPr>
                <w:rFonts w:ascii="Arial" w:hAnsi="Arial" w:cs="Arial"/>
                <w:sz w:val="18"/>
                <w:szCs w:val="18"/>
              </w:rPr>
              <w:t>New Jersey</w:t>
            </w:r>
          </w:p>
        </w:tc>
        <w:tc>
          <w:tcPr>
            <w:tcW w:w="3200" w:type="dxa"/>
          </w:tcPr>
          <w:p w14:paraId="7404864B" w14:textId="77777777" w:rsidR="00707096" w:rsidRPr="00707096" w:rsidRDefault="00707096" w:rsidP="008C0107">
            <w:pPr>
              <w:rPr>
                <w:rFonts w:ascii="Arial" w:hAnsi="Arial" w:cs="Arial"/>
                <w:sz w:val="18"/>
                <w:szCs w:val="18"/>
              </w:rPr>
            </w:pPr>
            <w:r w:rsidRPr="00707096">
              <w:rPr>
                <w:rFonts w:ascii="Arial" w:hAnsi="Arial" w:cs="Arial"/>
                <w:sz w:val="18"/>
                <w:szCs w:val="18"/>
              </w:rPr>
              <w:t>Meets key functionality needs of Connecticut</w:t>
            </w:r>
          </w:p>
          <w:p w14:paraId="6CA0F0C4" w14:textId="77777777" w:rsidR="00707096" w:rsidRPr="00707096" w:rsidRDefault="00707096" w:rsidP="008C0107">
            <w:pPr>
              <w:rPr>
                <w:rFonts w:ascii="Arial" w:hAnsi="Arial" w:cs="Arial"/>
                <w:sz w:val="18"/>
                <w:szCs w:val="18"/>
              </w:rPr>
            </w:pPr>
            <w:r w:rsidRPr="00707096">
              <w:rPr>
                <w:rFonts w:ascii="Arial" w:hAnsi="Arial" w:cs="Arial"/>
                <w:sz w:val="18"/>
                <w:szCs w:val="18"/>
              </w:rPr>
              <w:t>Meets or exceeds desired Connecticut performance measure standards</w:t>
            </w:r>
          </w:p>
          <w:p w14:paraId="75418344" w14:textId="77777777" w:rsidR="00707096" w:rsidRPr="00707096" w:rsidRDefault="00707096" w:rsidP="008C0107">
            <w:pPr>
              <w:rPr>
                <w:rFonts w:ascii="Arial" w:hAnsi="Arial" w:cs="Arial"/>
                <w:sz w:val="18"/>
                <w:szCs w:val="18"/>
              </w:rPr>
            </w:pPr>
            <w:r w:rsidRPr="00707096">
              <w:rPr>
                <w:rFonts w:ascii="Arial" w:hAnsi="Arial" w:cs="Arial"/>
                <w:sz w:val="18"/>
                <w:szCs w:val="18"/>
              </w:rPr>
              <w:t>Currently supports similar business processes and organizational roles within Connecticut</w:t>
            </w:r>
          </w:p>
        </w:tc>
        <w:tc>
          <w:tcPr>
            <w:tcW w:w="4403" w:type="dxa"/>
          </w:tcPr>
          <w:p w14:paraId="6D55AF7A" w14:textId="77777777" w:rsidR="00707096" w:rsidRPr="00707096" w:rsidRDefault="00707096" w:rsidP="008C0107">
            <w:pPr>
              <w:rPr>
                <w:rFonts w:ascii="Arial" w:hAnsi="Arial" w:cs="Arial"/>
                <w:sz w:val="18"/>
                <w:szCs w:val="18"/>
              </w:rPr>
            </w:pPr>
            <w:r w:rsidRPr="00707096">
              <w:rPr>
                <w:rFonts w:ascii="Arial" w:hAnsi="Arial" w:cs="Arial"/>
                <w:sz w:val="18"/>
                <w:szCs w:val="18"/>
              </w:rPr>
              <w:t>User interface is not desirable by Connecticut</w:t>
            </w:r>
          </w:p>
        </w:tc>
      </w:tr>
      <w:tr w:rsidR="00707096" w:rsidRPr="00707096" w14:paraId="59C275D3"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1813" w:type="dxa"/>
          </w:tcPr>
          <w:p w14:paraId="4334D19F" w14:textId="77777777" w:rsidR="00707096" w:rsidRPr="00707096" w:rsidRDefault="00707096" w:rsidP="00950510">
            <w:pPr>
              <w:jc w:val="both"/>
              <w:rPr>
                <w:rFonts w:ascii="Arial" w:hAnsi="Arial" w:cs="Arial"/>
                <w:sz w:val="18"/>
                <w:szCs w:val="18"/>
              </w:rPr>
            </w:pPr>
            <w:r w:rsidRPr="00707096">
              <w:rPr>
                <w:rFonts w:ascii="Arial" w:hAnsi="Arial" w:cs="Arial"/>
                <w:sz w:val="18"/>
                <w:szCs w:val="18"/>
              </w:rPr>
              <w:t>New York</w:t>
            </w:r>
          </w:p>
        </w:tc>
        <w:tc>
          <w:tcPr>
            <w:tcW w:w="3200" w:type="dxa"/>
          </w:tcPr>
          <w:p w14:paraId="5C5A8ACA" w14:textId="77777777" w:rsidR="00707096" w:rsidRPr="00707096" w:rsidRDefault="00707096" w:rsidP="008C0107">
            <w:pPr>
              <w:rPr>
                <w:rFonts w:ascii="Arial" w:hAnsi="Arial" w:cs="Arial"/>
                <w:sz w:val="18"/>
                <w:szCs w:val="18"/>
              </w:rPr>
            </w:pPr>
            <w:r w:rsidRPr="00707096">
              <w:rPr>
                <w:rFonts w:ascii="Arial" w:hAnsi="Arial" w:cs="Arial"/>
                <w:sz w:val="18"/>
                <w:szCs w:val="18"/>
              </w:rPr>
              <w:t>Modernized technology</w:t>
            </w:r>
          </w:p>
          <w:p w14:paraId="188B52E8" w14:textId="77777777" w:rsidR="00707096" w:rsidRPr="00707096" w:rsidRDefault="00707096" w:rsidP="008C0107">
            <w:pPr>
              <w:rPr>
                <w:rFonts w:ascii="Arial" w:hAnsi="Arial" w:cs="Arial"/>
                <w:sz w:val="18"/>
                <w:szCs w:val="18"/>
              </w:rPr>
            </w:pPr>
            <w:r w:rsidRPr="00707096">
              <w:rPr>
                <w:rFonts w:ascii="Arial" w:hAnsi="Arial" w:cs="Arial"/>
                <w:sz w:val="18"/>
                <w:szCs w:val="18"/>
              </w:rPr>
              <w:t>Meets key functionality needs of Connecticut</w:t>
            </w:r>
          </w:p>
        </w:tc>
        <w:tc>
          <w:tcPr>
            <w:tcW w:w="4403" w:type="dxa"/>
          </w:tcPr>
          <w:p w14:paraId="33F85ADC" w14:textId="77777777" w:rsidR="00707096" w:rsidRPr="00707096" w:rsidRDefault="00707096" w:rsidP="008C0107">
            <w:pPr>
              <w:rPr>
                <w:rFonts w:ascii="Arial" w:hAnsi="Arial" w:cs="Arial"/>
                <w:sz w:val="18"/>
                <w:szCs w:val="18"/>
              </w:rPr>
            </w:pPr>
            <w:r w:rsidRPr="00707096">
              <w:rPr>
                <w:rFonts w:ascii="Arial" w:hAnsi="Arial" w:cs="Arial"/>
                <w:sz w:val="18"/>
                <w:szCs w:val="18"/>
              </w:rPr>
              <w:t>Does not meet or exceed desired Connecticut performance measure standards</w:t>
            </w:r>
          </w:p>
        </w:tc>
      </w:tr>
    </w:tbl>
    <w:p w14:paraId="69290850"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The outcome of the analysis thus far was that only CA and NJ met Connecticut’s desires for consideration of a transfer system. Further investigation showed that CA is in the process of considering changes to its financial management component, which eliminated it from consideration. Our analysis continued with consideration of whether the NJ system transfer is a viable option for Connecticut.</w:t>
      </w:r>
    </w:p>
    <w:p w14:paraId="6630E0B1" w14:textId="77777777" w:rsidR="00707096" w:rsidRPr="00707096" w:rsidRDefault="00707096" w:rsidP="00950510">
      <w:pPr>
        <w:pStyle w:val="Heading3"/>
        <w:jc w:val="both"/>
      </w:pPr>
      <w:bookmarkStart w:id="300" w:name="_Toc497038730"/>
      <w:bookmarkStart w:id="301" w:name="_Toc507059059"/>
      <w:r w:rsidRPr="00707096">
        <w:lastRenderedPageBreak/>
        <w:t>Lessons Learned from Other States</w:t>
      </w:r>
      <w:bookmarkEnd w:id="300"/>
      <w:bookmarkEnd w:id="301"/>
    </w:p>
    <w:p w14:paraId="7C28DB43"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In our discussions with New Jersey and Massachusetts, we confirmed that transfer systems rarely require limited modification. In fact, Massachusetts, which considers their system a new build, cautioned that both they (the State staff) and their chosen vendor (Accenture) were surprised how many modifications were required to the California assets that Accenture brought with them. From earlier discussions with Delaware, which transferred in New Jersey, First Data staff learned that they estimate that the system required as much as 40% modification to meet their business needs. This estimate is provided rather consistently by states that have transferred in other state systems. The primary lesson learned is that while much of the “core” system functionality is somewhat static from state-to-state, making a transfer-in system work in another state is not a simple matter.</w:t>
      </w:r>
    </w:p>
    <w:p w14:paraId="467087EF"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Although team members have observed and we reviewed available documentation of the New Jersey system, our interviews with New Jersey served to clarify some of our observations and informed our scoring. We were unable to confirm all our scoring on the California alternative and therefore used the information we had from both documentation and our participation in a systems demonstration.</w:t>
      </w:r>
    </w:p>
    <w:p w14:paraId="661BB98F" w14:textId="77777777" w:rsidR="00707096" w:rsidRPr="00707096" w:rsidRDefault="00707096" w:rsidP="00950510">
      <w:pPr>
        <w:pStyle w:val="Heading3"/>
        <w:jc w:val="both"/>
      </w:pPr>
      <w:bookmarkStart w:id="302" w:name="_Toc497038731"/>
      <w:bookmarkStart w:id="303" w:name="_Toc507059060"/>
      <w:r w:rsidRPr="00707096">
        <w:t>Scoring the Transfer Alternative</w:t>
      </w:r>
      <w:bookmarkEnd w:id="302"/>
      <w:bookmarkEnd w:id="303"/>
    </w:p>
    <w:p w14:paraId="50AA85B4" w14:textId="6A93C01D"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For our evaluation of appropriate transfer systems, we considered both the California and New Jersey systems. We first look</w:t>
      </w:r>
      <w:r w:rsidR="00122768">
        <w:rPr>
          <w:rFonts w:ascii="Arial" w:eastAsia="Times New Roman" w:hAnsi="Arial" w:cs="Arial"/>
          <w:szCs w:val="24"/>
        </w:rPr>
        <w:t>ed</w:t>
      </w:r>
      <w:r w:rsidRPr="00707096">
        <w:rPr>
          <w:rFonts w:ascii="Arial" w:eastAsia="Times New Roman" w:hAnsi="Arial" w:cs="Arial"/>
          <w:szCs w:val="24"/>
        </w:rPr>
        <w:t xml:space="preserve"> at what the ideal system solution would be, both as a pure score, which is simply adding up the points without consideration of whether or not a requirement was mandatory, needed, or wanted, and a weighted score, where those factors are considered. In the ideal scenario, each requirement, sub criteria, and decision criteria receives the highest score possible.  As a point of comparison for all alternatives, the ideal scores are shown in the table below.</w:t>
      </w:r>
    </w:p>
    <w:tbl>
      <w:tblPr>
        <w:tblStyle w:val="ProposalTable12"/>
        <w:tblW w:w="8584" w:type="dxa"/>
        <w:jc w:val="center"/>
        <w:tblLook w:val="04A0" w:firstRow="1" w:lastRow="0" w:firstColumn="1" w:lastColumn="0" w:noHBand="0" w:noVBand="1"/>
      </w:tblPr>
      <w:tblGrid>
        <w:gridCol w:w="6365"/>
        <w:gridCol w:w="832"/>
        <w:gridCol w:w="1387"/>
      </w:tblGrid>
      <w:tr w:rsidR="00707096" w:rsidRPr="00707096" w14:paraId="16BD9286" w14:textId="77777777" w:rsidTr="00045AFA">
        <w:trPr>
          <w:cnfStyle w:val="100000000000" w:firstRow="1" w:lastRow="0" w:firstColumn="0" w:lastColumn="0" w:oddVBand="0" w:evenVBand="0" w:oddHBand="0" w:evenHBand="0" w:firstRowFirstColumn="0" w:firstRowLastColumn="0" w:lastRowFirstColumn="0" w:lastRowLastColumn="0"/>
          <w:trHeight w:val="633"/>
          <w:jc w:val="center"/>
        </w:trPr>
        <w:tc>
          <w:tcPr>
            <w:tcW w:w="6305" w:type="dxa"/>
            <w:shd w:val="clear" w:color="auto" w:fill="002060"/>
          </w:tcPr>
          <w:p w14:paraId="38D833AA"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Criteria</w:t>
            </w:r>
          </w:p>
        </w:tc>
        <w:tc>
          <w:tcPr>
            <w:tcW w:w="792" w:type="dxa"/>
            <w:shd w:val="clear" w:color="auto" w:fill="002060"/>
          </w:tcPr>
          <w:p w14:paraId="5942E277"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Pure Score</w:t>
            </w:r>
          </w:p>
        </w:tc>
        <w:tc>
          <w:tcPr>
            <w:tcW w:w="1327" w:type="dxa"/>
            <w:shd w:val="clear" w:color="auto" w:fill="002060"/>
          </w:tcPr>
          <w:p w14:paraId="75F6C3AC"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Weighted Value</w:t>
            </w:r>
          </w:p>
        </w:tc>
      </w:tr>
      <w:tr w:rsidR="00707096" w:rsidRPr="00707096" w14:paraId="2DF69869"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01AAEDE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792" w:type="dxa"/>
            <w:hideMark/>
          </w:tcPr>
          <w:p w14:paraId="1574AA5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27" w:type="dxa"/>
            <w:hideMark/>
          </w:tcPr>
          <w:p w14:paraId="37B821D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r>
      <w:tr w:rsidR="00707096" w:rsidRPr="00707096" w14:paraId="1F57F685"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6841B82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792" w:type="dxa"/>
            <w:hideMark/>
          </w:tcPr>
          <w:p w14:paraId="3C4393D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27" w:type="dxa"/>
            <w:hideMark/>
          </w:tcPr>
          <w:p w14:paraId="078BF58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3D154675"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0C990D0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792" w:type="dxa"/>
            <w:hideMark/>
          </w:tcPr>
          <w:p w14:paraId="6696A98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27" w:type="dxa"/>
            <w:hideMark/>
          </w:tcPr>
          <w:p w14:paraId="3CF278E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r>
      <w:tr w:rsidR="00707096" w:rsidRPr="00707096" w14:paraId="67C63D51"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743CB8B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792" w:type="dxa"/>
            <w:hideMark/>
          </w:tcPr>
          <w:p w14:paraId="58881A6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7868CE7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5754E8C1"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tcPr>
          <w:p w14:paraId="3B2B373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792" w:type="dxa"/>
          </w:tcPr>
          <w:p w14:paraId="03F1732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tcPr>
          <w:p w14:paraId="60DB478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4F1FF59B"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6F72099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792" w:type="dxa"/>
            <w:hideMark/>
          </w:tcPr>
          <w:p w14:paraId="04E762D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327" w:type="dxa"/>
            <w:hideMark/>
          </w:tcPr>
          <w:p w14:paraId="3BC6A7C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3D0C70E2"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181E138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792" w:type="dxa"/>
            <w:hideMark/>
          </w:tcPr>
          <w:p w14:paraId="54DEE75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065D1C1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5295C737"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21535A9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792" w:type="dxa"/>
            <w:hideMark/>
          </w:tcPr>
          <w:p w14:paraId="15C7B13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hideMark/>
          </w:tcPr>
          <w:p w14:paraId="28E7758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3374D6F0"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570861C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779BA5C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293363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r>
    </w:tbl>
    <w:p w14:paraId="0DA8635A" w14:textId="77777777" w:rsidR="000006E7" w:rsidRPr="00E26E43" w:rsidRDefault="000006E7" w:rsidP="008C0107">
      <w:pPr>
        <w:pStyle w:val="Caption"/>
        <w:spacing w:after="120" w:line="276" w:lineRule="auto"/>
        <w:jc w:val="center"/>
        <w:rPr>
          <w:rFonts w:ascii="Arial" w:hAnsi="Arial" w:cs="Arial"/>
          <w:i/>
          <w:color w:val="004165"/>
          <w:sz w:val="20"/>
          <w:szCs w:val="20"/>
        </w:rPr>
      </w:pPr>
      <w:bookmarkStart w:id="304" w:name="_Toc506551406"/>
      <w:bookmarkStart w:id="305" w:name="_Toc507059143"/>
      <w:bookmarkStart w:id="306" w:name="_Toc495651077"/>
      <w:bookmarkStart w:id="307" w:name="_Toc497029834"/>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Ideal System Scoring</w:t>
      </w:r>
      <w:bookmarkEnd w:id="304"/>
      <w:bookmarkEnd w:id="305"/>
    </w:p>
    <w:bookmarkEnd w:id="306"/>
    <w:bookmarkEnd w:id="307"/>
    <w:p w14:paraId="0E1C6A9F"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lastRenderedPageBreak/>
        <w:t>Next, we look at the scores for the New Jersey system, which is the closest match for Connecticut.  New Jersey is a state administered program in a heavily judicial state, as is Connecticut.</w:t>
      </w:r>
    </w:p>
    <w:tbl>
      <w:tblPr>
        <w:tblStyle w:val="FDCCommon20"/>
        <w:tblW w:w="8960" w:type="dxa"/>
        <w:jc w:val="center"/>
        <w:tblLook w:val="04A0" w:firstRow="1" w:lastRow="0" w:firstColumn="1" w:lastColumn="0" w:noHBand="0" w:noVBand="1"/>
      </w:tblPr>
      <w:tblGrid>
        <w:gridCol w:w="2162"/>
        <w:gridCol w:w="958"/>
        <w:gridCol w:w="1402"/>
        <w:gridCol w:w="958"/>
        <w:gridCol w:w="1241"/>
        <w:gridCol w:w="959"/>
        <w:gridCol w:w="1280"/>
      </w:tblGrid>
      <w:tr w:rsidR="00707096" w:rsidRPr="00707096" w14:paraId="1668D544" w14:textId="77777777" w:rsidTr="00045AFA">
        <w:trPr>
          <w:cnfStyle w:val="100000000000" w:firstRow="1" w:lastRow="0" w:firstColumn="0" w:lastColumn="0" w:oddVBand="0" w:evenVBand="0" w:oddHBand="0" w:evenHBand="0" w:firstRowFirstColumn="0" w:firstRowLastColumn="0" w:lastRowFirstColumn="0" w:lastRowLastColumn="0"/>
          <w:trHeight w:val="900"/>
          <w:jc w:val="center"/>
        </w:trPr>
        <w:tc>
          <w:tcPr>
            <w:tcW w:w="2102" w:type="dxa"/>
            <w:hideMark/>
          </w:tcPr>
          <w:p w14:paraId="73331CCA" w14:textId="77777777" w:rsidR="00707096" w:rsidRPr="00707096" w:rsidRDefault="00707096" w:rsidP="00950510">
            <w:pPr>
              <w:spacing w:after="0" w:line="240" w:lineRule="auto"/>
              <w:jc w:val="both"/>
              <w:rPr>
                <w:rFonts w:ascii="Calibri" w:hAnsi="Calibri"/>
                <w:sz w:val="22"/>
              </w:rPr>
            </w:pPr>
          </w:p>
        </w:tc>
        <w:tc>
          <w:tcPr>
            <w:tcW w:w="2320" w:type="dxa"/>
            <w:gridSpan w:val="2"/>
            <w:hideMark/>
          </w:tcPr>
          <w:p w14:paraId="0AE47915"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NJ Transfer</w:t>
            </w:r>
          </w:p>
        </w:tc>
        <w:tc>
          <w:tcPr>
            <w:tcW w:w="2159" w:type="dxa"/>
            <w:gridSpan w:val="2"/>
            <w:hideMark/>
          </w:tcPr>
          <w:p w14:paraId="7A05CC4E"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919" w:type="dxa"/>
            <w:hideMark/>
          </w:tcPr>
          <w:p w14:paraId="4B7BB695"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220" w:type="dxa"/>
            <w:hideMark/>
          </w:tcPr>
          <w:p w14:paraId="641861B2"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7E02B887"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4ECA3EE2" w14:textId="77777777" w:rsidR="00707096" w:rsidRPr="00707096" w:rsidRDefault="00707096" w:rsidP="00950510">
            <w:pPr>
              <w:spacing w:after="0" w:line="240" w:lineRule="auto"/>
              <w:jc w:val="both"/>
              <w:rPr>
                <w:rFonts w:ascii="Calibri" w:hAnsi="Calibri"/>
                <w:color w:val="000000"/>
                <w:sz w:val="22"/>
              </w:rPr>
            </w:pPr>
          </w:p>
        </w:tc>
        <w:tc>
          <w:tcPr>
            <w:tcW w:w="918" w:type="dxa"/>
            <w:hideMark/>
          </w:tcPr>
          <w:p w14:paraId="3FDB523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362" w:type="dxa"/>
            <w:hideMark/>
          </w:tcPr>
          <w:p w14:paraId="5BEF152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8" w:type="dxa"/>
            <w:hideMark/>
          </w:tcPr>
          <w:p w14:paraId="7E0C347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201" w:type="dxa"/>
            <w:hideMark/>
          </w:tcPr>
          <w:p w14:paraId="3545A04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9" w:type="dxa"/>
            <w:hideMark/>
          </w:tcPr>
          <w:p w14:paraId="4B21D486" w14:textId="77777777" w:rsidR="00707096" w:rsidRPr="00707096" w:rsidRDefault="00707096" w:rsidP="00950510">
            <w:pPr>
              <w:spacing w:after="0" w:line="240" w:lineRule="auto"/>
              <w:jc w:val="both"/>
              <w:rPr>
                <w:rFonts w:ascii="Calibri" w:hAnsi="Calibri"/>
                <w:color w:val="000000"/>
                <w:sz w:val="22"/>
              </w:rPr>
            </w:pPr>
          </w:p>
        </w:tc>
        <w:tc>
          <w:tcPr>
            <w:tcW w:w="1220" w:type="dxa"/>
            <w:hideMark/>
          </w:tcPr>
          <w:p w14:paraId="6BE2FCA2"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3ABE4914" w14:textId="77777777" w:rsidTr="00045AFA">
        <w:trPr>
          <w:trHeight w:val="300"/>
          <w:jc w:val="center"/>
        </w:trPr>
        <w:tc>
          <w:tcPr>
            <w:tcW w:w="2102" w:type="dxa"/>
            <w:hideMark/>
          </w:tcPr>
          <w:p w14:paraId="496DFF9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918" w:type="dxa"/>
            <w:hideMark/>
          </w:tcPr>
          <w:p w14:paraId="1BF40B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286</w:t>
            </w:r>
          </w:p>
        </w:tc>
        <w:tc>
          <w:tcPr>
            <w:tcW w:w="1362" w:type="dxa"/>
            <w:hideMark/>
          </w:tcPr>
          <w:p w14:paraId="7C6AACD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262</w:t>
            </w:r>
          </w:p>
        </w:tc>
        <w:tc>
          <w:tcPr>
            <w:tcW w:w="918" w:type="dxa"/>
            <w:hideMark/>
          </w:tcPr>
          <w:p w14:paraId="2376289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201" w:type="dxa"/>
            <w:hideMark/>
          </w:tcPr>
          <w:p w14:paraId="070043B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919" w:type="dxa"/>
            <w:hideMark/>
          </w:tcPr>
          <w:p w14:paraId="3033481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66%</w:t>
            </w:r>
          </w:p>
        </w:tc>
        <w:tc>
          <w:tcPr>
            <w:tcW w:w="1220" w:type="dxa"/>
            <w:hideMark/>
          </w:tcPr>
          <w:p w14:paraId="3A611DB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69%</w:t>
            </w:r>
          </w:p>
        </w:tc>
      </w:tr>
      <w:tr w:rsidR="00707096" w:rsidRPr="00707096" w14:paraId="2D88048B"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31065C4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918" w:type="dxa"/>
            <w:hideMark/>
          </w:tcPr>
          <w:p w14:paraId="5C10069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362" w:type="dxa"/>
            <w:hideMark/>
          </w:tcPr>
          <w:p w14:paraId="6DD971B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918" w:type="dxa"/>
            <w:hideMark/>
          </w:tcPr>
          <w:p w14:paraId="49EBA54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201" w:type="dxa"/>
            <w:hideMark/>
          </w:tcPr>
          <w:p w14:paraId="702FCEE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9" w:type="dxa"/>
            <w:hideMark/>
          </w:tcPr>
          <w:p w14:paraId="7520A23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220" w:type="dxa"/>
            <w:hideMark/>
          </w:tcPr>
          <w:p w14:paraId="7FFD252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55%</w:t>
            </w:r>
          </w:p>
        </w:tc>
      </w:tr>
      <w:tr w:rsidR="00707096" w:rsidRPr="00707096" w14:paraId="3E991112" w14:textId="77777777" w:rsidTr="00045AFA">
        <w:trPr>
          <w:trHeight w:val="300"/>
          <w:jc w:val="center"/>
        </w:trPr>
        <w:tc>
          <w:tcPr>
            <w:tcW w:w="2102" w:type="dxa"/>
            <w:hideMark/>
          </w:tcPr>
          <w:p w14:paraId="5623103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918" w:type="dxa"/>
            <w:hideMark/>
          </w:tcPr>
          <w:p w14:paraId="1A316E3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362" w:type="dxa"/>
            <w:hideMark/>
          </w:tcPr>
          <w:p w14:paraId="755DE6D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918" w:type="dxa"/>
            <w:hideMark/>
          </w:tcPr>
          <w:p w14:paraId="2E6E46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201" w:type="dxa"/>
            <w:hideMark/>
          </w:tcPr>
          <w:p w14:paraId="5788599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19" w:type="dxa"/>
            <w:hideMark/>
          </w:tcPr>
          <w:p w14:paraId="24E2A74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47%</w:t>
            </w:r>
          </w:p>
        </w:tc>
        <w:tc>
          <w:tcPr>
            <w:tcW w:w="1220" w:type="dxa"/>
            <w:hideMark/>
          </w:tcPr>
          <w:p w14:paraId="26379D4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53%</w:t>
            </w:r>
          </w:p>
        </w:tc>
      </w:tr>
      <w:tr w:rsidR="00707096" w:rsidRPr="00707096" w14:paraId="7126B783"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1130B17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918" w:type="dxa"/>
            <w:hideMark/>
          </w:tcPr>
          <w:p w14:paraId="1413DD9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1362" w:type="dxa"/>
            <w:hideMark/>
          </w:tcPr>
          <w:p w14:paraId="5929DE9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w:t>
            </w:r>
          </w:p>
        </w:tc>
        <w:tc>
          <w:tcPr>
            <w:tcW w:w="918" w:type="dxa"/>
            <w:hideMark/>
          </w:tcPr>
          <w:p w14:paraId="364E6D0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79B880C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919" w:type="dxa"/>
            <w:hideMark/>
          </w:tcPr>
          <w:p w14:paraId="36311BB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20" w:type="dxa"/>
            <w:hideMark/>
          </w:tcPr>
          <w:p w14:paraId="1501625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r>
      <w:tr w:rsidR="00707096" w:rsidRPr="00707096" w14:paraId="00708980" w14:textId="77777777" w:rsidTr="00045AFA">
        <w:trPr>
          <w:trHeight w:val="300"/>
          <w:jc w:val="center"/>
        </w:trPr>
        <w:tc>
          <w:tcPr>
            <w:tcW w:w="2102" w:type="dxa"/>
            <w:hideMark/>
          </w:tcPr>
          <w:p w14:paraId="755B0BD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918" w:type="dxa"/>
            <w:hideMark/>
          </w:tcPr>
          <w:p w14:paraId="40E2C6B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62" w:type="dxa"/>
            <w:hideMark/>
          </w:tcPr>
          <w:p w14:paraId="56EE6BE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28</w:t>
            </w:r>
          </w:p>
        </w:tc>
        <w:tc>
          <w:tcPr>
            <w:tcW w:w="918" w:type="dxa"/>
            <w:hideMark/>
          </w:tcPr>
          <w:p w14:paraId="13AEDF8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01" w:type="dxa"/>
            <w:hideMark/>
          </w:tcPr>
          <w:p w14:paraId="36C1162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919" w:type="dxa"/>
            <w:hideMark/>
          </w:tcPr>
          <w:p w14:paraId="287AC7A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70%</w:t>
            </w:r>
          </w:p>
        </w:tc>
        <w:tc>
          <w:tcPr>
            <w:tcW w:w="1220" w:type="dxa"/>
            <w:hideMark/>
          </w:tcPr>
          <w:p w14:paraId="094A3F7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74%</w:t>
            </w:r>
          </w:p>
        </w:tc>
      </w:tr>
      <w:tr w:rsidR="00707096" w:rsidRPr="00707096" w14:paraId="03277935"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7857B6D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918" w:type="dxa"/>
            <w:hideMark/>
          </w:tcPr>
          <w:p w14:paraId="580EFB1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17</w:t>
            </w:r>
          </w:p>
        </w:tc>
        <w:tc>
          <w:tcPr>
            <w:tcW w:w="1362" w:type="dxa"/>
            <w:hideMark/>
          </w:tcPr>
          <w:p w14:paraId="51C2F58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918" w:type="dxa"/>
            <w:hideMark/>
          </w:tcPr>
          <w:p w14:paraId="3F51E58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43E0443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0DA4C9D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49%</w:t>
            </w:r>
          </w:p>
        </w:tc>
        <w:tc>
          <w:tcPr>
            <w:tcW w:w="1220" w:type="dxa"/>
            <w:hideMark/>
          </w:tcPr>
          <w:p w14:paraId="05E0263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47%</w:t>
            </w:r>
          </w:p>
        </w:tc>
      </w:tr>
      <w:tr w:rsidR="00707096" w:rsidRPr="00707096" w14:paraId="13D8661B" w14:textId="77777777" w:rsidTr="00045AFA">
        <w:trPr>
          <w:trHeight w:val="300"/>
          <w:jc w:val="center"/>
        </w:trPr>
        <w:tc>
          <w:tcPr>
            <w:tcW w:w="2102" w:type="dxa"/>
            <w:hideMark/>
          </w:tcPr>
          <w:p w14:paraId="1C619C9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918" w:type="dxa"/>
            <w:hideMark/>
          </w:tcPr>
          <w:p w14:paraId="67C0A7B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62" w:type="dxa"/>
            <w:hideMark/>
          </w:tcPr>
          <w:p w14:paraId="64EE1E8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34</w:t>
            </w:r>
          </w:p>
        </w:tc>
        <w:tc>
          <w:tcPr>
            <w:tcW w:w="918" w:type="dxa"/>
            <w:hideMark/>
          </w:tcPr>
          <w:p w14:paraId="1E16B44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680E01D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919" w:type="dxa"/>
            <w:hideMark/>
          </w:tcPr>
          <w:p w14:paraId="7C68B7D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1220" w:type="dxa"/>
            <w:hideMark/>
          </w:tcPr>
          <w:p w14:paraId="5860C7A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59%</w:t>
            </w:r>
          </w:p>
        </w:tc>
      </w:tr>
      <w:tr w:rsidR="00707096" w:rsidRPr="00707096" w14:paraId="4E5873E1"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6FD1C6C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918" w:type="dxa"/>
            <w:hideMark/>
          </w:tcPr>
          <w:p w14:paraId="5DC3267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1362" w:type="dxa"/>
            <w:hideMark/>
          </w:tcPr>
          <w:p w14:paraId="22A6A3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918" w:type="dxa"/>
            <w:hideMark/>
          </w:tcPr>
          <w:p w14:paraId="6DE5E44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27727F1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6E82310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54%</w:t>
            </w:r>
          </w:p>
        </w:tc>
        <w:tc>
          <w:tcPr>
            <w:tcW w:w="1220" w:type="dxa"/>
            <w:hideMark/>
          </w:tcPr>
          <w:p w14:paraId="139ECE2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53%</w:t>
            </w:r>
          </w:p>
        </w:tc>
      </w:tr>
      <w:tr w:rsidR="00707096" w:rsidRPr="00707096" w14:paraId="4D9D6499" w14:textId="77777777" w:rsidTr="00045AFA">
        <w:trPr>
          <w:trHeight w:val="300"/>
          <w:jc w:val="center"/>
        </w:trPr>
        <w:tc>
          <w:tcPr>
            <w:tcW w:w="2102" w:type="dxa"/>
            <w:hideMark/>
          </w:tcPr>
          <w:p w14:paraId="32626F4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918" w:type="dxa"/>
            <w:hideMark/>
          </w:tcPr>
          <w:p w14:paraId="0553F04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503</w:t>
            </w:r>
          </w:p>
        </w:tc>
        <w:tc>
          <w:tcPr>
            <w:tcW w:w="1362" w:type="dxa"/>
            <w:hideMark/>
          </w:tcPr>
          <w:p w14:paraId="0034B1F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453</w:t>
            </w:r>
          </w:p>
        </w:tc>
        <w:tc>
          <w:tcPr>
            <w:tcW w:w="918" w:type="dxa"/>
            <w:hideMark/>
          </w:tcPr>
          <w:p w14:paraId="009B83E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201" w:type="dxa"/>
            <w:hideMark/>
          </w:tcPr>
          <w:p w14:paraId="6921145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c>
          <w:tcPr>
            <w:tcW w:w="919" w:type="dxa"/>
            <w:hideMark/>
          </w:tcPr>
          <w:p w14:paraId="3515E50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220" w:type="dxa"/>
            <w:hideMark/>
          </w:tcPr>
          <w:p w14:paraId="2400CBF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57%</w:t>
            </w:r>
          </w:p>
        </w:tc>
      </w:tr>
    </w:tbl>
    <w:p w14:paraId="3DB4AE01" w14:textId="77777777" w:rsidR="000006E7" w:rsidRPr="00E26E43" w:rsidRDefault="000006E7" w:rsidP="008C0107">
      <w:pPr>
        <w:pStyle w:val="Caption"/>
        <w:spacing w:after="120" w:line="276" w:lineRule="auto"/>
        <w:jc w:val="center"/>
        <w:rPr>
          <w:rFonts w:ascii="Arial" w:hAnsi="Arial" w:cs="Arial"/>
          <w:i/>
          <w:color w:val="004165"/>
          <w:sz w:val="20"/>
          <w:szCs w:val="20"/>
        </w:rPr>
      </w:pPr>
      <w:bookmarkStart w:id="308" w:name="_Toc506551407"/>
      <w:bookmarkStart w:id="309" w:name="_Toc507059144"/>
      <w:bookmarkStart w:id="310" w:name="_Toc495651078"/>
      <w:bookmarkStart w:id="311" w:name="_Toc497029835"/>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New Jersey Transfer In to Ideal Comparison</w:t>
      </w:r>
      <w:bookmarkEnd w:id="308"/>
      <w:bookmarkEnd w:id="309"/>
    </w:p>
    <w:bookmarkEnd w:id="310"/>
    <w:bookmarkEnd w:id="311"/>
    <w:p w14:paraId="06A3492F" w14:textId="77777777" w:rsidR="00707096" w:rsidRDefault="00707096" w:rsidP="00950510">
      <w:pPr>
        <w:jc w:val="both"/>
        <w:rPr>
          <w:rFonts w:ascii="Arial" w:eastAsia="Times New Roman" w:hAnsi="Arial" w:cs="Arial"/>
          <w:szCs w:val="24"/>
        </w:rPr>
      </w:pPr>
      <w:r w:rsidRPr="00707096">
        <w:rPr>
          <w:rFonts w:ascii="Arial" w:eastAsia="Times New Roman" w:hAnsi="Arial" w:cs="Arial"/>
          <w:szCs w:val="24"/>
        </w:rPr>
        <w:t>What is most important here is the extent to which New Jersey meets Connecticut’s business needs – a score of 69%. This indicates that a large number of Connecticut’s business processes would be supported by the New Jersey transfer.</w:t>
      </w:r>
    </w:p>
    <w:p w14:paraId="0E52CF4C" w14:textId="77777777" w:rsidR="00415C7C" w:rsidRDefault="00415C7C" w:rsidP="00950510">
      <w:pPr>
        <w:jc w:val="both"/>
        <w:rPr>
          <w:rFonts w:ascii="Arial" w:eastAsia="Times New Roman" w:hAnsi="Arial" w:cs="Arial"/>
          <w:szCs w:val="24"/>
        </w:rPr>
      </w:pPr>
    </w:p>
    <w:p w14:paraId="19E745D1" w14:textId="77777777" w:rsidR="00415C7C" w:rsidRDefault="00415C7C" w:rsidP="00950510">
      <w:pPr>
        <w:jc w:val="both"/>
        <w:rPr>
          <w:rFonts w:ascii="Arial" w:eastAsia="Times New Roman" w:hAnsi="Arial" w:cs="Arial"/>
          <w:szCs w:val="24"/>
        </w:rPr>
      </w:pPr>
    </w:p>
    <w:p w14:paraId="586E2709" w14:textId="77777777" w:rsidR="00415C7C" w:rsidRDefault="00415C7C" w:rsidP="00950510">
      <w:pPr>
        <w:jc w:val="both"/>
        <w:rPr>
          <w:rFonts w:ascii="Arial" w:eastAsia="Times New Roman" w:hAnsi="Arial" w:cs="Arial"/>
          <w:szCs w:val="24"/>
        </w:rPr>
      </w:pPr>
    </w:p>
    <w:p w14:paraId="14DC6262" w14:textId="77777777" w:rsidR="00415C7C" w:rsidRDefault="00415C7C" w:rsidP="00950510">
      <w:pPr>
        <w:jc w:val="both"/>
        <w:rPr>
          <w:rFonts w:ascii="Arial" w:eastAsia="Times New Roman" w:hAnsi="Arial" w:cs="Arial"/>
          <w:szCs w:val="24"/>
        </w:rPr>
      </w:pPr>
    </w:p>
    <w:p w14:paraId="65B70278" w14:textId="77777777" w:rsidR="00415C7C" w:rsidRDefault="00415C7C" w:rsidP="00950510">
      <w:pPr>
        <w:jc w:val="both"/>
        <w:rPr>
          <w:rFonts w:ascii="Arial" w:eastAsia="Times New Roman" w:hAnsi="Arial" w:cs="Arial"/>
          <w:szCs w:val="24"/>
        </w:rPr>
      </w:pPr>
    </w:p>
    <w:p w14:paraId="38E6B0A0" w14:textId="77777777" w:rsidR="00415C7C" w:rsidRDefault="00415C7C" w:rsidP="00950510">
      <w:pPr>
        <w:jc w:val="both"/>
        <w:rPr>
          <w:rFonts w:ascii="Arial" w:eastAsia="Times New Roman" w:hAnsi="Arial" w:cs="Arial"/>
          <w:szCs w:val="24"/>
        </w:rPr>
      </w:pPr>
    </w:p>
    <w:p w14:paraId="0512CDB5" w14:textId="77777777" w:rsidR="00415C7C" w:rsidRDefault="00415C7C" w:rsidP="00950510">
      <w:pPr>
        <w:jc w:val="both"/>
        <w:rPr>
          <w:rFonts w:ascii="Arial" w:eastAsia="Times New Roman" w:hAnsi="Arial" w:cs="Arial"/>
          <w:szCs w:val="24"/>
        </w:rPr>
      </w:pPr>
    </w:p>
    <w:p w14:paraId="3D6A5B97" w14:textId="77777777" w:rsidR="00415C7C" w:rsidRDefault="00415C7C" w:rsidP="00950510">
      <w:pPr>
        <w:jc w:val="both"/>
        <w:rPr>
          <w:rFonts w:ascii="Arial" w:eastAsia="Times New Roman" w:hAnsi="Arial" w:cs="Arial"/>
          <w:szCs w:val="24"/>
        </w:rPr>
      </w:pPr>
    </w:p>
    <w:p w14:paraId="34488A98" w14:textId="77777777" w:rsidR="00415C7C" w:rsidRDefault="00415C7C" w:rsidP="00950510">
      <w:pPr>
        <w:jc w:val="both"/>
        <w:rPr>
          <w:rFonts w:ascii="Arial" w:eastAsia="Times New Roman" w:hAnsi="Arial" w:cs="Arial"/>
          <w:szCs w:val="24"/>
        </w:rPr>
      </w:pPr>
    </w:p>
    <w:p w14:paraId="5DF9C1C8" w14:textId="77777777" w:rsidR="00415C7C" w:rsidRDefault="00415C7C" w:rsidP="00950510">
      <w:pPr>
        <w:jc w:val="both"/>
        <w:rPr>
          <w:rFonts w:ascii="Arial" w:eastAsia="Times New Roman" w:hAnsi="Arial" w:cs="Arial"/>
          <w:szCs w:val="24"/>
        </w:rPr>
      </w:pPr>
    </w:p>
    <w:p w14:paraId="518C0A52" w14:textId="77777777" w:rsidR="00415C7C" w:rsidRPr="00707096" w:rsidRDefault="00415C7C" w:rsidP="00950510">
      <w:pPr>
        <w:jc w:val="both"/>
        <w:rPr>
          <w:rFonts w:ascii="Arial" w:eastAsia="Times New Roman" w:hAnsi="Arial" w:cs="Arial"/>
          <w:szCs w:val="24"/>
        </w:rPr>
      </w:pPr>
    </w:p>
    <w:p w14:paraId="413B52FC"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Another look at the data is shown in the figure below.</w:t>
      </w:r>
    </w:p>
    <w:p w14:paraId="1BEB6F42" w14:textId="77777777" w:rsidR="00707096" w:rsidRPr="00707096" w:rsidRDefault="00707096" w:rsidP="00950510">
      <w:pPr>
        <w:jc w:val="both"/>
        <w:rPr>
          <w:rFonts w:ascii="Arial" w:eastAsia="Times New Roman" w:hAnsi="Arial" w:cs="Arial"/>
          <w:szCs w:val="24"/>
        </w:rPr>
      </w:pPr>
      <w:r w:rsidRPr="00707096">
        <w:rPr>
          <w:rFonts w:eastAsia="Times New Roman" w:cs="Times New Roman"/>
          <w:noProof/>
          <w:szCs w:val="24"/>
        </w:rPr>
        <w:drawing>
          <wp:inline distT="0" distB="0" distL="0" distR="0" wp14:anchorId="1B10B0A5" wp14:editId="6A557B29">
            <wp:extent cx="5400675" cy="29527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4783B3" w14:textId="77777777" w:rsidR="000006E7" w:rsidRPr="00F77261" w:rsidRDefault="000006E7" w:rsidP="008C0107">
      <w:pPr>
        <w:pStyle w:val="Caption"/>
        <w:ind w:left="-270" w:right="-270"/>
        <w:jc w:val="center"/>
        <w:rPr>
          <w:rFonts w:ascii="Arial" w:hAnsi="Arial" w:cs="Arial"/>
          <w:i/>
          <w:color w:val="004165"/>
          <w:sz w:val="20"/>
        </w:rPr>
      </w:pPr>
      <w:bookmarkStart w:id="312" w:name="_Toc506543772"/>
      <w:bookmarkStart w:id="313" w:name="_Toc507059196"/>
      <w:bookmarkStart w:id="314" w:name="_Toc497030672"/>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5</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New Jersey Transfer to Ideal Comparison Chart</w:t>
      </w:r>
      <w:bookmarkEnd w:id="312"/>
      <w:bookmarkEnd w:id="313"/>
    </w:p>
    <w:bookmarkEnd w:id="314"/>
    <w:p w14:paraId="59BB3F1F"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In comparison, scoring of the California transfer is shown in the table below.</w:t>
      </w:r>
    </w:p>
    <w:tbl>
      <w:tblPr>
        <w:tblStyle w:val="ProposalTable12"/>
        <w:tblW w:w="8960" w:type="dxa"/>
        <w:jc w:val="center"/>
        <w:tblLook w:val="04A0" w:firstRow="1" w:lastRow="0" w:firstColumn="1" w:lastColumn="0" w:noHBand="0" w:noVBand="1"/>
      </w:tblPr>
      <w:tblGrid>
        <w:gridCol w:w="2162"/>
        <w:gridCol w:w="958"/>
        <w:gridCol w:w="1402"/>
        <w:gridCol w:w="958"/>
        <w:gridCol w:w="1241"/>
        <w:gridCol w:w="959"/>
        <w:gridCol w:w="1280"/>
      </w:tblGrid>
      <w:tr w:rsidR="00707096" w:rsidRPr="00707096" w14:paraId="08D79276" w14:textId="77777777" w:rsidTr="000006E7">
        <w:trPr>
          <w:cnfStyle w:val="100000000000" w:firstRow="1" w:lastRow="0" w:firstColumn="0" w:lastColumn="0" w:oddVBand="0" w:evenVBand="0" w:oddHBand="0" w:evenHBand="0" w:firstRowFirstColumn="0" w:firstRowLastColumn="0" w:lastRowFirstColumn="0" w:lastRowLastColumn="0"/>
          <w:trHeight w:val="900"/>
          <w:jc w:val="center"/>
        </w:trPr>
        <w:tc>
          <w:tcPr>
            <w:tcW w:w="2102" w:type="dxa"/>
            <w:hideMark/>
          </w:tcPr>
          <w:p w14:paraId="7F717DD2" w14:textId="77777777" w:rsidR="00707096" w:rsidRPr="00707096" w:rsidRDefault="00707096" w:rsidP="00950510">
            <w:pPr>
              <w:spacing w:after="0" w:line="240" w:lineRule="auto"/>
              <w:jc w:val="both"/>
              <w:rPr>
                <w:rFonts w:ascii="Calibri" w:hAnsi="Calibri"/>
                <w:sz w:val="22"/>
              </w:rPr>
            </w:pPr>
          </w:p>
        </w:tc>
        <w:tc>
          <w:tcPr>
            <w:tcW w:w="2320" w:type="dxa"/>
            <w:gridSpan w:val="2"/>
            <w:hideMark/>
          </w:tcPr>
          <w:p w14:paraId="3FF4E144"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CA Transfer</w:t>
            </w:r>
          </w:p>
        </w:tc>
        <w:tc>
          <w:tcPr>
            <w:tcW w:w="2159" w:type="dxa"/>
            <w:gridSpan w:val="2"/>
            <w:hideMark/>
          </w:tcPr>
          <w:p w14:paraId="3072D0D6"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919" w:type="dxa"/>
            <w:hideMark/>
          </w:tcPr>
          <w:p w14:paraId="3FC26122"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220" w:type="dxa"/>
            <w:hideMark/>
          </w:tcPr>
          <w:p w14:paraId="1F152275"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7B018626" w14:textId="77777777" w:rsidTr="000006E7">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511A75EF" w14:textId="77777777" w:rsidR="00707096" w:rsidRPr="00707096" w:rsidRDefault="00707096" w:rsidP="00950510">
            <w:pPr>
              <w:spacing w:after="0" w:line="240" w:lineRule="auto"/>
              <w:jc w:val="both"/>
              <w:rPr>
                <w:rFonts w:ascii="Calibri" w:hAnsi="Calibri"/>
                <w:color w:val="000000"/>
                <w:sz w:val="22"/>
              </w:rPr>
            </w:pPr>
          </w:p>
        </w:tc>
        <w:tc>
          <w:tcPr>
            <w:tcW w:w="918" w:type="dxa"/>
            <w:hideMark/>
          </w:tcPr>
          <w:p w14:paraId="7F2B2D1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362" w:type="dxa"/>
            <w:hideMark/>
          </w:tcPr>
          <w:p w14:paraId="366D87F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8" w:type="dxa"/>
            <w:hideMark/>
          </w:tcPr>
          <w:p w14:paraId="2306335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201" w:type="dxa"/>
            <w:hideMark/>
          </w:tcPr>
          <w:p w14:paraId="3FECB9A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9" w:type="dxa"/>
            <w:hideMark/>
          </w:tcPr>
          <w:p w14:paraId="779AC063" w14:textId="77777777" w:rsidR="00707096" w:rsidRPr="00707096" w:rsidRDefault="00707096" w:rsidP="00950510">
            <w:pPr>
              <w:spacing w:after="0" w:line="240" w:lineRule="auto"/>
              <w:jc w:val="both"/>
              <w:rPr>
                <w:rFonts w:ascii="Calibri" w:hAnsi="Calibri"/>
                <w:color w:val="000000"/>
                <w:sz w:val="22"/>
              </w:rPr>
            </w:pPr>
          </w:p>
        </w:tc>
        <w:tc>
          <w:tcPr>
            <w:tcW w:w="1220" w:type="dxa"/>
            <w:hideMark/>
          </w:tcPr>
          <w:p w14:paraId="06D380D1"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5FFEA32E" w14:textId="77777777" w:rsidTr="000006E7">
        <w:trPr>
          <w:cnfStyle w:val="000000010000" w:firstRow="0" w:lastRow="0" w:firstColumn="0" w:lastColumn="0" w:oddVBand="0" w:evenVBand="0" w:oddHBand="0" w:evenHBand="1" w:firstRowFirstColumn="0" w:firstRowLastColumn="0" w:lastRowFirstColumn="0" w:lastRowLastColumn="0"/>
          <w:trHeight w:val="300"/>
          <w:jc w:val="center"/>
        </w:trPr>
        <w:tc>
          <w:tcPr>
            <w:tcW w:w="2102" w:type="dxa"/>
            <w:hideMark/>
          </w:tcPr>
          <w:p w14:paraId="048450C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918" w:type="dxa"/>
            <w:hideMark/>
          </w:tcPr>
          <w:p w14:paraId="631C78A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268</w:t>
            </w:r>
          </w:p>
        </w:tc>
        <w:tc>
          <w:tcPr>
            <w:tcW w:w="1362" w:type="dxa"/>
            <w:hideMark/>
          </w:tcPr>
          <w:p w14:paraId="564D70A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247</w:t>
            </w:r>
          </w:p>
        </w:tc>
        <w:tc>
          <w:tcPr>
            <w:tcW w:w="918" w:type="dxa"/>
            <w:hideMark/>
          </w:tcPr>
          <w:p w14:paraId="73E7127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201" w:type="dxa"/>
            <w:hideMark/>
          </w:tcPr>
          <w:p w14:paraId="02BCB66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919" w:type="dxa"/>
            <w:hideMark/>
          </w:tcPr>
          <w:p w14:paraId="1CAF40D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62%</w:t>
            </w:r>
          </w:p>
        </w:tc>
        <w:tc>
          <w:tcPr>
            <w:tcW w:w="1220" w:type="dxa"/>
            <w:hideMark/>
          </w:tcPr>
          <w:p w14:paraId="0A57A91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65%</w:t>
            </w:r>
          </w:p>
        </w:tc>
      </w:tr>
      <w:tr w:rsidR="00707096" w:rsidRPr="00707096" w14:paraId="0F4088C1" w14:textId="77777777" w:rsidTr="000006E7">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46C7150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918" w:type="dxa"/>
            <w:hideMark/>
          </w:tcPr>
          <w:p w14:paraId="5E7E3D9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362" w:type="dxa"/>
            <w:hideMark/>
          </w:tcPr>
          <w:p w14:paraId="2C0D2BA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918" w:type="dxa"/>
            <w:hideMark/>
          </w:tcPr>
          <w:p w14:paraId="1050C4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201" w:type="dxa"/>
            <w:hideMark/>
          </w:tcPr>
          <w:p w14:paraId="058FD8C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9" w:type="dxa"/>
            <w:hideMark/>
          </w:tcPr>
          <w:p w14:paraId="7A7C993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220" w:type="dxa"/>
            <w:hideMark/>
          </w:tcPr>
          <w:p w14:paraId="190FD3E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55%</w:t>
            </w:r>
          </w:p>
        </w:tc>
      </w:tr>
      <w:tr w:rsidR="00707096" w:rsidRPr="00707096" w14:paraId="20E7B52E" w14:textId="77777777" w:rsidTr="000006E7">
        <w:trPr>
          <w:cnfStyle w:val="000000010000" w:firstRow="0" w:lastRow="0" w:firstColumn="0" w:lastColumn="0" w:oddVBand="0" w:evenVBand="0" w:oddHBand="0" w:evenHBand="1" w:firstRowFirstColumn="0" w:firstRowLastColumn="0" w:lastRowFirstColumn="0" w:lastRowLastColumn="0"/>
          <w:trHeight w:val="300"/>
          <w:jc w:val="center"/>
        </w:trPr>
        <w:tc>
          <w:tcPr>
            <w:tcW w:w="2102" w:type="dxa"/>
            <w:hideMark/>
          </w:tcPr>
          <w:p w14:paraId="39CB0D0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918" w:type="dxa"/>
            <w:hideMark/>
          </w:tcPr>
          <w:p w14:paraId="3DC0D41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53</w:t>
            </w:r>
          </w:p>
        </w:tc>
        <w:tc>
          <w:tcPr>
            <w:tcW w:w="1362" w:type="dxa"/>
            <w:hideMark/>
          </w:tcPr>
          <w:p w14:paraId="29952F7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48</w:t>
            </w:r>
          </w:p>
        </w:tc>
        <w:tc>
          <w:tcPr>
            <w:tcW w:w="918" w:type="dxa"/>
            <w:hideMark/>
          </w:tcPr>
          <w:p w14:paraId="5B4A385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201" w:type="dxa"/>
            <w:hideMark/>
          </w:tcPr>
          <w:p w14:paraId="4960ABE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19" w:type="dxa"/>
            <w:hideMark/>
          </w:tcPr>
          <w:p w14:paraId="1CAFF3F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44%</w:t>
            </w:r>
          </w:p>
        </w:tc>
        <w:tc>
          <w:tcPr>
            <w:tcW w:w="1220" w:type="dxa"/>
            <w:hideMark/>
          </w:tcPr>
          <w:p w14:paraId="252F414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51%</w:t>
            </w:r>
          </w:p>
        </w:tc>
      </w:tr>
      <w:tr w:rsidR="00707096" w:rsidRPr="00707096" w14:paraId="43DD0D07" w14:textId="77777777" w:rsidTr="000006E7">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741E79A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918" w:type="dxa"/>
            <w:hideMark/>
          </w:tcPr>
          <w:p w14:paraId="502D001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1362" w:type="dxa"/>
            <w:hideMark/>
          </w:tcPr>
          <w:p w14:paraId="696A1E4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20</w:t>
            </w:r>
          </w:p>
        </w:tc>
        <w:tc>
          <w:tcPr>
            <w:tcW w:w="918" w:type="dxa"/>
            <w:hideMark/>
          </w:tcPr>
          <w:p w14:paraId="271901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05501F8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919" w:type="dxa"/>
            <w:hideMark/>
          </w:tcPr>
          <w:p w14:paraId="6DD7412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37%</w:t>
            </w:r>
          </w:p>
        </w:tc>
        <w:tc>
          <w:tcPr>
            <w:tcW w:w="1220" w:type="dxa"/>
            <w:hideMark/>
          </w:tcPr>
          <w:p w14:paraId="75EA982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2DFAC360" w14:textId="77777777" w:rsidTr="000006E7">
        <w:trPr>
          <w:cnfStyle w:val="000000010000" w:firstRow="0" w:lastRow="0" w:firstColumn="0" w:lastColumn="0" w:oddVBand="0" w:evenVBand="0" w:oddHBand="0" w:evenHBand="1" w:firstRowFirstColumn="0" w:firstRowLastColumn="0" w:lastRowFirstColumn="0" w:lastRowLastColumn="0"/>
          <w:trHeight w:val="300"/>
          <w:jc w:val="center"/>
        </w:trPr>
        <w:tc>
          <w:tcPr>
            <w:tcW w:w="2102" w:type="dxa"/>
            <w:hideMark/>
          </w:tcPr>
          <w:p w14:paraId="1249AA2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918" w:type="dxa"/>
            <w:hideMark/>
          </w:tcPr>
          <w:p w14:paraId="2F1231A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27</w:t>
            </w:r>
          </w:p>
        </w:tc>
        <w:tc>
          <w:tcPr>
            <w:tcW w:w="1362" w:type="dxa"/>
            <w:hideMark/>
          </w:tcPr>
          <w:p w14:paraId="68079B1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918" w:type="dxa"/>
            <w:hideMark/>
          </w:tcPr>
          <w:p w14:paraId="06D505B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01" w:type="dxa"/>
            <w:hideMark/>
          </w:tcPr>
          <w:p w14:paraId="354900D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919" w:type="dxa"/>
            <w:hideMark/>
          </w:tcPr>
          <w:p w14:paraId="4CB21D4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54%</w:t>
            </w:r>
          </w:p>
        </w:tc>
        <w:tc>
          <w:tcPr>
            <w:tcW w:w="1220" w:type="dxa"/>
            <w:hideMark/>
          </w:tcPr>
          <w:p w14:paraId="68194F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1DAEDD06" w14:textId="77777777" w:rsidTr="000006E7">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0825F3F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918" w:type="dxa"/>
            <w:hideMark/>
          </w:tcPr>
          <w:p w14:paraId="330C5BF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1362" w:type="dxa"/>
            <w:hideMark/>
          </w:tcPr>
          <w:p w14:paraId="7C31C0E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11</w:t>
            </w:r>
          </w:p>
        </w:tc>
        <w:tc>
          <w:tcPr>
            <w:tcW w:w="918" w:type="dxa"/>
            <w:hideMark/>
          </w:tcPr>
          <w:p w14:paraId="1BC2C03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195453A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5319C91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40%</w:t>
            </w:r>
          </w:p>
        </w:tc>
        <w:tc>
          <w:tcPr>
            <w:tcW w:w="1220" w:type="dxa"/>
            <w:hideMark/>
          </w:tcPr>
          <w:p w14:paraId="1F4463A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37%</w:t>
            </w:r>
          </w:p>
        </w:tc>
      </w:tr>
      <w:tr w:rsidR="00707096" w:rsidRPr="00707096" w14:paraId="6AD290EE" w14:textId="77777777" w:rsidTr="000006E7">
        <w:trPr>
          <w:cnfStyle w:val="000000010000" w:firstRow="0" w:lastRow="0" w:firstColumn="0" w:lastColumn="0" w:oddVBand="0" w:evenVBand="0" w:oddHBand="0" w:evenHBand="1" w:firstRowFirstColumn="0" w:firstRowLastColumn="0" w:lastRowFirstColumn="0" w:lastRowLastColumn="0"/>
          <w:trHeight w:val="300"/>
          <w:jc w:val="center"/>
        </w:trPr>
        <w:tc>
          <w:tcPr>
            <w:tcW w:w="2102" w:type="dxa"/>
            <w:hideMark/>
          </w:tcPr>
          <w:p w14:paraId="5861F83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918" w:type="dxa"/>
            <w:hideMark/>
          </w:tcPr>
          <w:p w14:paraId="417CF37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31</w:t>
            </w:r>
          </w:p>
        </w:tc>
        <w:tc>
          <w:tcPr>
            <w:tcW w:w="1362" w:type="dxa"/>
            <w:hideMark/>
          </w:tcPr>
          <w:p w14:paraId="7194AB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8" w:type="dxa"/>
            <w:hideMark/>
          </w:tcPr>
          <w:p w14:paraId="6F7C234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08623C2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919" w:type="dxa"/>
            <w:hideMark/>
          </w:tcPr>
          <w:p w14:paraId="3BA96F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1220" w:type="dxa"/>
            <w:hideMark/>
          </w:tcPr>
          <w:p w14:paraId="6E2DB70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7343DB02" w14:textId="77777777" w:rsidTr="000006E7">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2B0EE62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918" w:type="dxa"/>
            <w:hideMark/>
          </w:tcPr>
          <w:p w14:paraId="759F80F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362" w:type="dxa"/>
            <w:hideMark/>
          </w:tcPr>
          <w:p w14:paraId="0322682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918" w:type="dxa"/>
            <w:hideMark/>
          </w:tcPr>
          <w:p w14:paraId="5A03834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53CF269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4D082E6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46%</w:t>
            </w:r>
          </w:p>
        </w:tc>
        <w:tc>
          <w:tcPr>
            <w:tcW w:w="1220" w:type="dxa"/>
            <w:hideMark/>
          </w:tcPr>
          <w:p w14:paraId="4DE8B3B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47%</w:t>
            </w:r>
          </w:p>
        </w:tc>
      </w:tr>
      <w:tr w:rsidR="00707096" w:rsidRPr="00707096" w14:paraId="7567C8D7" w14:textId="77777777" w:rsidTr="000006E7">
        <w:trPr>
          <w:cnfStyle w:val="000000010000" w:firstRow="0" w:lastRow="0" w:firstColumn="0" w:lastColumn="0" w:oddVBand="0" w:evenVBand="0" w:oddHBand="0" w:evenHBand="1" w:firstRowFirstColumn="0" w:firstRowLastColumn="0" w:lastRowFirstColumn="0" w:lastRowLastColumn="0"/>
          <w:trHeight w:val="300"/>
          <w:jc w:val="center"/>
        </w:trPr>
        <w:tc>
          <w:tcPr>
            <w:tcW w:w="2102" w:type="dxa"/>
            <w:hideMark/>
          </w:tcPr>
          <w:p w14:paraId="0D35BFE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918" w:type="dxa"/>
            <w:hideMark/>
          </w:tcPr>
          <w:p w14:paraId="620FFB9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456</w:t>
            </w:r>
          </w:p>
        </w:tc>
        <w:tc>
          <w:tcPr>
            <w:tcW w:w="1362" w:type="dxa"/>
            <w:hideMark/>
          </w:tcPr>
          <w:p w14:paraId="1A331D8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415</w:t>
            </w:r>
          </w:p>
        </w:tc>
        <w:tc>
          <w:tcPr>
            <w:tcW w:w="918" w:type="dxa"/>
            <w:hideMark/>
          </w:tcPr>
          <w:p w14:paraId="35FFB54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201" w:type="dxa"/>
            <w:hideMark/>
          </w:tcPr>
          <w:p w14:paraId="2DDB4A3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c>
          <w:tcPr>
            <w:tcW w:w="919" w:type="dxa"/>
            <w:hideMark/>
          </w:tcPr>
          <w:p w14:paraId="50BA70B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49%</w:t>
            </w:r>
          </w:p>
        </w:tc>
        <w:tc>
          <w:tcPr>
            <w:tcW w:w="1220" w:type="dxa"/>
            <w:hideMark/>
          </w:tcPr>
          <w:p w14:paraId="1B826BA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r>
    </w:tbl>
    <w:p w14:paraId="10C7AAAB" w14:textId="77777777" w:rsidR="000006E7" w:rsidRPr="00E26E43" w:rsidRDefault="000006E7" w:rsidP="00982C6D">
      <w:pPr>
        <w:pStyle w:val="Caption"/>
        <w:spacing w:after="120" w:line="276" w:lineRule="auto"/>
        <w:ind w:left="1440" w:firstLine="720"/>
        <w:jc w:val="both"/>
        <w:rPr>
          <w:rFonts w:ascii="Arial" w:hAnsi="Arial" w:cs="Arial"/>
          <w:i/>
          <w:color w:val="004165"/>
          <w:sz w:val="20"/>
          <w:szCs w:val="20"/>
        </w:rPr>
      </w:pPr>
      <w:bookmarkStart w:id="315" w:name="_Toc506551408"/>
      <w:bookmarkStart w:id="316" w:name="_Toc507059145"/>
      <w:bookmarkStart w:id="317" w:name="_Toc495651079"/>
      <w:bookmarkStart w:id="318" w:name="_Toc49702983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California Transfer In to Ideal Comparison</w:t>
      </w:r>
      <w:bookmarkEnd w:id="315"/>
      <w:bookmarkEnd w:id="316"/>
    </w:p>
    <w:bookmarkEnd w:id="317"/>
    <w:bookmarkEnd w:id="318"/>
    <w:p w14:paraId="34FA33E2"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Another look at the data is shown in the figure below.</w:t>
      </w:r>
    </w:p>
    <w:p w14:paraId="7DA52DA1" w14:textId="1C81B390" w:rsidR="00707096" w:rsidRDefault="00707096" w:rsidP="00950510">
      <w:pPr>
        <w:jc w:val="both"/>
        <w:rPr>
          <w:rFonts w:ascii="Arial" w:eastAsia="Times New Roman" w:hAnsi="Arial" w:cs="Times New Roman"/>
          <w:szCs w:val="24"/>
        </w:rPr>
      </w:pPr>
      <w:r w:rsidRPr="00707096">
        <w:rPr>
          <w:rFonts w:ascii="Arial" w:eastAsia="Times New Roman" w:hAnsi="Arial" w:cs="Times New Roman"/>
          <w:noProof/>
          <w:szCs w:val="24"/>
        </w:rPr>
        <w:lastRenderedPageBreak/>
        <w:drawing>
          <wp:anchor distT="0" distB="0" distL="114300" distR="114300" simplePos="0" relativeHeight="251659265" behindDoc="0" locked="0" layoutInCell="1" allowOverlap="1" wp14:anchorId="1E73C94C" wp14:editId="07291F4B">
            <wp:simplePos x="0" y="0"/>
            <wp:positionH relativeFrom="column">
              <wp:align>left</wp:align>
            </wp:positionH>
            <wp:positionV relativeFrom="paragraph">
              <wp:align>top</wp:align>
            </wp:positionV>
            <wp:extent cx="5534025" cy="2743200"/>
            <wp:effectExtent l="0" t="0" r="9525" b="1905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36D25D8D" w14:textId="77777777" w:rsidR="0036567F" w:rsidRDefault="0036567F" w:rsidP="00950510">
      <w:pPr>
        <w:jc w:val="both"/>
        <w:rPr>
          <w:rFonts w:ascii="Arial" w:eastAsia="Times New Roman" w:hAnsi="Arial" w:cs="Times New Roman"/>
          <w:szCs w:val="24"/>
        </w:rPr>
      </w:pPr>
    </w:p>
    <w:p w14:paraId="3F5BB394" w14:textId="77777777" w:rsidR="0036567F" w:rsidRDefault="0036567F" w:rsidP="00950510">
      <w:pPr>
        <w:jc w:val="both"/>
        <w:rPr>
          <w:rFonts w:ascii="Arial" w:eastAsia="Times New Roman" w:hAnsi="Arial" w:cs="Times New Roman"/>
          <w:szCs w:val="24"/>
        </w:rPr>
      </w:pPr>
    </w:p>
    <w:p w14:paraId="3C0507F0" w14:textId="77777777" w:rsidR="0036567F" w:rsidRDefault="0036567F" w:rsidP="00950510">
      <w:pPr>
        <w:jc w:val="both"/>
        <w:rPr>
          <w:rFonts w:ascii="Arial" w:eastAsia="Times New Roman" w:hAnsi="Arial" w:cs="Times New Roman"/>
          <w:szCs w:val="24"/>
        </w:rPr>
      </w:pPr>
    </w:p>
    <w:p w14:paraId="280E4D7E" w14:textId="77777777" w:rsidR="0036567F" w:rsidRDefault="0036567F" w:rsidP="00950510">
      <w:pPr>
        <w:jc w:val="both"/>
        <w:rPr>
          <w:rFonts w:ascii="Arial" w:eastAsia="Times New Roman" w:hAnsi="Arial" w:cs="Times New Roman"/>
          <w:szCs w:val="24"/>
        </w:rPr>
      </w:pPr>
    </w:p>
    <w:p w14:paraId="47BFA34E" w14:textId="77777777" w:rsidR="0036567F" w:rsidRDefault="0036567F" w:rsidP="00950510">
      <w:pPr>
        <w:jc w:val="both"/>
        <w:rPr>
          <w:rFonts w:ascii="Arial" w:eastAsia="Times New Roman" w:hAnsi="Arial" w:cs="Times New Roman"/>
          <w:szCs w:val="24"/>
        </w:rPr>
      </w:pPr>
    </w:p>
    <w:p w14:paraId="1DE8BA95" w14:textId="77777777" w:rsidR="0036567F" w:rsidRDefault="0036567F" w:rsidP="00950510">
      <w:pPr>
        <w:jc w:val="both"/>
        <w:rPr>
          <w:rFonts w:ascii="Arial" w:eastAsia="Times New Roman" w:hAnsi="Arial" w:cs="Times New Roman"/>
          <w:szCs w:val="24"/>
        </w:rPr>
      </w:pPr>
    </w:p>
    <w:p w14:paraId="044AB867" w14:textId="77777777" w:rsidR="0036567F" w:rsidRDefault="0036567F" w:rsidP="00950510">
      <w:pPr>
        <w:jc w:val="both"/>
        <w:rPr>
          <w:rFonts w:ascii="Arial" w:eastAsia="Times New Roman" w:hAnsi="Arial" w:cs="Times New Roman"/>
          <w:szCs w:val="24"/>
        </w:rPr>
      </w:pPr>
    </w:p>
    <w:p w14:paraId="41910BD4" w14:textId="77777777" w:rsidR="0036567F" w:rsidRPr="00707096" w:rsidRDefault="0036567F" w:rsidP="000D5E1B">
      <w:pPr>
        <w:spacing w:after="0"/>
        <w:jc w:val="both"/>
        <w:rPr>
          <w:rFonts w:ascii="Arial" w:eastAsia="Times New Roman" w:hAnsi="Arial" w:cs="Times New Roman"/>
          <w:szCs w:val="24"/>
        </w:rPr>
      </w:pPr>
    </w:p>
    <w:p w14:paraId="44D47319" w14:textId="25C9F43C" w:rsidR="00707096" w:rsidRPr="000006E7" w:rsidRDefault="00707096" w:rsidP="000D5E1B">
      <w:pPr>
        <w:spacing w:after="0"/>
        <w:jc w:val="center"/>
        <w:rPr>
          <w:rFonts w:ascii="Arial" w:eastAsia="Times New Roman" w:hAnsi="Arial" w:cs="Arial"/>
          <w:b/>
          <w:bCs/>
          <w:i/>
          <w:color w:val="004165"/>
          <w:sz w:val="20"/>
          <w:szCs w:val="18"/>
        </w:rPr>
      </w:pPr>
      <w:bookmarkStart w:id="319" w:name="_Toc497030673"/>
      <w:bookmarkStart w:id="320" w:name="_Toc507059197"/>
      <w:r w:rsidRPr="000006E7">
        <w:rPr>
          <w:rFonts w:ascii="Arial" w:eastAsia="Times New Roman" w:hAnsi="Arial" w:cs="Arial"/>
          <w:b/>
          <w:bCs/>
          <w:i/>
          <w:color w:val="004165"/>
          <w:sz w:val="20"/>
          <w:szCs w:val="18"/>
        </w:rPr>
        <w:t xml:space="preserve">Figure </w:t>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STYLEREF 1 \s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0006E7">
        <w:rPr>
          <w:rFonts w:ascii="Arial" w:eastAsia="Times New Roman" w:hAnsi="Arial" w:cs="Arial"/>
          <w:b/>
          <w:bCs/>
          <w:i/>
          <w:color w:val="004165"/>
          <w:sz w:val="20"/>
          <w:szCs w:val="18"/>
        </w:rPr>
        <w:fldChar w:fldCharType="end"/>
      </w:r>
      <w:r w:rsidR="00F44DD8" w:rsidRPr="000006E7">
        <w:rPr>
          <w:rFonts w:ascii="Arial" w:eastAsia="Times New Roman" w:hAnsi="Arial" w:cs="Arial"/>
          <w:b/>
          <w:bCs/>
          <w:i/>
          <w:color w:val="004165"/>
          <w:sz w:val="20"/>
          <w:szCs w:val="18"/>
        </w:rPr>
        <w:noBreakHyphen/>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SEQ Figure \* ARABIC \s 1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6</w:t>
      </w:r>
      <w:r w:rsidR="00F44DD8" w:rsidRPr="000006E7">
        <w:rPr>
          <w:rFonts w:ascii="Arial" w:eastAsia="Times New Roman" w:hAnsi="Arial" w:cs="Arial"/>
          <w:b/>
          <w:bCs/>
          <w:i/>
          <w:color w:val="004165"/>
          <w:sz w:val="20"/>
          <w:szCs w:val="18"/>
        </w:rPr>
        <w:fldChar w:fldCharType="end"/>
      </w:r>
      <w:r w:rsidRPr="000006E7">
        <w:rPr>
          <w:rFonts w:ascii="Arial" w:eastAsia="Times New Roman" w:hAnsi="Arial" w:cs="Arial"/>
          <w:b/>
          <w:bCs/>
          <w:i/>
          <w:color w:val="004165"/>
          <w:sz w:val="20"/>
          <w:szCs w:val="18"/>
        </w:rPr>
        <w:t>: California Transfer to Ideal Comparison Chart</w:t>
      </w:r>
      <w:bookmarkEnd w:id="319"/>
      <w:bookmarkEnd w:id="320"/>
    </w:p>
    <w:p w14:paraId="21997256" w14:textId="77777777" w:rsidR="000D5E1B" w:rsidRDefault="000D5E1B" w:rsidP="000D5E1B">
      <w:pPr>
        <w:spacing w:after="0"/>
        <w:jc w:val="both"/>
        <w:rPr>
          <w:rFonts w:ascii="Arial" w:eastAsia="Times New Roman" w:hAnsi="Arial" w:cs="Times New Roman"/>
          <w:szCs w:val="24"/>
        </w:rPr>
      </w:pPr>
    </w:p>
    <w:p w14:paraId="2550586E" w14:textId="77777777" w:rsidR="00707096" w:rsidRPr="00707096" w:rsidRDefault="00707096" w:rsidP="000D5E1B">
      <w:pPr>
        <w:spacing w:after="0"/>
        <w:jc w:val="both"/>
        <w:rPr>
          <w:rFonts w:ascii="Arial" w:eastAsia="Times New Roman" w:hAnsi="Arial" w:cs="Times New Roman"/>
          <w:szCs w:val="24"/>
        </w:rPr>
      </w:pPr>
      <w:r w:rsidRPr="00707096">
        <w:rPr>
          <w:rFonts w:ascii="Arial" w:eastAsia="Times New Roman" w:hAnsi="Arial" w:cs="Times New Roman"/>
          <w:szCs w:val="24"/>
        </w:rPr>
        <w:t>Comparing the New Jersey system transfer option to the California system transfer indicates that the New Jersey system, primarily due to its similar processes and slightly newer technologies, emerges as the more apropos transfer option, as is shown in the table below.</w:t>
      </w:r>
    </w:p>
    <w:tbl>
      <w:tblPr>
        <w:tblStyle w:val="ProposalTable12"/>
        <w:tblW w:w="9253" w:type="dxa"/>
        <w:jc w:val="center"/>
        <w:tblLook w:val="04A0" w:firstRow="1" w:lastRow="0" w:firstColumn="1" w:lastColumn="0" w:noHBand="0" w:noVBand="1"/>
      </w:tblPr>
      <w:tblGrid>
        <w:gridCol w:w="2061"/>
        <w:gridCol w:w="916"/>
        <w:gridCol w:w="1166"/>
        <w:gridCol w:w="1092"/>
        <w:gridCol w:w="1160"/>
        <w:gridCol w:w="1328"/>
        <w:gridCol w:w="1530"/>
      </w:tblGrid>
      <w:tr w:rsidR="00707096" w:rsidRPr="00707096" w14:paraId="701D16D8" w14:textId="77777777" w:rsidTr="00045AFA">
        <w:trPr>
          <w:cnfStyle w:val="100000000000" w:firstRow="1" w:lastRow="0" w:firstColumn="0" w:lastColumn="0" w:oddVBand="0" w:evenVBand="0" w:oddHBand="0" w:evenHBand="0" w:firstRowFirstColumn="0" w:firstRowLastColumn="0" w:lastRowFirstColumn="0" w:lastRowLastColumn="0"/>
          <w:trHeight w:val="600"/>
          <w:jc w:val="center"/>
        </w:trPr>
        <w:tc>
          <w:tcPr>
            <w:tcW w:w="2001" w:type="dxa"/>
            <w:hideMark/>
          </w:tcPr>
          <w:p w14:paraId="165D3F57" w14:textId="77777777" w:rsidR="00707096" w:rsidRPr="00707096" w:rsidRDefault="00707096" w:rsidP="00950510">
            <w:pPr>
              <w:spacing w:after="0" w:line="240" w:lineRule="auto"/>
              <w:jc w:val="both"/>
              <w:rPr>
                <w:rFonts w:ascii="Calibri" w:hAnsi="Calibri"/>
                <w:sz w:val="22"/>
              </w:rPr>
            </w:pPr>
          </w:p>
        </w:tc>
        <w:tc>
          <w:tcPr>
            <w:tcW w:w="2042" w:type="dxa"/>
            <w:gridSpan w:val="2"/>
            <w:hideMark/>
          </w:tcPr>
          <w:p w14:paraId="1253BC1C"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CA Transfer</w:t>
            </w:r>
          </w:p>
        </w:tc>
        <w:tc>
          <w:tcPr>
            <w:tcW w:w="2212" w:type="dxa"/>
            <w:gridSpan w:val="2"/>
            <w:hideMark/>
          </w:tcPr>
          <w:p w14:paraId="316426EF"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NJ Transfer</w:t>
            </w:r>
          </w:p>
        </w:tc>
        <w:tc>
          <w:tcPr>
            <w:tcW w:w="1288" w:type="dxa"/>
            <w:hideMark/>
          </w:tcPr>
          <w:p w14:paraId="6A367178"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NJ Score % Difference</w:t>
            </w:r>
          </w:p>
        </w:tc>
        <w:tc>
          <w:tcPr>
            <w:tcW w:w="1470" w:type="dxa"/>
            <w:hideMark/>
          </w:tcPr>
          <w:p w14:paraId="45ABEFD8"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NJ Weighted Score % Difference</w:t>
            </w:r>
          </w:p>
        </w:tc>
      </w:tr>
      <w:tr w:rsidR="00707096" w:rsidRPr="00707096" w14:paraId="1932C5FA"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001" w:type="dxa"/>
            <w:hideMark/>
          </w:tcPr>
          <w:p w14:paraId="27025375" w14:textId="77777777" w:rsidR="00707096" w:rsidRPr="00707096" w:rsidRDefault="00707096" w:rsidP="00950510">
            <w:pPr>
              <w:spacing w:after="0" w:line="240" w:lineRule="auto"/>
              <w:jc w:val="both"/>
              <w:rPr>
                <w:rFonts w:ascii="Calibri" w:hAnsi="Calibri"/>
                <w:color w:val="000000"/>
                <w:sz w:val="22"/>
              </w:rPr>
            </w:pPr>
          </w:p>
        </w:tc>
        <w:tc>
          <w:tcPr>
            <w:tcW w:w="876" w:type="dxa"/>
            <w:hideMark/>
          </w:tcPr>
          <w:p w14:paraId="1F48741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126" w:type="dxa"/>
            <w:hideMark/>
          </w:tcPr>
          <w:p w14:paraId="39996B5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1052" w:type="dxa"/>
            <w:hideMark/>
          </w:tcPr>
          <w:p w14:paraId="4DB8E20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120" w:type="dxa"/>
            <w:hideMark/>
          </w:tcPr>
          <w:p w14:paraId="48C3B0B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1288" w:type="dxa"/>
            <w:hideMark/>
          </w:tcPr>
          <w:p w14:paraId="165FEAC0" w14:textId="77777777" w:rsidR="00707096" w:rsidRPr="00707096" w:rsidRDefault="00707096" w:rsidP="00950510">
            <w:pPr>
              <w:spacing w:after="0" w:line="240" w:lineRule="auto"/>
              <w:jc w:val="both"/>
              <w:rPr>
                <w:rFonts w:ascii="Calibri" w:hAnsi="Calibri"/>
                <w:color w:val="000000"/>
                <w:sz w:val="22"/>
              </w:rPr>
            </w:pPr>
          </w:p>
        </w:tc>
        <w:tc>
          <w:tcPr>
            <w:tcW w:w="1470" w:type="dxa"/>
            <w:hideMark/>
          </w:tcPr>
          <w:p w14:paraId="78BD820B"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4EFD4C2E" w14:textId="77777777" w:rsidTr="00045AFA">
        <w:trPr>
          <w:cnfStyle w:val="000000010000" w:firstRow="0" w:lastRow="0" w:firstColumn="0" w:lastColumn="0" w:oddVBand="0" w:evenVBand="0" w:oddHBand="0" w:evenHBand="1" w:firstRowFirstColumn="0" w:firstRowLastColumn="0" w:lastRowFirstColumn="0" w:lastRowLastColumn="0"/>
          <w:trHeight w:val="300"/>
          <w:jc w:val="center"/>
        </w:trPr>
        <w:tc>
          <w:tcPr>
            <w:tcW w:w="2001" w:type="dxa"/>
            <w:hideMark/>
          </w:tcPr>
          <w:p w14:paraId="4BE1C38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876" w:type="dxa"/>
            <w:hideMark/>
          </w:tcPr>
          <w:p w14:paraId="2F17560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268</w:t>
            </w:r>
          </w:p>
        </w:tc>
        <w:tc>
          <w:tcPr>
            <w:tcW w:w="1126" w:type="dxa"/>
            <w:hideMark/>
          </w:tcPr>
          <w:p w14:paraId="2D4D37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247</w:t>
            </w:r>
          </w:p>
        </w:tc>
        <w:tc>
          <w:tcPr>
            <w:tcW w:w="1052" w:type="dxa"/>
            <w:hideMark/>
          </w:tcPr>
          <w:p w14:paraId="0657BA6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286</w:t>
            </w:r>
          </w:p>
        </w:tc>
        <w:tc>
          <w:tcPr>
            <w:tcW w:w="1120" w:type="dxa"/>
            <w:hideMark/>
          </w:tcPr>
          <w:p w14:paraId="6E96565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262</w:t>
            </w:r>
          </w:p>
        </w:tc>
        <w:tc>
          <w:tcPr>
            <w:tcW w:w="1288" w:type="dxa"/>
            <w:hideMark/>
          </w:tcPr>
          <w:p w14:paraId="187AEA1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w:t>
            </w:r>
          </w:p>
        </w:tc>
        <w:tc>
          <w:tcPr>
            <w:tcW w:w="1470" w:type="dxa"/>
            <w:hideMark/>
          </w:tcPr>
          <w:p w14:paraId="3E72A3A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w:t>
            </w:r>
          </w:p>
        </w:tc>
      </w:tr>
      <w:tr w:rsidR="00707096" w:rsidRPr="00707096" w14:paraId="7859490D"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001" w:type="dxa"/>
            <w:hideMark/>
          </w:tcPr>
          <w:p w14:paraId="66606CF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876" w:type="dxa"/>
            <w:hideMark/>
          </w:tcPr>
          <w:p w14:paraId="1C41C51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126" w:type="dxa"/>
            <w:hideMark/>
          </w:tcPr>
          <w:p w14:paraId="22327FB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1052" w:type="dxa"/>
            <w:hideMark/>
          </w:tcPr>
          <w:p w14:paraId="06593A3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25</w:t>
            </w:r>
          </w:p>
        </w:tc>
        <w:tc>
          <w:tcPr>
            <w:tcW w:w="1120" w:type="dxa"/>
            <w:hideMark/>
          </w:tcPr>
          <w:p w14:paraId="281BEB9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1288" w:type="dxa"/>
            <w:hideMark/>
          </w:tcPr>
          <w:p w14:paraId="5229A08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0%</w:t>
            </w:r>
          </w:p>
        </w:tc>
        <w:tc>
          <w:tcPr>
            <w:tcW w:w="1470" w:type="dxa"/>
            <w:hideMark/>
          </w:tcPr>
          <w:p w14:paraId="2200160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0%</w:t>
            </w:r>
          </w:p>
        </w:tc>
      </w:tr>
      <w:tr w:rsidR="00707096" w:rsidRPr="00707096" w14:paraId="6E2C034F" w14:textId="77777777" w:rsidTr="00045AFA">
        <w:trPr>
          <w:cnfStyle w:val="000000010000" w:firstRow="0" w:lastRow="0" w:firstColumn="0" w:lastColumn="0" w:oddVBand="0" w:evenVBand="0" w:oddHBand="0" w:evenHBand="1" w:firstRowFirstColumn="0" w:firstRowLastColumn="0" w:lastRowFirstColumn="0" w:lastRowLastColumn="0"/>
          <w:trHeight w:val="300"/>
          <w:jc w:val="center"/>
        </w:trPr>
        <w:tc>
          <w:tcPr>
            <w:tcW w:w="2001" w:type="dxa"/>
            <w:hideMark/>
          </w:tcPr>
          <w:p w14:paraId="1454815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876" w:type="dxa"/>
            <w:hideMark/>
          </w:tcPr>
          <w:p w14:paraId="08F3C08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53</w:t>
            </w:r>
          </w:p>
        </w:tc>
        <w:tc>
          <w:tcPr>
            <w:tcW w:w="1126" w:type="dxa"/>
            <w:hideMark/>
          </w:tcPr>
          <w:p w14:paraId="0A2EAD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48</w:t>
            </w:r>
          </w:p>
        </w:tc>
        <w:tc>
          <w:tcPr>
            <w:tcW w:w="1052" w:type="dxa"/>
            <w:hideMark/>
          </w:tcPr>
          <w:p w14:paraId="3BB19E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120" w:type="dxa"/>
            <w:hideMark/>
          </w:tcPr>
          <w:p w14:paraId="2820E2E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88" w:type="dxa"/>
            <w:hideMark/>
          </w:tcPr>
          <w:p w14:paraId="10ACCD0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w:t>
            </w:r>
          </w:p>
        </w:tc>
        <w:tc>
          <w:tcPr>
            <w:tcW w:w="1470" w:type="dxa"/>
            <w:hideMark/>
          </w:tcPr>
          <w:p w14:paraId="504124C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w:t>
            </w:r>
          </w:p>
        </w:tc>
      </w:tr>
      <w:tr w:rsidR="00707096" w:rsidRPr="00707096" w14:paraId="14F4877C"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001" w:type="dxa"/>
            <w:hideMark/>
          </w:tcPr>
          <w:p w14:paraId="2987EFE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876" w:type="dxa"/>
            <w:hideMark/>
          </w:tcPr>
          <w:p w14:paraId="5F0C251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1126" w:type="dxa"/>
            <w:hideMark/>
          </w:tcPr>
          <w:p w14:paraId="6FF80D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20</w:t>
            </w:r>
          </w:p>
        </w:tc>
        <w:tc>
          <w:tcPr>
            <w:tcW w:w="1052" w:type="dxa"/>
            <w:hideMark/>
          </w:tcPr>
          <w:p w14:paraId="1A22CE9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1120" w:type="dxa"/>
            <w:hideMark/>
          </w:tcPr>
          <w:p w14:paraId="445C305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26</w:t>
            </w:r>
          </w:p>
        </w:tc>
        <w:tc>
          <w:tcPr>
            <w:tcW w:w="1288" w:type="dxa"/>
            <w:hideMark/>
          </w:tcPr>
          <w:p w14:paraId="1FB6C6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27%</w:t>
            </w:r>
          </w:p>
        </w:tc>
        <w:tc>
          <w:tcPr>
            <w:tcW w:w="1470" w:type="dxa"/>
            <w:hideMark/>
          </w:tcPr>
          <w:p w14:paraId="41DEA1D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r>
      <w:tr w:rsidR="00707096" w:rsidRPr="00707096" w14:paraId="47A35A18" w14:textId="77777777" w:rsidTr="00045AFA">
        <w:trPr>
          <w:cnfStyle w:val="000000010000" w:firstRow="0" w:lastRow="0" w:firstColumn="0" w:lastColumn="0" w:oddVBand="0" w:evenVBand="0" w:oddHBand="0" w:evenHBand="1" w:firstRowFirstColumn="0" w:firstRowLastColumn="0" w:lastRowFirstColumn="0" w:lastRowLastColumn="0"/>
          <w:trHeight w:val="300"/>
          <w:jc w:val="center"/>
        </w:trPr>
        <w:tc>
          <w:tcPr>
            <w:tcW w:w="2001" w:type="dxa"/>
            <w:hideMark/>
          </w:tcPr>
          <w:p w14:paraId="03FE5E9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876" w:type="dxa"/>
            <w:hideMark/>
          </w:tcPr>
          <w:p w14:paraId="50807A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27</w:t>
            </w:r>
          </w:p>
        </w:tc>
        <w:tc>
          <w:tcPr>
            <w:tcW w:w="1126" w:type="dxa"/>
            <w:hideMark/>
          </w:tcPr>
          <w:p w14:paraId="6BDD46E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1052" w:type="dxa"/>
            <w:hideMark/>
          </w:tcPr>
          <w:p w14:paraId="22F5EB3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120" w:type="dxa"/>
            <w:hideMark/>
          </w:tcPr>
          <w:p w14:paraId="4F4DEBB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28</w:t>
            </w:r>
          </w:p>
        </w:tc>
        <w:tc>
          <w:tcPr>
            <w:tcW w:w="1288" w:type="dxa"/>
            <w:hideMark/>
          </w:tcPr>
          <w:p w14:paraId="7B585E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23%</w:t>
            </w:r>
          </w:p>
        </w:tc>
        <w:tc>
          <w:tcPr>
            <w:tcW w:w="1470" w:type="dxa"/>
            <w:hideMark/>
          </w:tcPr>
          <w:p w14:paraId="0823273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21%</w:t>
            </w:r>
          </w:p>
        </w:tc>
      </w:tr>
      <w:tr w:rsidR="00707096" w:rsidRPr="00707096" w14:paraId="29EC32A5"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001" w:type="dxa"/>
            <w:hideMark/>
          </w:tcPr>
          <w:p w14:paraId="60C415A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876" w:type="dxa"/>
            <w:hideMark/>
          </w:tcPr>
          <w:p w14:paraId="5D7F4D5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1126" w:type="dxa"/>
            <w:hideMark/>
          </w:tcPr>
          <w:p w14:paraId="77C783E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11</w:t>
            </w:r>
          </w:p>
        </w:tc>
        <w:tc>
          <w:tcPr>
            <w:tcW w:w="1052" w:type="dxa"/>
            <w:hideMark/>
          </w:tcPr>
          <w:p w14:paraId="3C1C520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17</w:t>
            </w:r>
          </w:p>
        </w:tc>
        <w:tc>
          <w:tcPr>
            <w:tcW w:w="1120" w:type="dxa"/>
            <w:hideMark/>
          </w:tcPr>
          <w:p w14:paraId="2584461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1288" w:type="dxa"/>
            <w:hideMark/>
          </w:tcPr>
          <w:p w14:paraId="5E81AEE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18%</w:t>
            </w:r>
          </w:p>
        </w:tc>
        <w:tc>
          <w:tcPr>
            <w:tcW w:w="1470" w:type="dxa"/>
            <w:hideMark/>
          </w:tcPr>
          <w:p w14:paraId="301ED55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21%</w:t>
            </w:r>
          </w:p>
        </w:tc>
      </w:tr>
      <w:tr w:rsidR="00707096" w:rsidRPr="00707096" w14:paraId="6FFC9F6A" w14:textId="77777777" w:rsidTr="00045AFA">
        <w:trPr>
          <w:cnfStyle w:val="000000010000" w:firstRow="0" w:lastRow="0" w:firstColumn="0" w:lastColumn="0" w:oddVBand="0" w:evenVBand="0" w:oddHBand="0" w:evenHBand="1" w:firstRowFirstColumn="0" w:firstRowLastColumn="0" w:lastRowFirstColumn="0" w:lastRowLastColumn="0"/>
          <w:trHeight w:val="300"/>
          <w:jc w:val="center"/>
        </w:trPr>
        <w:tc>
          <w:tcPr>
            <w:tcW w:w="2001" w:type="dxa"/>
            <w:hideMark/>
          </w:tcPr>
          <w:p w14:paraId="655F9FF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876" w:type="dxa"/>
            <w:hideMark/>
          </w:tcPr>
          <w:p w14:paraId="208866C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31</w:t>
            </w:r>
          </w:p>
        </w:tc>
        <w:tc>
          <w:tcPr>
            <w:tcW w:w="1126" w:type="dxa"/>
            <w:hideMark/>
          </w:tcPr>
          <w:p w14:paraId="2BDC966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1052" w:type="dxa"/>
            <w:hideMark/>
          </w:tcPr>
          <w:p w14:paraId="48837FC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120" w:type="dxa"/>
            <w:hideMark/>
          </w:tcPr>
          <w:p w14:paraId="77CAE21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34</w:t>
            </w:r>
          </w:p>
        </w:tc>
        <w:tc>
          <w:tcPr>
            <w:tcW w:w="1288" w:type="dxa"/>
            <w:hideMark/>
          </w:tcPr>
          <w:p w14:paraId="3D51826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11%</w:t>
            </w:r>
          </w:p>
        </w:tc>
        <w:tc>
          <w:tcPr>
            <w:tcW w:w="1470" w:type="dxa"/>
            <w:hideMark/>
          </w:tcPr>
          <w:p w14:paraId="7B04534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w:t>
            </w:r>
          </w:p>
        </w:tc>
      </w:tr>
      <w:tr w:rsidR="00707096" w:rsidRPr="00707096" w14:paraId="0A300BAB"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001" w:type="dxa"/>
            <w:hideMark/>
          </w:tcPr>
          <w:p w14:paraId="497C9B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876" w:type="dxa"/>
            <w:hideMark/>
          </w:tcPr>
          <w:p w14:paraId="4C6CDA3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126" w:type="dxa"/>
            <w:hideMark/>
          </w:tcPr>
          <w:p w14:paraId="06FB794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14</w:t>
            </w:r>
          </w:p>
        </w:tc>
        <w:tc>
          <w:tcPr>
            <w:tcW w:w="1052" w:type="dxa"/>
            <w:hideMark/>
          </w:tcPr>
          <w:p w14:paraId="786916D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1120" w:type="dxa"/>
            <w:hideMark/>
          </w:tcPr>
          <w:p w14:paraId="729F670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288" w:type="dxa"/>
            <w:hideMark/>
          </w:tcPr>
          <w:p w14:paraId="6840D86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470" w:type="dxa"/>
            <w:hideMark/>
          </w:tcPr>
          <w:p w14:paraId="1ABAC54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13%</w:t>
            </w:r>
          </w:p>
        </w:tc>
      </w:tr>
      <w:tr w:rsidR="00707096" w:rsidRPr="00707096" w14:paraId="1FC10394" w14:textId="77777777" w:rsidTr="00045AFA">
        <w:trPr>
          <w:cnfStyle w:val="000000010000" w:firstRow="0" w:lastRow="0" w:firstColumn="0" w:lastColumn="0" w:oddVBand="0" w:evenVBand="0" w:oddHBand="0" w:evenHBand="1" w:firstRowFirstColumn="0" w:firstRowLastColumn="0" w:lastRowFirstColumn="0" w:lastRowLastColumn="0"/>
          <w:trHeight w:val="300"/>
          <w:jc w:val="center"/>
        </w:trPr>
        <w:tc>
          <w:tcPr>
            <w:tcW w:w="2001" w:type="dxa"/>
            <w:hideMark/>
          </w:tcPr>
          <w:p w14:paraId="703C59C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876" w:type="dxa"/>
            <w:hideMark/>
          </w:tcPr>
          <w:p w14:paraId="564D7CD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456</w:t>
            </w:r>
          </w:p>
        </w:tc>
        <w:tc>
          <w:tcPr>
            <w:tcW w:w="1126" w:type="dxa"/>
            <w:hideMark/>
          </w:tcPr>
          <w:p w14:paraId="75BB118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415</w:t>
            </w:r>
          </w:p>
        </w:tc>
        <w:tc>
          <w:tcPr>
            <w:tcW w:w="1052" w:type="dxa"/>
            <w:hideMark/>
          </w:tcPr>
          <w:p w14:paraId="249B74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503</w:t>
            </w:r>
          </w:p>
        </w:tc>
        <w:tc>
          <w:tcPr>
            <w:tcW w:w="1120" w:type="dxa"/>
            <w:hideMark/>
          </w:tcPr>
          <w:p w14:paraId="7AC0100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453</w:t>
            </w:r>
          </w:p>
        </w:tc>
        <w:tc>
          <w:tcPr>
            <w:tcW w:w="1288" w:type="dxa"/>
            <w:hideMark/>
          </w:tcPr>
          <w:p w14:paraId="3533DFA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w:t>
            </w:r>
          </w:p>
        </w:tc>
        <w:tc>
          <w:tcPr>
            <w:tcW w:w="1470" w:type="dxa"/>
            <w:hideMark/>
          </w:tcPr>
          <w:p w14:paraId="2218780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w:t>
            </w:r>
          </w:p>
        </w:tc>
      </w:tr>
    </w:tbl>
    <w:p w14:paraId="12E3976F" w14:textId="77777777" w:rsidR="000006E7" w:rsidRDefault="000006E7" w:rsidP="0036567F">
      <w:pPr>
        <w:pStyle w:val="Caption"/>
        <w:spacing w:after="120" w:line="276" w:lineRule="auto"/>
        <w:jc w:val="center"/>
        <w:rPr>
          <w:rFonts w:ascii="Arial" w:hAnsi="Arial" w:cs="Arial"/>
          <w:i/>
          <w:color w:val="004165"/>
          <w:sz w:val="20"/>
          <w:szCs w:val="20"/>
        </w:rPr>
      </w:pPr>
      <w:bookmarkStart w:id="321" w:name="_Toc506551410"/>
      <w:bookmarkStart w:id="322" w:name="_Toc507059146"/>
      <w:bookmarkStart w:id="323" w:name="_Toc495651080"/>
      <w:bookmarkStart w:id="324" w:name="_Toc497029837"/>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14</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NJ to CA Transfer Comparison</w:t>
      </w:r>
      <w:bookmarkEnd w:id="321"/>
      <w:bookmarkEnd w:id="322"/>
    </w:p>
    <w:p w14:paraId="5D3C1C7B" w14:textId="77777777" w:rsidR="00415C7C" w:rsidRDefault="00415C7C" w:rsidP="00415C7C"/>
    <w:p w14:paraId="661D8215" w14:textId="77777777" w:rsidR="00415C7C" w:rsidRDefault="00415C7C" w:rsidP="00415C7C"/>
    <w:p w14:paraId="151452F2" w14:textId="77777777" w:rsidR="00415C7C" w:rsidRPr="00415C7C" w:rsidRDefault="00415C7C" w:rsidP="00415C7C"/>
    <w:bookmarkEnd w:id="323"/>
    <w:bookmarkEnd w:id="324"/>
    <w:p w14:paraId="4F5D2F06"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A graphical representation of the comparison is shown below.</w:t>
      </w:r>
    </w:p>
    <w:p w14:paraId="44E1C72E" w14:textId="77777777" w:rsidR="00707096" w:rsidRPr="00707096" w:rsidRDefault="00707096" w:rsidP="000D5E1B">
      <w:pPr>
        <w:spacing w:after="0"/>
        <w:jc w:val="both"/>
        <w:rPr>
          <w:rFonts w:eastAsia="Times New Roman" w:cs="Times New Roman"/>
        </w:rPr>
      </w:pPr>
      <w:r w:rsidRPr="00707096">
        <w:rPr>
          <w:rFonts w:eastAsia="Times New Roman" w:cs="Times New Roman"/>
          <w:noProof/>
        </w:rPr>
        <w:drawing>
          <wp:inline distT="0" distB="0" distL="0" distR="0" wp14:anchorId="3B5D0730" wp14:editId="7AE99D8B">
            <wp:extent cx="5676900" cy="29813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A30CEC" w14:textId="60CF9267" w:rsidR="00707096" w:rsidRDefault="00707096" w:rsidP="000D5E1B">
      <w:pPr>
        <w:spacing w:after="0"/>
        <w:jc w:val="center"/>
        <w:rPr>
          <w:rFonts w:ascii="Arial" w:eastAsia="Times New Roman" w:hAnsi="Arial" w:cs="Arial"/>
          <w:b/>
          <w:bCs/>
          <w:i/>
          <w:color w:val="004165"/>
          <w:sz w:val="20"/>
          <w:szCs w:val="18"/>
        </w:rPr>
      </w:pPr>
      <w:bookmarkStart w:id="325" w:name="_Toc497030674"/>
      <w:bookmarkStart w:id="326" w:name="_Toc507059198"/>
      <w:r w:rsidRPr="000006E7">
        <w:rPr>
          <w:rFonts w:ascii="Arial" w:eastAsia="Times New Roman" w:hAnsi="Arial" w:cs="Arial"/>
          <w:b/>
          <w:bCs/>
          <w:i/>
          <w:color w:val="004165"/>
          <w:sz w:val="20"/>
          <w:szCs w:val="18"/>
        </w:rPr>
        <w:t xml:space="preserve">Figure </w:t>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STYLEREF 1 \s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0006E7">
        <w:rPr>
          <w:rFonts w:ascii="Arial" w:eastAsia="Times New Roman" w:hAnsi="Arial" w:cs="Arial"/>
          <w:b/>
          <w:bCs/>
          <w:i/>
          <w:color w:val="004165"/>
          <w:sz w:val="20"/>
          <w:szCs w:val="18"/>
        </w:rPr>
        <w:fldChar w:fldCharType="end"/>
      </w:r>
      <w:r w:rsidR="00F44DD8" w:rsidRPr="000006E7">
        <w:rPr>
          <w:rFonts w:ascii="Arial" w:eastAsia="Times New Roman" w:hAnsi="Arial" w:cs="Arial"/>
          <w:b/>
          <w:bCs/>
          <w:i/>
          <w:color w:val="004165"/>
          <w:sz w:val="20"/>
          <w:szCs w:val="18"/>
        </w:rPr>
        <w:noBreakHyphen/>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SEQ Figure \* ARABIC \s 1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7</w:t>
      </w:r>
      <w:r w:rsidR="00F44DD8" w:rsidRPr="000006E7">
        <w:rPr>
          <w:rFonts w:ascii="Arial" w:eastAsia="Times New Roman" w:hAnsi="Arial" w:cs="Arial"/>
          <w:b/>
          <w:bCs/>
          <w:i/>
          <w:color w:val="004165"/>
          <w:sz w:val="20"/>
          <w:szCs w:val="18"/>
        </w:rPr>
        <w:fldChar w:fldCharType="end"/>
      </w:r>
      <w:r w:rsidRPr="000006E7">
        <w:rPr>
          <w:rFonts w:ascii="Arial" w:eastAsia="Times New Roman" w:hAnsi="Arial" w:cs="Arial"/>
          <w:b/>
          <w:bCs/>
          <w:i/>
          <w:color w:val="004165"/>
          <w:sz w:val="20"/>
          <w:szCs w:val="18"/>
        </w:rPr>
        <w:t>: NJ to CA Transfer Comparison Graph</w:t>
      </w:r>
      <w:bookmarkEnd w:id="325"/>
      <w:bookmarkEnd w:id="326"/>
    </w:p>
    <w:p w14:paraId="48E4C383" w14:textId="77777777" w:rsidR="000D5E1B" w:rsidRPr="000006E7" w:rsidRDefault="000D5E1B" w:rsidP="000D5E1B">
      <w:pPr>
        <w:spacing w:after="0"/>
        <w:jc w:val="center"/>
        <w:rPr>
          <w:rFonts w:ascii="Arial" w:eastAsia="Times New Roman" w:hAnsi="Arial" w:cs="Arial"/>
          <w:b/>
          <w:bCs/>
          <w:i/>
          <w:color w:val="004165"/>
          <w:sz w:val="20"/>
          <w:szCs w:val="18"/>
        </w:rPr>
      </w:pPr>
    </w:p>
    <w:p w14:paraId="1E339214" w14:textId="77777777" w:rsidR="00707096" w:rsidRPr="00707096" w:rsidRDefault="00707096" w:rsidP="00950510">
      <w:pPr>
        <w:pStyle w:val="Heading3"/>
        <w:jc w:val="both"/>
      </w:pPr>
      <w:bookmarkStart w:id="327" w:name="_Toc497038732"/>
      <w:bookmarkStart w:id="328" w:name="_Toc507059061"/>
      <w:r w:rsidRPr="00707096">
        <w:t>Approaches</w:t>
      </w:r>
      <w:bookmarkEnd w:id="327"/>
      <w:bookmarkEnd w:id="328"/>
    </w:p>
    <w:p w14:paraId="3B77C2A9"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For a transfer in system, due to the interrelationships of all the functionality, the approach would be to implement the entire transfer solution (not modular).  Code would be modified according to Connecticut needs and tested as a whole. All existing program data would be converted to the new system, with additional testing occurring to ensure conversion success. Manual clean-up of the system data would occur prior to the “go-live” decision.</w:t>
      </w:r>
    </w:p>
    <w:p w14:paraId="7C73AC7A"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Once all system functionality was approved by the state, and all data conversion deemed to be complete, the system would go live.  The state could opt to pilot go-live in one area and roll out the rest of the state in phases, or as one phase. The challenge with that decision would be the necessity of keeping two systems – the legacy system and the new system – running and in sync simultaneously. </w:t>
      </w:r>
    </w:p>
    <w:p w14:paraId="7CACB16A" w14:textId="77777777" w:rsidR="00707096" w:rsidRPr="00707096" w:rsidRDefault="00707096" w:rsidP="00950510">
      <w:pPr>
        <w:pStyle w:val="Heading4"/>
        <w:jc w:val="both"/>
      </w:pPr>
      <w:r w:rsidRPr="00707096">
        <w:t>Implementation Plan</w:t>
      </w:r>
    </w:p>
    <w:p w14:paraId="081F1B55" w14:textId="3663E710" w:rsidR="00707096" w:rsidRDefault="00707096" w:rsidP="00950510">
      <w:pPr>
        <w:jc w:val="both"/>
        <w:rPr>
          <w:rFonts w:ascii="Arial" w:eastAsia="Times New Roman" w:hAnsi="Arial" w:cs="Arial"/>
          <w:szCs w:val="24"/>
        </w:rPr>
      </w:pPr>
      <w:r w:rsidRPr="00707096">
        <w:rPr>
          <w:rFonts w:ascii="Arial" w:eastAsia="Times New Roman" w:hAnsi="Arial" w:cs="Arial"/>
          <w:szCs w:val="24"/>
        </w:rPr>
        <w:t>While many factors may impact the implementation of the Transfer System the implementation plan provides, at a high level, the tasks and likely timeframes for system planning and implementation.  Planning activities include all related request for proposal (RFP) developments and the initiation of BPR.</w:t>
      </w:r>
    </w:p>
    <w:p w14:paraId="747F97A2" w14:textId="77777777" w:rsidR="0036567F" w:rsidRPr="00707096" w:rsidRDefault="0036567F" w:rsidP="00950510">
      <w:pPr>
        <w:jc w:val="both"/>
        <w:rPr>
          <w:rFonts w:ascii="Arial" w:eastAsia="Times New Roman" w:hAnsi="Arial" w:cs="Arial"/>
          <w:szCs w:val="24"/>
        </w:rPr>
      </w:pPr>
    </w:p>
    <w:p w14:paraId="3886BE62" w14:textId="77777777" w:rsidR="00707096" w:rsidRPr="00707096" w:rsidRDefault="00707096" w:rsidP="00950510">
      <w:pPr>
        <w:pStyle w:val="Heading3"/>
        <w:jc w:val="both"/>
      </w:pPr>
      <w:bookmarkStart w:id="329" w:name="_Toc497038733"/>
      <w:bookmarkStart w:id="330" w:name="_Toc507059062"/>
      <w:r w:rsidRPr="00707096">
        <w:lastRenderedPageBreak/>
        <w:t>Pros and Cons of the Approach</w:t>
      </w:r>
      <w:bookmarkEnd w:id="329"/>
      <w:bookmarkEnd w:id="330"/>
    </w:p>
    <w:tbl>
      <w:tblPr>
        <w:tblStyle w:val="ProposalTable12"/>
        <w:tblW w:w="0" w:type="auto"/>
        <w:jc w:val="center"/>
        <w:tblLook w:val="04A0" w:firstRow="1" w:lastRow="0" w:firstColumn="1" w:lastColumn="0" w:noHBand="0" w:noVBand="1"/>
      </w:tblPr>
      <w:tblGrid>
        <w:gridCol w:w="4788"/>
        <w:gridCol w:w="4788"/>
      </w:tblGrid>
      <w:tr w:rsidR="00707096" w:rsidRPr="00707096" w14:paraId="06F28951" w14:textId="77777777" w:rsidTr="00045AFA">
        <w:trPr>
          <w:cnfStyle w:val="100000000000" w:firstRow="1" w:lastRow="0" w:firstColumn="0" w:lastColumn="0" w:oddVBand="0" w:evenVBand="0" w:oddHBand="0" w:evenHBand="0" w:firstRowFirstColumn="0" w:firstRowLastColumn="0" w:lastRowFirstColumn="0" w:lastRowLastColumn="0"/>
          <w:jc w:val="center"/>
        </w:trPr>
        <w:tc>
          <w:tcPr>
            <w:tcW w:w="4728" w:type="dxa"/>
          </w:tcPr>
          <w:p w14:paraId="24428CE5" w14:textId="77777777" w:rsidR="00707096" w:rsidRPr="00707096" w:rsidRDefault="00707096" w:rsidP="00950510">
            <w:pPr>
              <w:jc w:val="both"/>
              <w:rPr>
                <w:rFonts w:ascii="Arial" w:hAnsi="Arial" w:cs="Arial"/>
              </w:rPr>
            </w:pPr>
            <w:r w:rsidRPr="00707096">
              <w:rPr>
                <w:rFonts w:ascii="Arial" w:hAnsi="Arial" w:cs="Arial"/>
              </w:rPr>
              <w:t>Pros</w:t>
            </w:r>
          </w:p>
        </w:tc>
        <w:tc>
          <w:tcPr>
            <w:tcW w:w="4728" w:type="dxa"/>
          </w:tcPr>
          <w:p w14:paraId="2823F81F" w14:textId="77777777" w:rsidR="00707096" w:rsidRPr="00707096" w:rsidRDefault="00707096" w:rsidP="00950510">
            <w:pPr>
              <w:jc w:val="both"/>
              <w:rPr>
                <w:rFonts w:ascii="Arial" w:hAnsi="Arial" w:cs="Arial"/>
              </w:rPr>
            </w:pPr>
            <w:r w:rsidRPr="00707096">
              <w:rPr>
                <w:rFonts w:ascii="Arial" w:hAnsi="Arial" w:cs="Arial"/>
              </w:rPr>
              <w:t>Cons</w:t>
            </w:r>
          </w:p>
        </w:tc>
      </w:tr>
      <w:tr w:rsidR="00707096" w:rsidRPr="00707096" w14:paraId="628AD9CC"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218AA9EA" w14:textId="77777777" w:rsidR="00707096" w:rsidRPr="0036567F" w:rsidRDefault="00707096" w:rsidP="0036567F">
            <w:pPr>
              <w:rPr>
                <w:rFonts w:ascii="Arial" w:hAnsi="Arial" w:cs="Arial"/>
                <w:sz w:val="22"/>
              </w:rPr>
            </w:pPr>
            <w:r w:rsidRPr="0036567F">
              <w:rPr>
                <w:rFonts w:ascii="Arial" w:hAnsi="Arial" w:cs="Arial"/>
                <w:sz w:val="22"/>
              </w:rPr>
              <w:t>Ability to meet program goals</w:t>
            </w:r>
          </w:p>
        </w:tc>
        <w:tc>
          <w:tcPr>
            <w:tcW w:w="4728" w:type="dxa"/>
          </w:tcPr>
          <w:p w14:paraId="5FA54667" w14:textId="77777777" w:rsidR="00707096" w:rsidRPr="0036567F" w:rsidRDefault="00707096" w:rsidP="0036567F">
            <w:pPr>
              <w:rPr>
                <w:rFonts w:ascii="Arial" w:hAnsi="Arial" w:cs="Arial"/>
                <w:sz w:val="22"/>
              </w:rPr>
            </w:pPr>
            <w:r w:rsidRPr="0036567F">
              <w:rPr>
                <w:rFonts w:ascii="Arial" w:hAnsi="Arial" w:cs="Arial"/>
                <w:sz w:val="22"/>
              </w:rPr>
              <w:t>Data conversion is necessary</w:t>
            </w:r>
          </w:p>
        </w:tc>
      </w:tr>
      <w:tr w:rsidR="00707096" w:rsidRPr="00707096" w14:paraId="35E0CD5E"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03D25508" w14:textId="77777777" w:rsidR="00707096" w:rsidRPr="0036567F" w:rsidRDefault="00707096" w:rsidP="0036567F">
            <w:pPr>
              <w:rPr>
                <w:rFonts w:ascii="Arial" w:hAnsi="Arial" w:cs="Arial"/>
                <w:sz w:val="22"/>
              </w:rPr>
            </w:pPr>
            <w:r w:rsidRPr="0036567F">
              <w:rPr>
                <w:rFonts w:ascii="Arial" w:hAnsi="Arial" w:cs="Arial"/>
                <w:sz w:val="22"/>
              </w:rPr>
              <w:t>Lower risk</w:t>
            </w:r>
          </w:p>
        </w:tc>
        <w:tc>
          <w:tcPr>
            <w:tcW w:w="4728" w:type="dxa"/>
          </w:tcPr>
          <w:p w14:paraId="3714D94A" w14:textId="77777777" w:rsidR="00707096" w:rsidRPr="0036567F" w:rsidRDefault="00707096" w:rsidP="0036567F">
            <w:pPr>
              <w:rPr>
                <w:rFonts w:ascii="Arial" w:hAnsi="Arial" w:cs="Arial"/>
                <w:sz w:val="22"/>
              </w:rPr>
            </w:pPr>
            <w:r w:rsidRPr="0036567F">
              <w:rPr>
                <w:rFonts w:ascii="Arial" w:hAnsi="Arial" w:cs="Arial"/>
                <w:sz w:val="22"/>
              </w:rPr>
              <w:t>Platform may not be ideal</w:t>
            </w:r>
          </w:p>
        </w:tc>
      </w:tr>
      <w:tr w:rsidR="00707096" w:rsidRPr="00707096" w14:paraId="71EC94E5"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0C334EB1" w14:textId="77777777" w:rsidR="00707096" w:rsidRPr="0036567F" w:rsidRDefault="00707096" w:rsidP="0036567F">
            <w:pPr>
              <w:rPr>
                <w:rFonts w:ascii="Arial" w:hAnsi="Arial" w:cs="Arial"/>
                <w:sz w:val="22"/>
              </w:rPr>
            </w:pPr>
            <w:r w:rsidRPr="0036567F">
              <w:rPr>
                <w:rFonts w:ascii="Arial" w:hAnsi="Arial" w:cs="Arial"/>
                <w:sz w:val="22"/>
              </w:rPr>
              <w:t>Lower cost and possible time to implementation</w:t>
            </w:r>
          </w:p>
        </w:tc>
        <w:tc>
          <w:tcPr>
            <w:tcW w:w="4728" w:type="dxa"/>
          </w:tcPr>
          <w:p w14:paraId="275E90FA" w14:textId="77777777" w:rsidR="00707096" w:rsidRPr="0036567F" w:rsidRDefault="00707096" w:rsidP="0036567F">
            <w:pPr>
              <w:rPr>
                <w:rFonts w:ascii="Arial" w:hAnsi="Arial" w:cs="Arial"/>
                <w:sz w:val="22"/>
              </w:rPr>
            </w:pPr>
            <w:r w:rsidRPr="0036567F">
              <w:rPr>
                <w:rFonts w:ascii="Arial" w:hAnsi="Arial" w:cs="Arial"/>
                <w:sz w:val="22"/>
              </w:rPr>
              <w:t>May require significant process changes in Connecticut to “fit” to new system</w:t>
            </w:r>
          </w:p>
        </w:tc>
      </w:tr>
      <w:tr w:rsidR="00707096" w:rsidRPr="00707096" w14:paraId="3ED116F0"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1C18F960" w14:textId="77777777" w:rsidR="00707096" w:rsidRPr="0036567F" w:rsidRDefault="00707096" w:rsidP="0036567F">
            <w:pPr>
              <w:rPr>
                <w:rFonts w:ascii="Arial" w:hAnsi="Arial" w:cs="Arial"/>
                <w:sz w:val="22"/>
              </w:rPr>
            </w:pPr>
            <w:r w:rsidRPr="0036567F">
              <w:rPr>
                <w:rFonts w:ascii="Arial" w:hAnsi="Arial" w:cs="Arial"/>
                <w:sz w:val="22"/>
              </w:rPr>
              <w:t>Ability to meet most 2017 federal requirements</w:t>
            </w:r>
          </w:p>
        </w:tc>
        <w:tc>
          <w:tcPr>
            <w:tcW w:w="4728" w:type="dxa"/>
          </w:tcPr>
          <w:p w14:paraId="052385CF" w14:textId="77777777" w:rsidR="00707096" w:rsidRPr="0036567F" w:rsidRDefault="00707096" w:rsidP="0036567F">
            <w:pPr>
              <w:rPr>
                <w:rFonts w:ascii="Arial" w:hAnsi="Arial" w:cs="Arial"/>
                <w:sz w:val="22"/>
              </w:rPr>
            </w:pPr>
            <w:r w:rsidRPr="0036567F">
              <w:rPr>
                <w:rFonts w:ascii="Arial" w:hAnsi="Arial" w:cs="Arial"/>
                <w:sz w:val="22"/>
              </w:rPr>
              <w:t>Time to assume M&amp;O responsibility by the State</w:t>
            </w:r>
          </w:p>
        </w:tc>
      </w:tr>
      <w:tr w:rsidR="00707096" w:rsidRPr="00707096" w14:paraId="3D2C07DF"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7669CCA0" w14:textId="77777777" w:rsidR="00707096" w:rsidRPr="0036567F" w:rsidRDefault="00707096" w:rsidP="0036567F">
            <w:pPr>
              <w:rPr>
                <w:rFonts w:ascii="Arial" w:hAnsi="Arial" w:cs="Arial"/>
                <w:sz w:val="22"/>
              </w:rPr>
            </w:pPr>
            <w:r w:rsidRPr="0036567F">
              <w:rPr>
                <w:rFonts w:ascii="Arial" w:hAnsi="Arial" w:cs="Arial"/>
                <w:sz w:val="22"/>
              </w:rPr>
              <w:t>Ability to integrate with many of Connecticut’s technical enablers</w:t>
            </w:r>
          </w:p>
        </w:tc>
        <w:tc>
          <w:tcPr>
            <w:tcW w:w="4728" w:type="dxa"/>
          </w:tcPr>
          <w:p w14:paraId="53DC155A" w14:textId="77777777" w:rsidR="00707096" w:rsidRPr="0036567F" w:rsidRDefault="00707096" w:rsidP="0036567F">
            <w:pPr>
              <w:rPr>
                <w:rFonts w:ascii="Arial" w:hAnsi="Arial" w:cs="Arial"/>
                <w:sz w:val="22"/>
              </w:rPr>
            </w:pPr>
            <w:r w:rsidRPr="0036567F">
              <w:rPr>
                <w:rFonts w:ascii="Arial" w:hAnsi="Arial" w:cs="Arial"/>
                <w:sz w:val="22"/>
              </w:rPr>
              <w:t>Not able to use all technical enablers being considered by the State without significant modification/cost</w:t>
            </w:r>
          </w:p>
        </w:tc>
      </w:tr>
      <w:tr w:rsidR="00707096" w:rsidRPr="00707096" w14:paraId="2253657B"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5D36B83F" w14:textId="77777777" w:rsidR="00707096" w:rsidRPr="0036567F" w:rsidRDefault="00707096" w:rsidP="0036567F">
            <w:pPr>
              <w:rPr>
                <w:rFonts w:ascii="Arial" w:hAnsi="Arial" w:cs="Arial"/>
                <w:sz w:val="22"/>
              </w:rPr>
            </w:pPr>
            <w:r w:rsidRPr="0036567F">
              <w:rPr>
                <w:rFonts w:ascii="Arial" w:hAnsi="Arial" w:cs="Arial"/>
                <w:sz w:val="22"/>
              </w:rPr>
              <w:t>System integrators with proven transfer experience</w:t>
            </w:r>
          </w:p>
        </w:tc>
        <w:tc>
          <w:tcPr>
            <w:tcW w:w="4728" w:type="dxa"/>
          </w:tcPr>
          <w:p w14:paraId="1747389C" w14:textId="77777777" w:rsidR="00707096" w:rsidRPr="0036567F" w:rsidRDefault="00707096" w:rsidP="0036567F">
            <w:pPr>
              <w:rPr>
                <w:rFonts w:ascii="Arial" w:hAnsi="Arial" w:cs="Arial"/>
                <w:sz w:val="22"/>
              </w:rPr>
            </w:pPr>
            <w:r w:rsidRPr="0036567F">
              <w:rPr>
                <w:rFonts w:ascii="Arial" w:hAnsi="Arial" w:cs="Arial"/>
                <w:sz w:val="22"/>
              </w:rPr>
              <w:t>Requires customization to meet state requirements</w:t>
            </w:r>
          </w:p>
        </w:tc>
      </w:tr>
      <w:tr w:rsidR="00707096" w:rsidRPr="00707096" w14:paraId="7416264B"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7468EAFC" w14:textId="624E030D" w:rsidR="00707096" w:rsidRPr="0036567F" w:rsidRDefault="0093611A" w:rsidP="0036567F">
            <w:pPr>
              <w:rPr>
                <w:rFonts w:ascii="Arial" w:hAnsi="Arial" w:cs="Arial"/>
                <w:sz w:val="22"/>
              </w:rPr>
            </w:pPr>
            <w:r w:rsidRPr="0036567F">
              <w:rPr>
                <w:rFonts w:ascii="Arial" w:hAnsi="Arial" w:cs="Arial"/>
                <w:sz w:val="22"/>
              </w:rPr>
              <w:t>Customers/</w:t>
            </w:r>
            <w:r w:rsidR="00707096" w:rsidRPr="0036567F">
              <w:rPr>
                <w:rFonts w:ascii="Arial" w:hAnsi="Arial" w:cs="Arial"/>
                <w:sz w:val="22"/>
              </w:rPr>
              <w:t>Clients will have access through multiple access points</w:t>
            </w:r>
          </w:p>
        </w:tc>
        <w:tc>
          <w:tcPr>
            <w:tcW w:w="4728" w:type="dxa"/>
          </w:tcPr>
          <w:p w14:paraId="780BB470" w14:textId="77777777" w:rsidR="00707096" w:rsidRPr="0036567F" w:rsidRDefault="00707096" w:rsidP="0036567F">
            <w:pPr>
              <w:rPr>
                <w:rFonts w:ascii="Arial" w:hAnsi="Arial" w:cs="Arial"/>
                <w:sz w:val="22"/>
              </w:rPr>
            </w:pPr>
          </w:p>
        </w:tc>
      </w:tr>
    </w:tbl>
    <w:p w14:paraId="1DC447EC" w14:textId="77777777" w:rsidR="0036567F" w:rsidRDefault="0036567F" w:rsidP="00950510">
      <w:pPr>
        <w:jc w:val="both"/>
        <w:rPr>
          <w:rFonts w:ascii="Arial" w:eastAsia="Times New Roman" w:hAnsi="Arial" w:cs="Arial"/>
          <w:szCs w:val="24"/>
        </w:rPr>
      </w:pPr>
    </w:p>
    <w:p w14:paraId="644C9974"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subsections detail the analysis results based upon the agreed upon criteria.</w:t>
      </w:r>
    </w:p>
    <w:p w14:paraId="69A7F3F8" w14:textId="501BB732" w:rsidR="00707096" w:rsidRPr="00707096" w:rsidRDefault="005E5FDA" w:rsidP="00950510">
      <w:pPr>
        <w:pStyle w:val="Heading3"/>
        <w:jc w:val="both"/>
      </w:pPr>
      <w:bookmarkStart w:id="331" w:name="_Toc497038734"/>
      <w:bookmarkStart w:id="332" w:name="_Toc507059063"/>
      <w:r>
        <w:t xml:space="preserve">Alternative Three </w:t>
      </w:r>
      <w:r w:rsidR="00707096" w:rsidRPr="00707096">
        <w:t>Conclusion</w:t>
      </w:r>
      <w:bookmarkEnd w:id="331"/>
      <w:bookmarkEnd w:id="332"/>
    </w:p>
    <w:p w14:paraId="6B476275" w14:textId="6C3C6263" w:rsidR="00707096" w:rsidRPr="00707096" w:rsidRDefault="00707096" w:rsidP="000D5E1B">
      <w:pPr>
        <w:spacing w:after="120"/>
        <w:jc w:val="both"/>
        <w:rPr>
          <w:rFonts w:ascii="Arial" w:eastAsia="Times New Roman" w:hAnsi="Arial" w:cs="Arial"/>
          <w:szCs w:val="24"/>
        </w:rPr>
      </w:pPr>
      <w:r w:rsidRPr="00707096">
        <w:rPr>
          <w:rFonts w:ascii="Arial" w:eastAsia="Times New Roman" w:hAnsi="Arial" w:cs="Arial"/>
          <w:szCs w:val="24"/>
        </w:rPr>
        <w:t xml:space="preserve">While the concept of transferring a working state application appears on the surface to be an economical solution, it has been proven to be </w:t>
      </w:r>
      <w:r w:rsidR="00FC3797" w:rsidRPr="00707096">
        <w:rPr>
          <w:rFonts w:ascii="Arial" w:eastAsia="Times New Roman" w:hAnsi="Arial" w:cs="Arial"/>
          <w:szCs w:val="24"/>
        </w:rPr>
        <w:t>costlier</w:t>
      </w:r>
      <w:r w:rsidRPr="00707096">
        <w:rPr>
          <w:rFonts w:ascii="Arial" w:eastAsia="Times New Roman" w:hAnsi="Arial" w:cs="Arial"/>
          <w:szCs w:val="24"/>
        </w:rPr>
        <w:t xml:space="preserve"> than originally bid due to the following:</w:t>
      </w:r>
    </w:p>
    <w:p w14:paraId="2C991BE4" w14:textId="77777777" w:rsidR="00707096" w:rsidRPr="00CB759C" w:rsidRDefault="00707096" w:rsidP="000D5E1B">
      <w:pPr>
        <w:pStyle w:val="ListParagraph"/>
        <w:numPr>
          <w:ilvl w:val="0"/>
          <w:numId w:val="81"/>
        </w:numPr>
        <w:spacing w:after="120" w:line="276" w:lineRule="auto"/>
        <w:rPr>
          <w:bCs/>
          <w:iCs/>
        </w:rPr>
      </w:pPr>
      <w:r w:rsidRPr="00CB759C">
        <w:rPr>
          <w:bCs/>
          <w:iCs/>
        </w:rPr>
        <w:t>Changes due to the state requirements</w:t>
      </w:r>
    </w:p>
    <w:p w14:paraId="08CFB733" w14:textId="77777777" w:rsidR="00707096" w:rsidRPr="00CB759C" w:rsidRDefault="00707096" w:rsidP="000D5E1B">
      <w:pPr>
        <w:pStyle w:val="ListParagraph"/>
        <w:numPr>
          <w:ilvl w:val="0"/>
          <w:numId w:val="81"/>
        </w:numPr>
        <w:spacing w:after="120" w:line="276" w:lineRule="auto"/>
        <w:rPr>
          <w:bCs/>
          <w:iCs/>
        </w:rPr>
      </w:pPr>
      <w:r w:rsidRPr="00CB759C">
        <w:rPr>
          <w:bCs/>
          <w:iCs/>
        </w:rPr>
        <w:t>Upgrades based on current state hardware and software required to migrate the new application</w:t>
      </w:r>
    </w:p>
    <w:p w14:paraId="23B3C9F0" w14:textId="77777777" w:rsidR="00707096" w:rsidRPr="00CB759C" w:rsidRDefault="00707096" w:rsidP="000D5E1B">
      <w:pPr>
        <w:pStyle w:val="ListParagraph"/>
        <w:numPr>
          <w:ilvl w:val="0"/>
          <w:numId w:val="81"/>
        </w:numPr>
        <w:spacing w:after="120" w:line="276" w:lineRule="auto"/>
        <w:rPr>
          <w:bCs/>
          <w:iCs/>
        </w:rPr>
      </w:pPr>
      <w:r w:rsidRPr="00CB759C">
        <w:rPr>
          <w:bCs/>
          <w:iCs/>
        </w:rPr>
        <w:t>Integration of current components which the state currently owns and would like to keep</w:t>
      </w:r>
    </w:p>
    <w:p w14:paraId="4356CEAF" w14:textId="77777777" w:rsidR="00707096" w:rsidRPr="00CB759C" w:rsidRDefault="00707096" w:rsidP="000D5E1B">
      <w:pPr>
        <w:pStyle w:val="ListParagraph"/>
        <w:numPr>
          <w:ilvl w:val="0"/>
          <w:numId w:val="81"/>
        </w:numPr>
        <w:spacing w:after="120" w:line="276" w:lineRule="auto"/>
        <w:rPr>
          <w:bCs/>
          <w:iCs/>
        </w:rPr>
      </w:pPr>
      <w:r w:rsidRPr="00CB759C">
        <w:rPr>
          <w:bCs/>
          <w:iCs/>
        </w:rPr>
        <w:t>Requires a Business Process Re-engineering study to bring the receiving states workflow and practices in line with the transfer</w:t>
      </w:r>
    </w:p>
    <w:p w14:paraId="7443E8E3" w14:textId="09930D46"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lastRenderedPageBreak/>
        <w:t xml:space="preserve">Transfer systems can be a good </w:t>
      </w:r>
      <w:r w:rsidR="00FC3797" w:rsidRPr="00707096">
        <w:rPr>
          <w:rFonts w:ascii="Arial" w:eastAsia="Times New Roman" w:hAnsi="Arial" w:cs="Arial"/>
          <w:szCs w:val="24"/>
        </w:rPr>
        <w:t>option;</w:t>
      </w:r>
      <w:r w:rsidRPr="00707096">
        <w:rPr>
          <w:rFonts w:ascii="Arial" w:eastAsia="Times New Roman" w:hAnsi="Arial" w:cs="Arial"/>
          <w:szCs w:val="24"/>
        </w:rPr>
        <w:t xml:space="preserve"> </w:t>
      </w:r>
      <w:r w:rsidR="00FC3797" w:rsidRPr="00707096">
        <w:rPr>
          <w:rFonts w:ascii="Arial" w:eastAsia="Times New Roman" w:hAnsi="Arial" w:cs="Arial"/>
          <w:szCs w:val="24"/>
        </w:rPr>
        <w:t>however,</w:t>
      </w:r>
      <w:r w:rsidRPr="00707096">
        <w:rPr>
          <w:rFonts w:ascii="Arial" w:eastAsia="Times New Roman" w:hAnsi="Arial" w:cs="Arial"/>
          <w:szCs w:val="24"/>
        </w:rPr>
        <w:t xml:space="preserve"> they are more </w:t>
      </w:r>
      <w:r w:rsidR="00FC3797" w:rsidRPr="00707096">
        <w:rPr>
          <w:rFonts w:ascii="Arial" w:eastAsia="Times New Roman" w:hAnsi="Arial" w:cs="Arial"/>
          <w:szCs w:val="24"/>
        </w:rPr>
        <w:t>rigid,</w:t>
      </w:r>
      <w:r w:rsidRPr="00707096">
        <w:rPr>
          <w:rFonts w:ascii="Arial" w:eastAsia="Times New Roman" w:hAnsi="Arial" w:cs="Arial"/>
          <w:szCs w:val="24"/>
        </w:rPr>
        <w:t xml:space="preserve"> and the costs and scope can quickly escalate. </w:t>
      </w:r>
      <w:r w:rsidR="00CB759C">
        <w:rPr>
          <w:rFonts w:ascii="Arial" w:eastAsia="Times New Roman" w:hAnsi="Arial" w:cs="Arial"/>
          <w:szCs w:val="24"/>
        </w:rPr>
        <w:t>W</w:t>
      </w:r>
      <w:r w:rsidRPr="00707096">
        <w:rPr>
          <w:rFonts w:ascii="Arial" w:eastAsia="Times New Roman" w:hAnsi="Arial" w:cs="Arial"/>
          <w:szCs w:val="24"/>
        </w:rPr>
        <w:t xml:space="preserve">e recommend that this option, with New Jersey as the target state, move </w:t>
      </w:r>
      <w:r w:rsidR="00CB759C">
        <w:rPr>
          <w:rFonts w:ascii="Arial" w:eastAsia="Times New Roman" w:hAnsi="Arial" w:cs="Arial"/>
          <w:szCs w:val="24"/>
        </w:rPr>
        <w:t>forward into the CBA</w:t>
      </w:r>
      <w:r w:rsidRPr="00707096">
        <w:rPr>
          <w:rFonts w:ascii="Arial" w:eastAsia="Times New Roman" w:hAnsi="Arial" w:cs="Arial"/>
          <w:szCs w:val="24"/>
        </w:rPr>
        <w:t>.</w:t>
      </w:r>
    </w:p>
    <w:p w14:paraId="6C4A3A15" w14:textId="066D1F60" w:rsidR="00707096" w:rsidRPr="00707096" w:rsidRDefault="00707096" w:rsidP="0036567F">
      <w:pPr>
        <w:pStyle w:val="Heading2"/>
      </w:pPr>
      <w:bookmarkStart w:id="333" w:name="_Toc497038735"/>
      <w:bookmarkStart w:id="334" w:name="_Toc507059064"/>
      <w:r w:rsidRPr="00707096">
        <w:t>Alternative Four: New Build</w:t>
      </w:r>
      <w:bookmarkEnd w:id="333"/>
      <w:bookmarkEnd w:id="334"/>
    </w:p>
    <w:p w14:paraId="76A32DF0"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Replace and new development is described as a system that is designed, developed, and implemented by a contractor working with CT resources. The objectives for the New Build include meeting all current federal and state business and technical requirements. The system will be specific to CCSES policies and procedures, as well as database and reporting requirements.  The plan is for the new application to be built on modern software and hardware platforms based on SOA architecture that meet interoperability with other systems, meet enterprise goals and technical standards and maximize the reuse of technology enablers in place in Connecticut.  To leverage the efficiencies inherent with current technology enablers, New Build takes advantage of Business Process Redesign to streamline workflows and maximize the reduction of paper documents and reuse of data for forms and correspondence and documents, and utilize a single “system of record” for transaction and reporting needs that improves data integrity and analytics.</w:t>
      </w:r>
    </w:p>
    <w:p w14:paraId="59B526D0" w14:textId="5A971217" w:rsidR="00876A3B" w:rsidRPr="005E5FDA" w:rsidRDefault="00707096" w:rsidP="00BC365C">
      <w:pPr>
        <w:spacing w:after="0"/>
        <w:jc w:val="both"/>
        <w:rPr>
          <w:rFonts w:ascii="Arial" w:eastAsia="Times New Roman" w:hAnsi="Arial" w:cs="Arial"/>
          <w:szCs w:val="24"/>
        </w:rPr>
      </w:pPr>
      <w:r w:rsidRPr="00707096">
        <w:rPr>
          <w:rFonts w:ascii="Arial" w:eastAsia="Times New Roman" w:hAnsi="Arial" w:cs="Arial"/>
          <w:szCs w:val="24"/>
        </w:rPr>
        <w:t>The following table identifies the requirements assumptions, constraints/risk and benefits associated with repla</w:t>
      </w:r>
      <w:r w:rsidR="005E5FDA">
        <w:rPr>
          <w:rFonts w:ascii="Arial" w:eastAsia="Times New Roman" w:hAnsi="Arial" w:cs="Arial"/>
          <w:szCs w:val="24"/>
        </w:rPr>
        <w:t>ce with New Build alter</w:t>
      </w:r>
      <w:r w:rsidR="00876A3B">
        <w:rPr>
          <w:rFonts w:ascii="Arial" w:eastAsia="Times New Roman" w:hAnsi="Arial" w:cs="Arial"/>
          <w:szCs w:val="24"/>
        </w:rPr>
        <w:t>n</w:t>
      </w:r>
      <w:r w:rsidR="005E5FDA">
        <w:rPr>
          <w:rFonts w:ascii="Arial" w:eastAsia="Times New Roman" w:hAnsi="Arial" w:cs="Arial"/>
          <w:szCs w:val="24"/>
        </w:rPr>
        <w:t>ative.</w:t>
      </w:r>
      <w:r w:rsidR="0036567F">
        <w:rPr>
          <w:rFonts w:ascii="Arial" w:eastAsia="Times New Roman" w:hAnsi="Arial" w:cs="Arial"/>
          <w:szCs w:val="24"/>
        </w:rPr>
        <w:t xml:space="preserve"> </w:t>
      </w:r>
    </w:p>
    <w:tbl>
      <w:tblPr>
        <w:tblStyle w:val="LightShading-Accent111"/>
        <w:tblW w:w="97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7B1EA36B" w14:textId="77777777" w:rsidTr="000006E7">
        <w:trPr>
          <w:cnfStyle w:val="100000000000" w:firstRow="1" w:lastRow="0" w:firstColumn="0" w:lastColumn="0" w:oddVBand="0" w:evenVBand="0" w:oddHBand="0" w:evenHBand="0" w:firstRowFirstColumn="0" w:firstRowLastColumn="0" w:lastRowFirstColumn="0" w:lastRowLastColumn="0"/>
          <w:cantSplit/>
          <w:trHeight w:val="30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0AD223ED" w14:textId="77777777" w:rsidR="00707096" w:rsidRPr="00707096" w:rsidRDefault="00707096" w:rsidP="00BC365C">
            <w:pPr>
              <w:spacing w:after="0" w:line="240" w:lineRule="auto"/>
              <w:jc w:val="both"/>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Requirements</w:t>
            </w:r>
          </w:p>
        </w:tc>
        <w:tc>
          <w:tcPr>
            <w:tcW w:w="2414" w:type="dxa"/>
            <w:shd w:val="clear" w:color="auto" w:fill="004165"/>
          </w:tcPr>
          <w:p w14:paraId="3AB902E1" w14:textId="77777777" w:rsidR="00707096" w:rsidRPr="00707096" w:rsidRDefault="00707096" w:rsidP="00BC365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66B04C06" w14:textId="77777777" w:rsidR="00707096" w:rsidRPr="00707096" w:rsidDel="00D15950" w:rsidRDefault="00707096" w:rsidP="00BC365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14617DAA" w14:textId="77777777" w:rsidR="00707096" w:rsidRPr="00707096" w:rsidRDefault="00707096" w:rsidP="00BC365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Benefits</w:t>
            </w:r>
          </w:p>
        </w:tc>
      </w:tr>
      <w:tr w:rsidR="00876A3B" w:rsidRPr="00707096" w14:paraId="6244CF1C" w14:textId="77777777" w:rsidTr="000006E7">
        <w:trPr>
          <w:cnfStyle w:val="100000000000" w:firstRow="1" w:lastRow="0" w:firstColumn="0" w:lastColumn="0" w:oddVBand="0" w:evenVBand="0" w:oddHBand="0" w:evenHBand="0" w:firstRowFirstColumn="0" w:firstRowLastColumn="0" w:lastRowFirstColumn="0" w:lastRowLastColumn="0"/>
          <w:cantSplit/>
          <w:trHeight w:val="621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tcBorders>
              <w:bottom w:val="outset" w:sz="6" w:space="0" w:color="auto"/>
            </w:tcBorders>
            <w:shd w:val="clear" w:color="auto" w:fill="D9D9D9" w:themeFill="background1" w:themeFillShade="D9"/>
          </w:tcPr>
          <w:p w14:paraId="49B4BB9A" w14:textId="5043F673" w:rsidR="000D5E1B" w:rsidRPr="00707096" w:rsidRDefault="000D5E1B" w:rsidP="000D5E1B">
            <w:pPr>
              <w:spacing w:after="0"/>
              <w:rPr>
                <w:rFonts w:ascii="Arial" w:eastAsia="Times New Roman" w:hAnsi="Arial" w:cs="Times New Roman"/>
                <w:b w:val="0"/>
                <w:iCs/>
                <w:sz w:val="18"/>
                <w:szCs w:val="18"/>
              </w:rPr>
            </w:pPr>
            <w:r>
              <w:rPr>
                <w:rFonts w:ascii="Arial" w:eastAsia="Times New Roman" w:hAnsi="Arial" w:cs="Times New Roman"/>
                <w:b w:val="0"/>
                <w:iCs/>
                <w:sz w:val="18"/>
                <w:szCs w:val="18"/>
              </w:rPr>
              <w:t>T</w:t>
            </w:r>
            <w:r w:rsidRPr="00707096">
              <w:rPr>
                <w:rFonts w:ascii="Arial" w:eastAsia="Times New Roman" w:hAnsi="Arial" w:cs="Times New Roman"/>
                <w:b w:val="0"/>
                <w:iCs/>
                <w:sz w:val="18"/>
                <w:szCs w:val="18"/>
              </w:rPr>
              <w:t xml:space="preserve">he system integrator must be able to implement all components of the </w:t>
            </w:r>
            <w:r w:rsidR="001F70E0">
              <w:rPr>
                <w:rFonts w:ascii="Arial" w:eastAsia="Times New Roman" w:hAnsi="Arial" w:cs="Times New Roman"/>
                <w:b w:val="0"/>
                <w:iCs/>
                <w:sz w:val="18"/>
                <w:szCs w:val="18"/>
              </w:rPr>
              <w:t>new system.</w:t>
            </w:r>
          </w:p>
          <w:p w14:paraId="1EE5D67C" w14:textId="5A526AB3" w:rsidR="000D5E1B" w:rsidRPr="00707096" w:rsidRDefault="000D5E1B" w:rsidP="000D5E1B">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Availability of SMEs during Joint Application Design (JAD) sessions.</w:t>
            </w:r>
          </w:p>
          <w:p w14:paraId="72622670" w14:textId="77777777" w:rsidR="000D5E1B" w:rsidRPr="00707096" w:rsidRDefault="000D5E1B" w:rsidP="000D5E1B">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Availability of system designers/engineers.</w:t>
            </w:r>
          </w:p>
          <w:p w14:paraId="00C2CF83" w14:textId="77777777" w:rsidR="000D5E1B" w:rsidRPr="00707096" w:rsidRDefault="000D5E1B" w:rsidP="000D5E1B">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Project team to manage the system development lifecycle (SDLC).</w:t>
            </w:r>
          </w:p>
          <w:p w14:paraId="4C9F8298" w14:textId="77777777" w:rsidR="000D5E1B" w:rsidRPr="00707096" w:rsidRDefault="000D5E1B" w:rsidP="000D5E1B">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Staff and/or contractors to provide and manage Quality Assurance, Cultural Change Management, and IV&amp;V.  </w:t>
            </w:r>
          </w:p>
          <w:p w14:paraId="69C6BC72" w14:textId="14935056" w:rsidR="00876A3B" w:rsidRPr="00707096" w:rsidRDefault="000D5E1B" w:rsidP="001F70E0">
            <w:pPr>
              <w:spacing w:after="0"/>
              <w:rPr>
                <w:rFonts w:ascii="Arial" w:eastAsia="Times New Roman" w:hAnsi="Arial" w:cs="Arial"/>
                <w:b w:val="0"/>
                <w:sz w:val="18"/>
                <w:szCs w:val="18"/>
              </w:rPr>
            </w:pPr>
            <w:r w:rsidRPr="00707096">
              <w:rPr>
                <w:rFonts w:ascii="Arial" w:eastAsia="Times New Roman" w:hAnsi="Arial" w:cs="Times New Roman"/>
                <w:b w:val="0"/>
                <w:iCs/>
                <w:sz w:val="18"/>
                <w:szCs w:val="18"/>
              </w:rPr>
              <w:t xml:space="preserve">Business process reengineering (BPR)/ Cultural change consultants for process improvements.  </w:t>
            </w:r>
          </w:p>
        </w:tc>
        <w:tc>
          <w:tcPr>
            <w:tcW w:w="2414" w:type="dxa"/>
            <w:tcBorders>
              <w:bottom w:val="outset" w:sz="6" w:space="0" w:color="auto"/>
            </w:tcBorders>
            <w:shd w:val="clear" w:color="auto" w:fill="D9D9D9" w:themeFill="background1" w:themeFillShade="D9"/>
          </w:tcPr>
          <w:p w14:paraId="08384D8A"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Development and implementation is a multi-year process. </w:t>
            </w:r>
          </w:p>
          <w:p w14:paraId="73035EBA"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Extensive participation by State SMEs is necessary.  Custom development increases the likelihood that the system will fully meet state requirements.</w:t>
            </w:r>
          </w:p>
          <w:p w14:paraId="6355FD3B"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Incremental implementation is not viable.</w:t>
            </w:r>
          </w:p>
          <w:p w14:paraId="74E09D6B"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Concurrent operation of both the legacy and new systems is required until system is fully operational and has run through all processing periods to provide backup should any processes fail.</w:t>
            </w:r>
          </w:p>
          <w:p w14:paraId="6803FBAB" w14:textId="77777777" w:rsidR="00876A3B" w:rsidRPr="00707096" w:rsidRDefault="00876A3B" w:rsidP="0036567F">
            <w:pPr>
              <w:spacing w:before="40" w:after="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707096">
              <w:rPr>
                <w:rFonts w:ascii="Arial" w:eastAsia="Times New Roman" w:hAnsi="Arial" w:cs="Times New Roman"/>
                <w:b w:val="0"/>
                <w:sz w:val="18"/>
                <w:szCs w:val="18"/>
              </w:rPr>
              <w:t>Conversion of existing data is required</w:t>
            </w:r>
          </w:p>
        </w:tc>
        <w:tc>
          <w:tcPr>
            <w:tcW w:w="2528" w:type="dxa"/>
            <w:tcBorders>
              <w:bottom w:val="outset" w:sz="6" w:space="0" w:color="auto"/>
            </w:tcBorders>
            <w:shd w:val="clear" w:color="auto" w:fill="D9D9D9" w:themeFill="background1" w:themeFillShade="D9"/>
          </w:tcPr>
          <w:p w14:paraId="7BDABB3D"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Longest development/ implementation timeline.</w:t>
            </w:r>
          </w:p>
          <w:p w14:paraId="114E177D"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Possibly most expensive of options.</w:t>
            </w:r>
          </w:p>
          <w:p w14:paraId="7BE7C157"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Extensive business and technical SME involvement is required through all SDLC phases.</w:t>
            </w:r>
          </w:p>
          <w:p w14:paraId="04F129E2"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Requirements must be detailed at the most granular level to assure vendor understanding. </w:t>
            </w:r>
          </w:p>
          <w:p w14:paraId="32E07F92"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Minimal to no ability to realize benefits during the SDLC.  </w:t>
            </w:r>
          </w:p>
          <w:p w14:paraId="698ACDEB"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Untested solutions may not perform or meet requirements as expected.</w:t>
            </w:r>
          </w:p>
          <w:p w14:paraId="0D0A8DF6"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Inability to leverage existing Connecticut technologies.</w:t>
            </w:r>
          </w:p>
          <w:p w14:paraId="68F4C4D2" w14:textId="77777777" w:rsidR="00876A3B" w:rsidRPr="00707096" w:rsidRDefault="00876A3B" w:rsidP="0036567F">
            <w:pPr>
              <w:spacing w:before="40" w:after="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707096">
              <w:rPr>
                <w:rFonts w:ascii="Arial" w:eastAsia="Times New Roman" w:hAnsi="Arial" w:cs="Times New Roman"/>
                <w:b w:val="0"/>
                <w:sz w:val="18"/>
                <w:szCs w:val="18"/>
              </w:rPr>
              <w:t>Data conversion is time consuming and error prone.</w:t>
            </w:r>
          </w:p>
        </w:tc>
        <w:tc>
          <w:tcPr>
            <w:tcW w:w="2175" w:type="dxa"/>
            <w:tcBorders>
              <w:bottom w:val="outset" w:sz="6" w:space="0" w:color="auto"/>
            </w:tcBorders>
            <w:shd w:val="clear" w:color="auto" w:fill="D9D9D9" w:themeFill="background1" w:themeFillShade="D9"/>
          </w:tcPr>
          <w:p w14:paraId="112F9DCF"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System allows implementation of all state specific process improvements.</w:t>
            </w:r>
          </w:p>
          <w:p w14:paraId="6AC5C8CA"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System is on the most desirable hardware/ software platform.</w:t>
            </w:r>
          </w:p>
          <w:p w14:paraId="40B4EF3C" w14:textId="77777777" w:rsidR="00876A3B" w:rsidRPr="00707096" w:rsidRDefault="00876A3B" w:rsidP="0036567F">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System allows maximum use and interoperability with other modern platforms and is more adaptable for implementing future needs.  </w:t>
            </w:r>
          </w:p>
          <w:p w14:paraId="784AA264" w14:textId="77777777" w:rsidR="00876A3B" w:rsidRPr="00707096" w:rsidRDefault="00876A3B" w:rsidP="0036567F">
            <w:pPr>
              <w:keepNext/>
              <w:spacing w:before="40" w:after="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07096">
              <w:rPr>
                <w:rFonts w:ascii="Arial" w:eastAsia="Times New Roman" w:hAnsi="Arial" w:cs="Times New Roman"/>
                <w:b w:val="0"/>
                <w:sz w:val="18"/>
                <w:szCs w:val="18"/>
              </w:rPr>
              <w:t xml:space="preserve">Allows the implementation of a fully customized database with schema that best fits state needs and recommendations for interoperability of data exchanges. </w:t>
            </w:r>
          </w:p>
        </w:tc>
      </w:tr>
    </w:tbl>
    <w:p w14:paraId="5371856A" w14:textId="77777777" w:rsidR="000006E7" w:rsidRPr="00E26E43" w:rsidRDefault="000006E7" w:rsidP="0036567F">
      <w:pPr>
        <w:pStyle w:val="Caption"/>
        <w:spacing w:after="120" w:line="276" w:lineRule="auto"/>
        <w:jc w:val="center"/>
        <w:rPr>
          <w:rFonts w:ascii="Arial" w:hAnsi="Arial" w:cs="Arial"/>
          <w:i/>
          <w:color w:val="004165"/>
          <w:sz w:val="20"/>
          <w:szCs w:val="20"/>
        </w:rPr>
      </w:pPr>
      <w:bookmarkStart w:id="335" w:name="_Toc506551412"/>
      <w:bookmarkStart w:id="336" w:name="_Toc507059147"/>
      <w:bookmarkStart w:id="337" w:name="_Toc495651081"/>
      <w:bookmarkStart w:id="338" w:name="_Toc497029838"/>
      <w:bookmarkStart w:id="339" w:name="_Toc497038736"/>
      <w:r w:rsidRPr="00E26E43">
        <w:rPr>
          <w:rFonts w:ascii="Arial" w:hAnsi="Arial" w:cs="Arial"/>
          <w:i/>
          <w:color w:val="004165"/>
          <w:sz w:val="20"/>
          <w:szCs w:val="20"/>
        </w:rPr>
        <w:lastRenderedPageBreak/>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15</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Replace with New System Requirements, Assumptions, Constraints/Risk and Benefit Overview</w:t>
      </w:r>
      <w:bookmarkEnd w:id="335"/>
      <w:bookmarkEnd w:id="336"/>
    </w:p>
    <w:p w14:paraId="6280727A" w14:textId="77777777" w:rsidR="00707096" w:rsidRPr="00707096" w:rsidRDefault="00707096" w:rsidP="00950510">
      <w:pPr>
        <w:pStyle w:val="Heading3"/>
        <w:jc w:val="both"/>
      </w:pPr>
      <w:bookmarkStart w:id="340" w:name="_Toc507059065"/>
      <w:bookmarkEnd w:id="337"/>
      <w:bookmarkEnd w:id="338"/>
      <w:r w:rsidRPr="00707096">
        <w:t>Analysis of Alternative</w:t>
      </w:r>
      <w:bookmarkEnd w:id="339"/>
      <w:bookmarkEnd w:id="340"/>
    </w:p>
    <w:p w14:paraId="74B4A82E"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New Build alternative offers the benefit of modernizing CCSES to the most current technical architecture for adaptability and interoperability, maximizing the technical enablers available, support of streamlined processes and procedures that will best meet Connecticut Child Support needs and reduce the amount of cultural change that comes from adopting another state’s system, and leveraging current investments in technology platforms and their support.</w:t>
      </w:r>
    </w:p>
    <w:p w14:paraId="51A4E233"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risk and disadvantage of this alternative is the significant increase in the need for state resources throughout the project to define the detailed requirements of the new system, the process improvements, system and UAT testing, and defining current and future needs for the database and reporting data warehouse.  The increased complexity of New Build also requires more project oversight, technical implementation oversight and contract management to control the potential for unforeseen change orders and cost increases. </w:t>
      </w:r>
    </w:p>
    <w:p w14:paraId="3D86912C" w14:textId="530843A2"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While this alternative will meet more of the decision criteria, it will not meet 100% since some of Connecticut’s desires, such as supporting modularity and adaptability to Connecticut’s technical environment, may be less than 100%.   </w:t>
      </w:r>
      <w:r w:rsidRPr="00707096">
        <w:rPr>
          <w:rFonts w:eastAsia="Times New Roman" w:cs="Times New Roman"/>
          <w:szCs w:val="24"/>
        </w:rPr>
        <w:t xml:space="preserve">  </w:t>
      </w:r>
    </w:p>
    <w:p w14:paraId="6E7C2C3C" w14:textId="77777777" w:rsidR="00707096" w:rsidRPr="00707096" w:rsidRDefault="00707096" w:rsidP="00950510">
      <w:pPr>
        <w:pStyle w:val="Heading3"/>
        <w:jc w:val="both"/>
      </w:pPr>
      <w:bookmarkStart w:id="341" w:name="_Toc497038737"/>
      <w:bookmarkStart w:id="342" w:name="_Toc507059066"/>
      <w:r w:rsidRPr="00707096">
        <w:t>Lessons Learned from Other States</w:t>
      </w:r>
      <w:bookmarkEnd w:id="341"/>
      <w:bookmarkEnd w:id="342"/>
    </w:p>
    <w:p w14:paraId="2CB9DF2D"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While most states are calling their alternatives hybrids, Massachusetts describes their approach as a new build. Their experience is that while they requested a new build, their contractor brought with them assets from a former engagement. During the planning and implementation, both the state staff and the contractor staff were surprised by the extent to which the assets did not, in actuality, meet Massachusetts requirements. The lessons learned are that requirements must be as specific as possible as to “what” is desired, leaving only the best “how” solution to the contractor. </w:t>
      </w:r>
    </w:p>
    <w:p w14:paraId="71B3920B" w14:textId="77777777" w:rsidR="00707096" w:rsidRPr="00707096" w:rsidRDefault="00707096" w:rsidP="00950510">
      <w:pPr>
        <w:pStyle w:val="Heading3"/>
        <w:jc w:val="both"/>
      </w:pPr>
      <w:bookmarkStart w:id="343" w:name="_Toc497038738"/>
      <w:bookmarkStart w:id="344" w:name="_Toc507059067"/>
      <w:r w:rsidRPr="00707096">
        <w:t>Scoring the New Build Alternative</w:t>
      </w:r>
      <w:bookmarkEnd w:id="343"/>
      <w:bookmarkEnd w:id="344"/>
    </w:p>
    <w:p w14:paraId="10F6A1E4" w14:textId="77777777" w:rsidR="00707096" w:rsidRDefault="00707096" w:rsidP="00950510">
      <w:pPr>
        <w:jc w:val="both"/>
        <w:rPr>
          <w:rFonts w:ascii="Arial" w:eastAsia="Times New Roman" w:hAnsi="Arial" w:cs="Arial"/>
          <w:szCs w:val="24"/>
        </w:rPr>
      </w:pPr>
      <w:r w:rsidRPr="00707096">
        <w:rPr>
          <w:rFonts w:ascii="Arial" w:eastAsia="Times New Roman" w:hAnsi="Arial" w:cs="Arial"/>
          <w:szCs w:val="24"/>
        </w:rPr>
        <w:t>To understand the data, we first look at what the ideal system solution would be, both as a pure score, which is simply adding up the points without consideration of whether or not a requirement was mandatory, needed, or wanted, and a weighted score, where those factors are considered. In the ideal scenario, each requirement, sub criteria, and decision criteria receives the highest score possible.  As a point of comparison for all alternatives, the ideal scores are shown in the table below.</w:t>
      </w:r>
    </w:p>
    <w:p w14:paraId="275A346C" w14:textId="77777777" w:rsidR="00F51517" w:rsidRDefault="00F51517" w:rsidP="00950510">
      <w:pPr>
        <w:jc w:val="both"/>
        <w:rPr>
          <w:rFonts w:ascii="Arial" w:eastAsia="Times New Roman" w:hAnsi="Arial" w:cs="Arial"/>
          <w:szCs w:val="24"/>
        </w:rPr>
      </w:pPr>
    </w:p>
    <w:p w14:paraId="4A99E069" w14:textId="77777777" w:rsidR="00F51517" w:rsidRDefault="00F51517" w:rsidP="00950510">
      <w:pPr>
        <w:jc w:val="both"/>
        <w:rPr>
          <w:rFonts w:ascii="Arial" w:eastAsia="Times New Roman" w:hAnsi="Arial" w:cs="Arial"/>
          <w:szCs w:val="24"/>
        </w:rPr>
      </w:pPr>
    </w:p>
    <w:tbl>
      <w:tblPr>
        <w:tblStyle w:val="ProposalTable12"/>
        <w:tblW w:w="8584" w:type="dxa"/>
        <w:jc w:val="center"/>
        <w:tblLook w:val="04A0" w:firstRow="1" w:lastRow="0" w:firstColumn="1" w:lastColumn="0" w:noHBand="0" w:noVBand="1"/>
      </w:tblPr>
      <w:tblGrid>
        <w:gridCol w:w="6365"/>
        <w:gridCol w:w="832"/>
        <w:gridCol w:w="1387"/>
      </w:tblGrid>
      <w:tr w:rsidR="00707096" w:rsidRPr="00707096" w14:paraId="307DFDEF" w14:textId="77777777" w:rsidTr="00045AFA">
        <w:trPr>
          <w:cnfStyle w:val="100000000000" w:firstRow="1" w:lastRow="0" w:firstColumn="0" w:lastColumn="0" w:oddVBand="0" w:evenVBand="0" w:oddHBand="0" w:evenHBand="0" w:firstRowFirstColumn="0" w:firstRowLastColumn="0" w:lastRowFirstColumn="0" w:lastRowLastColumn="0"/>
          <w:trHeight w:val="633"/>
          <w:tblHeader/>
          <w:jc w:val="center"/>
        </w:trPr>
        <w:tc>
          <w:tcPr>
            <w:tcW w:w="6305" w:type="dxa"/>
            <w:shd w:val="clear" w:color="auto" w:fill="002060"/>
          </w:tcPr>
          <w:p w14:paraId="60AD5EE6"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lastRenderedPageBreak/>
              <w:t>Criteria</w:t>
            </w:r>
          </w:p>
        </w:tc>
        <w:tc>
          <w:tcPr>
            <w:tcW w:w="792" w:type="dxa"/>
            <w:shd w:val="clear" w:color="auto" w:fill="002060"/>
          </w:tcPr>
          <w:p w14:paraId="761E8ACC"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Pure Score</w:t>
            </w:r>
          </w:p>
        </w:tc>
        <w:tc>
          <w:tcPr>
            <w:tcW w:w="1327" w:type="dxa"/>
            <w:shd w:val="clear" w:color="auto" w:fill="002060"/>
          </w:tcPr>
          <w:p w14:paraId="0CBFADDF"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Weighted Value</w:t>
            </w:r>
          </w:p>
        </w:tc>
      </w:tr>
      <w:tr w:rsidR="00707096" w:rsidRPr="00707096" w14:paraId="05E9E05B"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6C837CF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792" w:type="dxa"/>
            <w:hideMark/>
          </w:tcPr>
          <w:p w14:paraId="0B5DB99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27" w:type="dxa"/>
            <w:hideMark/>
          </w:tcPr>
          <w:p w14:paraId="25A6AA8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r>
      <w:tr w:rsidR="00707096" w:rsidRPr="00707096" w14:paraId="5B25578E"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7850C39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792" w:type="dxa"/>
            <w:hideMark/>
          </w:tcPr>
          <w:p w14:paraId="4D6BA0F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27" w:type="dxa"/>
            <w:hideMark/>
          </w:tcPr>
          <w:p w14:paraId="3509FC6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5B0AF643"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429CD5C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792" w:type="dxa"/>
            <w:hideMark/>
          </w:tcPr>
          <w:p w14:paraId="15C1078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27" w:type="dxa"/>
            <w:hideMark/>
          </w:tcPr>
          <w:p w14:paraId="294BC68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r>
      <w:tr w:rsidR="00707096" w:rsidRPr="00707096" w14:paraId="7523956E"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4E96596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792" w:type="dxa"/>
            <w:hideMark/>
          </w:tcPr>
          <w:p w14:paraId="78F0C8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4840B31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0B4EEA96"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tcPr>
          <w:p w14:paraId="7128848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792" w:type="dxa"/>
          </w:tcPr>
          <w:p w14:paraId="3A70707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tcPr>
          <w:p w14:paraId="0697DEE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4B060F0E"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6D8A257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792" w:type="dxa"/>
            <w:hideMark/>
          </w:tcPr>
          <w:p w14:paraId="67CCA0D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327" w:type="dxa"/>
            <w:hideMark/>
          </w:tcPr>
          <w:p w14:paraId="304465E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22811384"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427C788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792" w:type="dxa"/>
            <w:hideMark/>
          </w:tcPr>
          <w:p w14:paraId="3C27E6B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61CA21D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544831C7"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4CD683B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792" w:type="dxa"/>
            <w:hideMark/>
          </w:tcPr>
          <w:p w14:paraId="5C872E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hideMark/>
          </w:tcPr>
          <w:p w14:paraId="4904B2B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54161C49"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70AA745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563DE74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1FDF499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r>
    </w:tbl>
    <w:p w14:paraId="477718FC" w14:textId="77777777" w:rsidR="000006E7" w:rsidRPr="00E26E43" w:rsidRDefault="000006E7" w:rsidP="00950510">
      <w:pPr>
        <w:pStyle w:val="Caption"/>
        <w:spacing w:after="120" w:line="276" w:lineRule="auto"/>
        <w:jc w:val="both"/>
        <w:rPr>
          <w:rFonts w:ascii="Arial" w:hAnsi="Arial" w:cs="Arial"/>
          <w:i/>
          <w:color w:val="004165"/>
          <w:sz w:val="20"/>
          <w:szCs w:val="20"/>
        </w:rPr>
      </w:pPr>
      <w:bookmarkStart w:id="345" w:name="_Toc506551413"/>
      <w:bookmarkStart w:id="346" w:name="_Toc507059148"/>
      <w:bookmarkStart w:id="347" w:name="_Toc495651082"/>
      <w:bookmarkStart w:id="348" w:name="_Toc497029839"/>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16</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Ideal System Scoring</w:t>
      </w:r>
      <w:bookmarkEnd w:id="345"/>
      <w:bookmarkEnd w:id="346"/>
    </w:p>
    <w:bookmarkEnd w:id="347"/>
    <w:bookmarkEnd w:id="348"/>
    <w:p w14:paraId="39AE577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Our scoring for the New Build Alternative is shown in the table below. </w:t>
      </w:r>
    </w:p>
    <w:tbl>
      <w:tblPr>
        <w:tblStyle w:val="FDCCommon20"/>
        <w:tblW w:w="8960" w:type="dxa"/>
        <w:jc w:val="center"/>
        <w:tblLook w:val="04A0" w:firstRow="1" w:lastRow="0" w:firstColumn="1" w:lastColumn="0" w:noHBand="0" w:noVBand="1"/>
      </w:tblPr>
      <w:tblGrid>
        <w:gridCol w:w="2162"/>
        <w:gridCol w:w="958"/>
        <w:gridCol w:w="1402"/>
        <w:gridCol w:w="958"/>
        <w:gridCol w:w="1241"/>
        <w:gridCol w:w="959"/>
        <w:gridCol w:w="1280"/>
      </w:tblGrid>
      <w:tr w:rsidR="00707096" w:rsidRPr="00707096" w14:paraId="440FD0DA" w14:textId="77777777" w:rsidTr="00045AFA">
        <w:trPr>
          <w:cnfStyle w:val="100000000000" w:firstRow="1" w:lastRow="0" w:firstColumn="0" w:lastColumn="0" w:oddVBand="0" w:evenVBand="0" w:oddHBand="0" w:evenHBand="0" w:firstRowFirstColumn="0" w:firstRowLastColumn="0" w:lastRowFirstColumn="0" w:lastRowLastColumn="0"/>
          <w:trHeight w:val="900"/>
          <w:jc w:val="center"/>
        </w:trPr>
        <w:tc>
          <w:tcPr>
            <w:tcW w:w="2102" w:type="dxa"/>
            <w:hideMark/>
          </w:tcPr>
          <w:p w14:paraId="705E72AE" w14:textId="77777777" w:rsidR="00707096" w:rsidRPr="00707096" w:rsidRDefault="00707096" w:rsidP="00950510">
            <w:pPr>
              <w:spacing w:after="0" w:line="240" w:lineRule="auto"/>
              <w:jc w:val="both"/>
              <w:rPr>
                <w:rFonts w:ascii="Calibri" w:hAnsi="Calibri"/>
                <w:sz w:val="22"/>
              </w:rPr>
            </w:pPr>
          </w:p>
        </w:tc>
        <w:tc>
          <w:tcPr>
            <w:tcW w:w="2320" w:type="dxa"/>
            <w:gridSpan w:val="2"/>
            <w:hideMark/>
          </w:tcPr>
          <w:p w14:paraId="7262601D"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New Build</w:t>
            </w:r>
          </w:p>
        </w:tc>
        <w:tc>
          <w:tcPr>
            <w:tcW w:w="2159" w:type="dxa"/>
            <w:gridSpan w:val="2"/>
            <w:hideMark/>
          </w:tcPr>
          <w:p w14:paraId="430E2FBF"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919" w:type="dxa"/>
            <w:hideMark/>
          </w:tcPr>
          <w:p w14:paraId="124A8BEE"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220" w:type="dxa"/>
            <w:hideMark/>
          </w:tcPr>
          <w:p w14:paraId="50E6DF42"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3F40C8CE"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2DCC07EC" w14:textId="77777777" w:rsidR="00707096" w:rsidRPr="00707096" w:rsidRDefault="00707096" w:rsidP="00950510">
            <w:pPr>
              <w:spacing w:after="0" w:line="240" w:lineRule="auto"/>
              <w:jc w:val="both"/>
              <w:rPr>
                <w:rFonts w:ascii="Calibri" w:hAnsi="Calibri"/>
                <w:color w:val="000000"/>
                <w:sz w:val="22"/>
              </w:rPr>
            </w:pPr>
          </w:p>
        </w:tc>
        <w:tc>
          <w:tcPr>
            <w:tcW w:w="918" w:type="dxa"/>
            <w:hideMark/>
          </w:tcPr>
          <w:p w14:paraId="0758C29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362" w:type="dxa"/>
            <w:hideMark/>
          </w:tcPr>
          <w:p w14:paraId="732D53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8" w:type="dxa"/>
            <w:hideMark/>
          </w:tcPr>
          <w:p w14:paraId="2CD8D94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201" w:type="dxa"/>
            <w:hideMark/>
          </w:tcPr>
          <w:p w14:paraId="1614E08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9" w:type="dxa"/>
            <w:hideMark/>
          </w:tcPr>
          <w:p w14:paraId="39F72D95" w14:textId="77777777" w:rsidR="00707096" w:rsidRPr="00707096" w:rsidRDefault="00707096" w:rsidP="00950510">
            <w:pPr>
              <w:spacing w:after="0" w:line="240" w:lineRule="auto"/>
              <w:jc w:val="both"/>
              <w:rPr>
                <w:rFonts w:ascii="Calibri" w:hAnsi="Calibri"/>
                <w:color w:val="000000"/>
                <w:sz w:val="22"/>
              </w:rPr>
            </w:pPr>
          </w:p>
        </w:tc>
        <w:tc>
          <w:tcPr>
            <w:tcW w:w="1220" w:type="dxa"/>
            <w:hideMark/>
          </w:tcPr>
          <w:p w14:paraId="5A9C74FC"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7D47C9BE" w14:textId="77777777" w:rsidTr="00045AFA">
        <w:trPr>
          <w:trHeight w:val="300"/>
          <w:jc w:val="center"/>
        </w:trPr>
        <w:tc>
          <w:tcPr>
            <w:tcW w:w="2102" w:type="dxa"/>
            <w:hideMark/>
          </w:tcPr>
          <w:p w14:paraId="336457D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918" w:type="dxa"/>
            <w:hideMark/>
          </w:tcPr>
          <w:p w14:paraId="2B8A6D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62" w:type="dxa"/>
            <w:hideMark/>
          </w:tcPr>
          <w:p w14:paraId="78A25E9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370</w:t>
            </w:r>
          </w:p>
        </w:tc>
        <w:tc>
          <w:tcPr>
            <w:tcW w:w="918" w:type="dxa"/>
            <w:hideMark/>
          </w:tcPr>
          <w:p w14:paraId="08144F0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201" w:type="dxa"/>
            <w:hideMark/>
          </w:tcPr>
          <w:p w14:paraId="0E29916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919" w:type="dxa"/>
            <w:hideMark/>
          </w:tcPr>
          <w:p w14:paraId="6BBBAA3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c>
          <w:tcPr>
            <w:tcW w:w="1220" w:type="dxa"/>
            <w:hideMark/>
          </w:tcPr>
          <w:p w14:paraId="197D76E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97%</w:t>
            </w:r>
          </w:p>
        </w:tc>
      </w:tr>
      <w:tr w:rsidR="00707096" w:rsidRPr="00707096" w14:paraId="0872F27A"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46137CF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918" w:type="dxa"/>
            <w:hideMark/>
          </w:tcPr>
          <w:p w14:paraId="74AD6AF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62" w:type="dxa"/>
            <w:hideMark/>
          </w:tcPr>
          <w:p w14:paraId="3BEC724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8" w:type="dxa"/>
            <w:hideMark/>
          </w:tcPr>
          <w:p w14:paraId="78E8AF4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201" w:type="dxa"/>
            <w:hideMark/>
          </w:tcPr>
          <w:p w14:paraId="119964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9" w:type="dxa"/>
            <w:hideMark/>
          </w:tcPr>
          <w:p w14:paraId="44BBF74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c>
          <w:tcPr>
            <w:tcW w:w="1220" w:type="dxa"/>
            <w:hideMark/>
          </w:tcPr>
          <w:p w14:paraId="7A0AB94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r>
      <w:tr w:rsidR="00707096" w:rsidRPr="00707096" w14:paraId="1D74450F" w14:textId="77777777" w:rsidTr="00045AFA">
        <w:trPr>
          <w:trHeight w:val="300"/>
          <w:jc w:val="center"/>
        </w:trPr>
        <w:tc>
          <w:tcPr>
            <w:tcW w:w="2102" w:type="dxa"/>
            <w:hideMark/>
          </w:tcPr>
          <w:p w14:paraId="3CCCD46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918" w:type="dxa"/>
            <w:hideMark/>
          </w:tcPr>
          <w:p w14:paraId="18FDB2C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62" w:type="dxa"/>
            <w:hideMark/>
          </w:tcPr>
          <w:p w14:paraId="57C09F6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18" w:type="dxa"/>
            <w:hideMark/>
          </w:tcPr>
          <w:p w14:paraId="13B0698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201" w:type="dxa"/>
            <w:hideMark/>
          </w:tcPr>
          <w:p w14:paraId="71CDD0A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19" w:type="dxa"/>
            <w:hideMark/>
          </w:tcPr>
          <w:p w14:paraId="7FC9E09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c>
          <w:tcPr>
            <w:tcW w:w="1220" w:type="dxa"/>
            <w:hideMark/>
          </w:tcPr>
          <w:p w14:paraId="7EB9155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r>
      <w:tr w:rsidR="00707096" w:rsidRPr="00707096" w14:paraId="65C48414"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108A089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918" w:type="dxa"/>
            <w:hideMark/>
          </w:tcPr>
          <w:p w14:paraId="1A77A4C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40</w:t>
            </w:r>
          </w:p>
        </w:tc>
        <w:tc>
          <w:tcPr>
            <w:tcW w:w="1362" w:type="dxa"/>
            <w:hideMark/>
          </w:tcPr>
          <w:p w14:paraId="7AF8402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918" w:type="dxa"/>
            <w:hideMark/>
          </w:tcPr>
          <w:p w14:paraId="20C2E3C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6FAA071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919" w:type="dxa"/>
            <w:hideMark/>
          </w:tcPr>
          <w:p w14:paraId="68DDD79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67%</w:t>
            </w:r>
          </w:p>
        </w:tc>
        <w:tc>
          <w:tcPr>
            <w:tcW w:w="1220" w:type="dxa"/>
            <w:hideMark/>
          </w:tcPr>
          <w:p w14:paraId="21A583F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67%</w:t>
            </w:r>
          </w:p>
        </w:tc>
      </w:tr>
      <w:tr w:rsidR="00707096" w:rsidRPr="00707096" w14:paraId="18D31466" w14:textId="77777777" w:rsidTr="00045AFA">
        <w:trPr>
          <w:trHeight w:val="300"/>
          <w:jc w:val="center"/>
        </w:trPr>
        <w:tc>
          <w:tcPr>
            <w:tcW w:w="2102" w:type="dxa"/>
            <w:hideMark/>
          </w:tcPr>
          <w:p w14:paraId="3F0BDBF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918" w:type="dxa"/>
            <w:hideMark/>
          </w:tcPr>
          <w:p w14:paraId="45017CE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w:t>
            </w:r>
          </w:p>
        </w:tc>
        <w:tc>
          <w:tcPr>
            <w:tcW w:w="1362" w:type="dxa"/>
            <w:hideMark/>
          </w:tcPr>
          <w:p w14:paraId="65206C6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33</w:t>
            </w:r>
          </w:p>
        </w:tc>
        <w:tc>
          <w:tcPr>
            <w:tcW w:w="918" w:type="dxa"/>
            <w:hideMark/>
          </w:tcPr>
          <w:p w14:paraId="27EC5D4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01" w:type="dxa"/>
            <w:hideMark/>
          </w:tcPr>
          <w:p w14:paraId="31C331C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919" w:type="dxa"/>
            <w:hideMark/>
          </w:tcPr>
          <w:p w14:paraId="285A6A7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86%</w:t>
            </w:r>
          </w:p>
        </w:tc>
        <w:tc>
          <w:tcPr>
            <w:tcW w:w="1220" w:type="dxa"/>
            <w:hideMark/>
          </w:tcPr>
          <w:p w14:paraId="2FB39E7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87%</w:t>
            </w:r>
          </w:p>
        </w:tc>
      </w:tr>
      <w:tr w:rsidR="00707096" w:rsidRPr="00707096" w14:paraId="38D68A75"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74C2465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918" w:type="dxa"/>
            <w:hideMark/>
          </w:tcPr>
          <w:p w14:paraId="5C12A8F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13</w:t>
            </w:r>
          </w:p>
        </w:tc>
        <w:tc>
          <w:tcPr>
            <w:tcW w:w="1362" w:type="dxa"/>
            <w:hideMark/>
          </w:tcPr>
          <w:p w14:paraId="52E9E32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w:t>
            </w:r>
          </w:p>
        </w:tc>
        <w:tc>
          <w:tcPr>
            <w:tcW w:w="918" w:type="dxa"/>
            <w:hideMark/>
          </w:tcPr>
          <w:p w14:paraId="71BB2E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34E3548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102DF5B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37%</w:t>
            </w:r>
          </w:p>
        </w:tc>
        <w:tc>
          <w:tcPr>
            <w:tcW w:w="1220" w:type="dxa"/>
            <w:hideMark/>
          </w:tcPr>
          <w:p w14:paraId="4E37417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33%</w:t>
            </w:r>
          </w:p>
        </w:tc>
      </w:tr>
      <w:tr w:rsidR="00707096" w:rsidRPr="00707096" w14:paraId="0C334629" w14:textId="77777777" w:rsidTr="00045AFA">
        <w:trPr>
          <w:trHeight w:val="300"/>
          <w:jc w:val="center"/>
        </w:trPr>
        <w:tc>
          <w:tcPr>
            <w:tcW w:w="2102" w:type="dxa"/>
            <w:hideMark/>
          </w:tcPr>
          <w:p w14:paraId="198A6E6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918" w:type="dxa"/>
            <w:hideMark/>
          </w:tcPr>
          <w:p w14:paraId="6EB9BB8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34</w:t>
            </w:r>
          </w:p>
        </w:tc>
        <w:tc>
          <w:tcPr>
            <w:tcW w:w="1362" w:type="dxa"/>
            <w:hideMark/>
          </w:tcPr>
          <w:p w14:paraId="665C3C0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33</w:t>
            </w:r>
          </w:p>
        </w:tc>
        <w:tc>
          <w:tcPr>
            <w:tcW w:w="918" w:type="dxa"/>
            <w:hideMark/>
          </w:tcPr>
          <w:p w14:paraId="7B76C5E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1693436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919" w:type="dxa"/>
            <w:hideMark/>
          </w:tcPr>
          <w:p w14:paraId="2A8E86E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57%</w:t>
            </w:r>
          </w:p>
        </w:tc>
        <w:tc>
          <w:tcPr>
            <w:tcW w:w="1220" w:type="dxa"/>
            <w:hideMark/>
          </w:tcPr>
          <w:p w14:paraId="38D9879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57%</w:t>
            </w:r>
          </w:p>
        </w:tc>
      </w:tr>
      <w:tr w:rsidR="00707096" w:rsidRPr="00707096" w14:paraId="6BB52503"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26173D0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918" w:type="dxa"/>
            <w:hideMark/>
          </w:tcPr>
          <w:p w14:paraId="648C2C5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1362" w:type="dxa"/>
            <w:hideMark/>
          </w:tcPr>
          <w:p w14:paraId="708E3C2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13</w:t>
            </w:r>
          </w:p>
        </w:tc>
        <w:tc>
          <w:tcPr>
            <w:tcW w:w="918" w:type="dxa"/>
            <w:hideMark/>
          </w:tcPr>
          <w:p w14:paraId="1BA5AA1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3D7BD2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523C13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46%</w:t>
            </w:r>
          </w:p>
        </w:tc>
        <w:tc>
          <w:tcPr>
            <w:tcW w:w="1220" w:type="dxa"/>
            <w:hideMark/>
          </w:tcPr>
          <w:p w14:paraId="65C5AE1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w:t>
            </w:r>
          </w:p>
        </w:tc>
      </w:tr>
      <w:tr w:rsidR="00707096" w:rsidRPr="00707096" w14:paraId="116C2CB5" w14:textId="77777777" w:rsidTr="00045AFA">
        <w:trPr>
          <w:trHeight w:val="300"/>
          <w:jc w:val="center"/>
        </w:trPr>
        <w:tc>
          <w:tcPr>
            <w:tcW w:w="2102" w:type="dxa"/>
            <w:hideMark/>
          </w:tcPr>
          <w:p w14:paraId="1F59D0D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918" w:type="dxa"/>
            <w:hideMark/>
          </w:tcPr>
          <w:p w14:paraId="53AC849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746</w:t>
            </w:r>
          </w:p>
        </w:tc>
        <w:tc>
          <w:tcPr>
            <w:tcW w:w="1362" w:type="dxa"/>
            <w:hideMark/>
          </w:tcPr>
          <w:p w14:paraId="1C687F1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631</w:t>
            </w:r>
          </w:p>
        </w:tc>
        <w:tc>
          <w:tcPr>
            <w:tcW w:w="918" w:type="dxa"/>
            <w:hideMark/>
          </w:tcPr>
          <w:p w14:paraId="6FDF3E3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201" w:type="dxa"/>
            <w:hideMark/>
          </w:tcPr>
          <w:p w14:paraId="6263713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c>
          <w:tcPr>
            <w:tcW w:w="919" w:type="dxa"/>
            <w:hideMark/>
          </w:tcPr>
          <w:p w14:paraId="1BFA462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74%</w:t>
            </w:r>
          </w:p>
        </w:tc>
        <w:tc>
          <w:tcPr>
            <w:tcW w:w="1220" w:type="dxa"/>
            <w:hideMark/>
          </w:tcPr>
          <w:p w14:paraId="6B615E5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73%</w:t>
            </w:r>
          </w:p>
        </w:tc>
      </w:tr>
    </w:tbl>
    <w:p w14:paraId="32AFE0AD" w14:textId="77777777" w:rsidR="000006E7" w:rsidRPr="00E26E43" w:rsidRDefault="000006E7" w:rsidP="0036567F">
      <w:pPr>
        <w:pStyle w:val="Caption"/>
        <w:spacing w:after="120" w:line="276" w:lineRule="auto"/>
        <w:jc w:val="center"/>
        <w:rPr>
          <w:rFonts w:ascii="Arial" w:hAnsi="Arial" w:cs="Arial"/>
          <w:i/>
          <w:color w:val="004165"/>
          <w:sz w:val="20"/>
          <w:szCs w:val="20"/>
        </w:rPr>
      </w:pPr>
      <w:bookmarkStart w:id="349" w:name="_Toc506551414"/>
      <w:bookmarkStart w:id="350" w:name="_Toc507059149"/>
      <w:bookmarkStart w:id="351" w:name="_Toc495651083"/>
      <w:bookmarkStart w:id="352" w:name="_Toc497029840"/>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17</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New System to Ideal Comparison</w:t>
      </w:r>
      <w:bookmarkEnd w:id="349"/>
      <w:bookmarkEnd w:id="350"/>
    </w:p>
    <w:bookmarkEnd w:id="351"/>
    <w:bookmarkEnd w:id="352"/>
    <w:p w14:paraId="47BED64B" w14:textId="77777777" w:rsidR="00415C7C" w:rsidRDefault="00415C7C" w:rsidP="00950510">
      <w:pPr>
        <w:jc w:val="both"/>
        <w:rPr>
          <w:rFonts w:ascii="Arial" w:eastAsia="Times New Roman" w:hAnsi="Arial" w:cs="Arial"/>
          <w:szCs w:val="24"/>
        </w:rPr>
      </w:pPr>
    </w:p>
    <w:p w14:paraId="7F2FE6EA" w14:textId="77777777" w:rsidR="00415C7C" w:rsidRDefault="00415C7C" w:rsidP="00950510">
      <w:pPr>
        <w:jc w:val="both"/>
        <w:rPr>
          <w:rFonts w:ascii="Arial" w:eastAsia="Times New Roman" w:hAnsi="Arial" w:cs="Arial"/>
          <w:szCs w:val="24"/>
        </w:rPr>
      </w:pPr>
    </w:p>
    <w:p w14:paraId="6BBA9FE2" w14:textId="77777777" w:rsidR="00415C7C" w:rsidRDefault="00415C7C" w:rsidP="00950510">
      <w:pPr>
        <w:jc w:val="both"/>
        <w:rPr>
          <w:rFonts w:ascii="Arial" w:eastAsia="Times New Roman" w:hAnsi="Arial" w:cs="Arial"/>
          <w:szCs w:val="24"/>
        </w:rPr>
      </w:pPr>
    </w:p>
    <w:p w14:paraId="71948B1F" w14:textId="77777777" w:rsidR="00415C7C" w:rsidRDefault="00415C7C" w:rsidP="00950510">
      <w:pPr>
        <w:jc w:val="both"/>
        <w:rPr>
          <w:rFonts w:ascii="Arial" w:eastAsia="Times New Roman" w:hAnsi="Arial" w:cs="Arial"/>
          <w:szCs w:val="24"/>
        </w:rPr>
      </w:pPr>
    </w:p>
    <w:p w14:paraId="77B8EF5D" w14:textId="788830F4"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lastRenderedPageBreak/>
        <w:t>Another look at the dat</w:t>
      </w:r>
      <w:r w:rsidR="0036567F">
        <w:rPr>
          <w:rFonts w:ascii="Arial" w:eastAsia="Times New Roman" w:hAnsi="Arial" w:cs="Arial"/>
          <w:szCs w:val="24"/>
        </w:rPr>
        <w:t>a is shown in the figure below.</w:t>
      </w:r>
    </w:p>
    <w:p w14:paraId="0CC3C5EA" w14:textId="77777777" w:rsidR="00707096" w:rsidRPr="00707096" w:rsidRDefault="00707096" w:rsidP="00950510">
      <w:pPr>
        <w:jc w:val="both"/>
        <w:rPr>
          <w:rFonts w:ascii="Arial" w:eastAsia="Times New Roman" w:hAnsi="Arial" w:cs="Arial"/>
          <w:szCs w:val="24"/>
        </w:rPr>
      </w:pPr>
      <w:r w:rsidRPr="00707096">
        <w:rPr>
          <w:rFonts w:eastAsia="Times New Roman" w:cs="Times New Roman"/>
          <w:noProof/>
          <w:szCs w:val="24"/>
        </w:rPr>
        <w:drawing>
          <wp:inline distT="0" distB="0" distL="0" distR="0" wp14:anchorId="6F4DC6EB" wp14:editId="15D51518">
            <wp:extent cx="5267325" cy="30194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D8C508A" w14:textId="25F408EF" w:rsidR="00707096" w:rsidRPr="000006E7" w:rsidRDefault="00707096" w:rsidP="0036567F">
      <w:pPr>
        <w:jc w:val="center"/>
        <w:rPr>
          <w:rFonts w:ascii="Arial" w:eastAsia="Times New Roman" w:hAnsi="Arial" w:cs="Arial"/>
          <w:b/>
          <w:bCs/>
          <w:i/>
          <w:color w:val="004165"/>
          <w:sz w:val="20"/>
          <w:szCs w:val="18"/>
        </w:rPr>
      </w:pPr>
      <w:bookmarkStart w:id="353" w:name="_Toc497030675"/>
      <w:bookmarkStart w:id="354" w:name="_Toc507059199"/>
      <w:r w:rsidRPr="000006E7">
        <w:rPr>
          <w:rFonts w:ascii="Arial" w:eastAsia="Times New Roman" w:hAnsi="Arial" w:cs="Arial"/>
          <w:b/>
          <w:bCs/>
          <w:i/>
          <w:color w:val="004165"/>
          <w:sz w:val="20"/>
          <w:szCs w:val="18"/>
        </w:rPr>
        <w:t xml:space="preserve">Figure </w:t>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STYLEREF 1 \s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0006E7">
        <w:rPr>
          <w:rFonts w:ascii="Arial" w:eastAsia="Times New Roman" w:hAnsi="Arial" w:cs="Arial"/>
          <w:b/>
          <w:bCs/>
          <w:i/>
          <w:color w:val="004165"/>
          <w:sz w:val="20"/>
          <w:szCs w:val="18"/>
        </w:rPr>
        <w:fldChar w:fldCharType="end"/>
      </w:r>
      <w:r w:rsidR="00F44DD8" w:rsidRPr="000006E7">
        <w:rPr>
          <w:rFonts w:ascii="Arial" w:eastAsia="Times New Roman" w:hAnsi="Arial" w:cs="Arial"/>
          <w:b/>
          <w:bCs/>
          <w:i/>
          <w:color w:val="004165"/>
          <w:sz w:val="20"/>
          <w:szCs w:val="18"/>
        </w:rPr>
        <w:noBreakHyphen/>
      </w:r>
      <w:r w:rsidR="00F44DD8" w:rsidRPr="000006E7">
        <w:rPr>
          <w:rFonts w:ascii="Arial" w:eastAsia="Times New Roman" w:hAnsi="Arial" w:cs="Arial"/>
          <w:b/>
          <w:bCs/>
          <w:i/>
          <w:color w:val="004165"/>
          <w:sz w:val="20"/>
          <w:szCs w:val="18"/>
        </w:rPr>
        <w:fldChar w:fldCharType="begin"/>
      </w:r>
      <w:r w:rsidR="00F44DD8" w:rsidRPr="000006E7">
        <w:rPr>
          <w:rFonts w:ascii="Arial" w:eastAsia="Times New Roman" w:hAnsi="Arial" w:cs="Arial"/>
          <w:b/>
          <w:bCs/>
          <w:i/>
          <w:color w:val="004165"/>
          <w:sz w:val="20"/>
          <w:szCs w:val="18"/>
        </w:rPr>
        <w:instrText xml:space="preserve"> SEQ Figure \* ARABIC \s 1 </w:instrText>
      </w:r>
      <w:r w:rsidR="00F44DD8" w:rsidRPr="000006E7">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8</w:t>
      </w:r>
      <w:r w:rsidR="00F44DD8" w:rsidRPr="000006E7">
        <w:rPr>
          <w:rFonts w:ascii="Arial" w:eastAsia="Times New Roman" w:hAnsi="Arial" w:cs="Arial"/>
          <w:b/>
          <w:bCs/>
          <w:i/>
          <w:color w:val="004165"/>
          <w:sz w:val="20"/>
          <w:szCs w:val="18"/>
        </w:rPr>
        <w:fldChar w:fldCharType="end"/>
      </w:r>
      <w:r w:rsidRPr="000006E7">
        <w:rPr>
          <w:rFonts w:ascii="Arial" w:eastAsia="Times New Roman" w:hAnsi="Arial" w:cs="Arial"/>
          <w:b/>
          <w:bCs/>
          <w:i/>
          <w:color w:val="004165"/>
          <w:sz w:val="20"/>
          <w:szCs w:val="18"/>
        </w:rPr>
        <w:t>: New System to Ideal Comparison Chart</w:t>
      </w:r>
      <w:bookmarkEnd w:id="353"/>
      <w:bookmarkEnd w:id="354"/>
    </w:p>
    <w:p w14:paraId="1AFA9042" w14:textId="77777777" w:rsidR="00707096" w:rsidRPr="00707096" w:rsidRDefault="00707096" w:rsidP="00950510">
      <w:pPr>
        <w:pStyle w:val="Heading3"/>
        <w:jc w:val="both"/>
      </w:pPr>
      <w:bookmarkStart w:id="355" w:name="_Toc497038739"/>
      <w:bookmarkStart w:id="356" w:name="_Toc507059068"/>
      <w:r w:rsidRPr="00707096">
        <w:t>Approaches</w:t>
      </w:r>
      <w:bookmarkEnd w:id="355"/>
      <w:bookmarkEnd w:id="356"/>
    </w:p>
    <w:p w14:paraId="197CEA74" w14:textId="77777777" w:rsidR="00707096" w:rsidRPr="00707096" w:rsidRDefault="00707096" w:rsidP="00950510">
      <w:pPr>
        <w:jc w:val="both"/>
        <w:rPr>
          <w:rFonts w:ascii="Arial" w:eastAsia="Times New Roman" w:hAnsi="Arial" w:cs="Times New Roman"/>
          <w:szCs w:val="24"/>
        </w:rPr>
      </w:pPr>
      <w:r w:rsidRPr="00707096">
        <w:rPr>
          <w:rFonts w:ascii="Arial" w:eastAsia="Times New Roman" w:hAnsi="Arial" w:cs="Times New Roman"/>
          <w:szCs w:val="24"/>
        </w:rPr>
        <w:t xml:space="preserve">Since a New Build requires constructing a fully operational system prior to rolling out any component, the only viable approach is a “big bang” or implementation of the entire system in a single or multiple go-live event. In a single event, the system would come up live for all processing in the state. In a multi go-live event, the roll-out across the state would be staged, meaning that areas go-live in waves as opposed to all at once. </w:t>
      </w:r>
    </w:p>
    <w:p w14:paraId="683B19A3" w14:textId="77777777" w:rsidR="00707096" w:rsidRPr="00707096" w:rsidRDefault="00707096" w:rsidP="00950510">
      <w:pPr>
        <w:pStyle w:val="Heading4"/>
        <w:jc w:val="both"/>
      </w:pPr>
      <w:r w:rsidRPr="00707096">
        <w:t>Implementation Plan</w:t>
      </w:r>
    </w:p>
    <w:p w14:paraId="3E537694" w14:textId="11FF2592"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While many factors may impact the implementation of the New Build system, the implementation plan provides, at a high level, the tasks and likely timeframes for system planning and implementation.  Planning activities include all related RFP developments and the initiation of BPR.  </w:t>
      </w:r>
    </w:p>
    <w:p w14:paraId="22F8E8FB" w14:textId="77777777" w:rsidR="00707096" w:rsidRPr="00707096" w:rsidRDefault="00707096" w:rsidP="00950510">
      <w:pPr>
        <w:pStyle w:val="Heading3"/>
        <w:jc w:val="both"/>
      </w:pPr>
      <w:bookmarkStart w:id="357" w:name="_Toc497038740"/>
      <w:bookmarkStart w:id="358" w:name="_Toc507059069"/>
      <w:r w:rsidRPr="00707096">
        <w:t>Pros and Cons of the Approach</w:t>
      </w:r>
      <w:bookmarkEnd w:id="357"/>
      <w:bookmarkEnd w:id="358"/>
    </w:p>
    <w:tbl>
      <w:tblPr>
        <w:tblStyle w:val="ProposalTable12"/>
        <w:tblW w:w="0" w:type="auto"/>
        <w:jc w:val="center"/>
        <w:tblLook w:val="04A0" w:firstRow="1" w:lastRow="0" w:firstColumn="1" w:lastColumn="0" w:noHBand="0" w:noVBand="1"/>
      </w:tblPr>
      <w:tblGrid>
        <w:gridCol w:w="4788"/>
        <w:gridCol w:w="4788"/>
      </w:tblGrid>
      <w:tr w:rsidR="00707096" w:rsidRPr="00707096" w14:paraId="0F95E8C1" w14:textId="77777777" w:rsidTr="00045AFA">
        <w:trPr>
          <w:cnfStyle w:val="100000000000" w:firstRow="1" w:lastRow="0" w:firstColumn="0" w:lastColumn="0" w:oddVBand="0" w:evenVBand="0" w:oddHBand="0" w:evenHBand="0" w:firstRowFirstColumn="0" w:firstRowLastColumn="0" w:lastRowFirstColumn="0" w:lastRowLastColumn="0"/>
          <w:tblHeader/>
          <w:jc w:val="center"/>
        </w:trPr>
        <w:tc>
          <w:tcPr>
            <w:tcW w:w="4728" w:type="dxa"/>
          </w:tcPr>
          <w:p w14:paraId="420E9729" w14:textId="77777777" w:rsidR="00707096" w:rsidRPr="00707096" w:rsidRDefault="00707096" w:rsidP="00950510">
            <w:pPr>
              <w:jc w:val="both"/>
              <w:rPr>
                <w:rFonts w:ascii="Arial" w:hAnsi="Arial" w:cs="Arial"/>
              </w:rPr>
            </w:pPr>
            <w:r w:rsidRPr="00707096">
              <w:rPr>
                <w:rFonts w:ascii="Arial" w:hAnsi="Arial" w:cs="Arial"/>
              </w:rPr>
              <w:t>Pros</w:t>
            </w:r>
          </w:p>
        </w:tc>
        <w:tc>
          <w:tcPr>
            <w:tcW w:w="4728" w:type="dxa"/>
          </w:tcPr>
          <w:p w14:paraId="44C9DFA7" w14:textId="77777777" w:rsidR="00707096" w:rsidRPr="00707096" w:rsidRDefault="00707096" w:rsidP="00950510">
            <w:pPr>
              <w:jc w:val="both"/>
              <w:rPr>
                <w:rFonts w:ascii="Arial" w:hAnsi="Arial" w:cs="Arial"/>
              </w:rPr>
            </w:pPr>
            <w:r w:rsidRPr="00707096">
              <w:rPr>
                <w:rFonts w:ascii="Arial" w:hAnsi="Arial" w:cs="Arial"/>
              </w:rPr>
              <w:t>Cons</w:t>
            </w:r>
          </w:p>
        </w:tc>
      </w:tr>
      <w:tr w:rsidR="00707096" w:rsidRPr="00707096" w14:paraId="40DC2B55"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050EFAD9" w14:textId="77777777" w:rsidR="00707096" w:rsidRPr="0036567F" w:rsidRDefault="00707096" w:rsidP="0036567F">
            <w:pPr>
              <w:rPr>
                <w:rFonts w:ascii="Arial" w:hAnsi="Arial" w:cs="Arial"/>
                <w:sz w:val="22"/>
              </w:rPr>
            </w:pPr>
            <w:r w:rsidRPr="0036567F">
              <w:rPr>
                <w:rFonts w:ascii="Arial" w:hAnsi="Arial" w:cs="Arial"/>
                <w:sz w:val="22"/>
              </w:rPr>
              <w:t>Ability to meet both State &amp; Federal requirements</w:t>
            </w:r>
          </w:p>
        </w:tc>
        <w:tc>
          <w:tcPr>
            <w:tcW w:w="4728" w:type="dxa"/>
          </w:tcPr>
          <w:p w14:paraId="2ABA1C4B" w14:textId="77777777" w:rsidR="00707096" w:rsidRPr="0036567F" w:rsidRDefault="00707096" w:rsidP="0036567F">
            <w:pPr>
              <w:rPr>
                <w:rFonts w:ascii="Arial" w:hAnsi="Arial" w:cs="Arial"/>
                <w:sz w:val="22"/>
              </w:rPr>
            </w:pPr>
            <w:r w:rsidRPr="0036567F">
              <w:rPr>
                <w:rFonts w:ascii="Arial" w:hAnsi="Arial" w:cs="Arial"/>
                <w:sz w:val="22"/>
              </w:rPr>
              <w:t>Extended timeframe to implement</w:t>
            </w:r>
          </w:p>
        </w:tc>
      </w:tr>
      <w:tr w:rsidR="00707096" w:rsidRPr="00707096" w14:paraId="6C866AC0"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59773DA9" w14:textId="77777777" w:rsidR="00707096" w:rsidRPr="0036567F" w:rsidRDefault="00707096" w:rsidP="0036567F">
            <w:pPr>
              <w:rPr>
                <w:rFonts w:ascii="Arial" w:hAnsi="Arial" w:cs="Arial"/>
                <w:sz w:val="22"/>
              </w:rPr>
            </w:pPr>
            <w:r w:rsidRPr="0036567F">
              <w:rPr>
                <w:rFonts w:ascii="Arial" w:hAnsi="Arial" w:cs="Arial"/>
                <w:sz w:val="22"/>
              </w:rPr>
              <w:t xml:space="preserve">Utilization of modern technologies to simplify </w:t>
            </w:r>
            <w:r w:rsidRPr="0036567F">
              <w:rPr>
                <w:rFonts w:ascii="Arial" w:hAnsi="Arial" w:cs="Arial"/>
                <w:sz w:val="22"/>
              </w:rPr>
              <w:lastRenderedPageBreak/>
              <w:t>maintenance and enhancement</w:t>
            </w:r>
          </w:p>
        </w:tc>
        <w:tc>
          <w:tcPr>
            <w:tcW w:w="4728" w:type="dxa"/>
          </w:tcPr>
          <w:p w14:paraId="4E8557CE" w14:textId="77777777" w:rsidR="00707096" w:rsidRPr="0036567F" w:rsidRDefault="00707096" w:rsidP="0036567F">
            <w:pPr>
              <w:rPr>
                <w:rFonts w:ascii="Arial" w:hAnsi="Arial" w:cs="Arial"/>
                <w:sz w:val="22"/>
              </w:rPr>
            </w:pPr>
            <w:r w:rsidRPr="0036567F">
              <w:rPr>
                <w:rFonts w:ascii="Arial" w:hAnsi="Arial" w:cs="Arial"/>
                <w:sz w:val="22"/>
              </w:rPr>
              <w:lastRenderedPageBreak/>
              <w:t>Cost to implement could be cost prohibitive</w:t>
            </w:r>
          </w:p>
        </w:tc>
      </w:tr>
      <w:tr w:rsidR="00707096" w:rsidRPr="00707096" w14:paraId="71938481"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7BBA3DAF" w14:textId="77777777" w:rsidR="00707096" w:rsidRPr="0036567F" w:rsidRDefault="00707096" w:rsidP="0036567F">
            <w:pPr>
              <w:rPr>
                <w:rFonts w:ascii="Arial" w:hAnsi="Arial" w:cs="Arial"/>
                <w:sz w:val="22"/>
              </w:rPr>
            </w:pPr>
            <w:r w:rsidRPr="0036567F">
              <w:rPr>
                <w:rFonts w:ascii="Arial" w:hAnsi="Arial" w:cs="Arial"/>
                <w:sz w:val="22"/>
              </w:rPr>
              <w:lastRenderedPageBreak/>
              <w:t>Extends system life expectancy to 20 to 25 years</w:t>
            </w:r>
          </w:p>
        </w:tc>
        <w:tc>
          <w:tcPr>
            <w:tcW w:w="4728" w:type="dxa"/>
          </w:tcPr>
          <w:p w14:paraId="32DD5F08" w14:textId="77777777" w:rsidR="00707096" w:rsidRPr="0036567F" w:rsidRDefault="00707096" w:rsidP="0036567F">
            <w:pPr>
              <w:rPr>
                <w:rFonts w:ascii="Arial" w:hAnsi="Arial" w:cs="Arial"/>
                <w:sz w:val="22"/>
              </w:rPr>
            </w:pPr>
            <w:r w:rsidRPr="0036567F">
              <w:rPr>
                <w:rFonts w:ascii="Arial" w:hAnsi="Arial" w:cs="Arial"/>
                <w:sz w:val="22"/>
              </w:rPr>
              <w:t>Time required of State staff will be extensive</w:t>
            </w:r>
          </w:p>
        </w:tc>
      </w:tr>
      <w:tr w:rsidR="00707096" w:rsidRPr="00707096" w14:paraId="561243EA" w14:textId="77777777" w:rsidTr="00045AFA">
        <w:trPr>
          <w:cnfStyle w:val="000000010000" w:firstRow="0" w:lastRow="0" w:firstColumn="0" w:lastColumn="0" w:oddVBand="0" w:evenVBand="0" w:oddHBand="0" w:evenHBand="1" w:firstRowFirstColumn="0" w:firstRowLastColumn="0" w:lastRowFirstColumn="0" w:lastRowLastColumn="0"/>
          <w:jc w:val="center"/>
        </w:trPr>
        <w:tc>
          <w:tcPr>
            <w:tcW w:w="4728" w:type="dxa"/>
          </w:tcPr>
          <w:p w14:paraId="434F3775" w14:textId="77777777" w:rsidR="00707096" w:rsidRPr="0036567F" w:rsidRDefault="00707096" w:rsidP="0036567F">
            <w:pPr>
              <w:rPr>
                <w:rFonts w:ascii="Arial" w:hAnsi="Arial" w:cs="Arial"/>
                <w:sz w:val="22"/>
              </w:rPr>
            </w:pPr>
            <w:r w:rsidRPr="0036567F">
              <w:rPr>
                <w:rFonts w:ascii="Arial" w:hAnsi="Arial" w:cs="Arial"/>
                <w:sz w:val="22"/>
              </w:rPr>
              <w:t>Ability to maximize user efficiency and time savings through use of technology enablers and workflow process improvements via a BPR as part of requirements definitions.</w:t>
            </w:r>
          </w:p>
        </w:tc>
        <w:tc>
          <w:tcPr>
            <w:tcW w:w="4728" w:type="dxa"/>
          </w:tcPr>
          <w:p w14:paraId="510F613D" w14:textId="77777777" w:rsidR="00707096" w:rsidRPr="0036567F" w:rsidRDefault="00707096" w:rsidP="0036567F">
            <w:pPr>
              <w:rPr>
                <w:rFonts w:ascii="Arial" w:hAnsi="Arial" w:cs="Arial"/>
                <w:sz w:val="22"/>
              </w:rPr>
            </w:pPr>
            <w:r w:rsidRPr="0036567F">
              <w:rPr>
                <w:rFonts w:ascii="Arial" w:hAnsi="Arial" w:cs="Arial"/>
                <w:sz w:val="22"/>
              </w:rPr>
              <w:t>Scope creep is likely if a detailed requirements analysis and BPR is not completed for the RFP of the system, which could impact schedule and budget</w:t>
            </w:r>
          </w:p>
        </w:tc>
      </w:tr>
      <w:tr w:rsidR="00707096" w:rsidRPr="00707096" w14:paraId="6C19AABA" w14:textId="77777777" w:rsidTr="00045AFA">
        <w:trPr>
          <w:cnfStyle w:val="000000100000" w:firstRow="0" w:lastRow="0" w:firstColumn="0" w:lastColumn="0" w:oddVBand="0" w:evenVBand="0" w:oddHBand="1" w:evenHBand="0" w:firstRowFirstColumn="0" w:firstRowLastColumn="0" w:lastRowFirstColumn="0" w:lastRowLastColumn="0"/>
          <w:jc w:val="center"/>
        </w:trPr>
        <w:tc>
          <w:tcPr>
            <w:tcW w:w="4728" w:type="dxa"/>
          </w:tcPr>
          <w:p w14:paraId="15C45149" w14:textId="77777777" w:rsidR="00707096" w:rsidRPr="0036567F" w:rsidRDefault="00707096" w:rsidP="0036567F">
            <w:pPr>
              <w:rPr>
                <w:rFonts w:ascii="Arial" w:hAnsi="Arial" w:cs="Arial"/>
                <w:sz w:val="22"/>
              </w:rPr>
            </w:pPr>
            <w:r w:rsidRPr="0036567F">
              <w:rPr>
                <w:rFonts w:ascii="Arial" w:hAnsi="Arial" w:cs="Arial"/>
                <w:sz w:val="22"/>
              </w:rPr>
              <w:t>Maximizes the use of technical enablers since they can be designed in early in the project</w:t>
            </w:r>
          </w:p>
        </w:tc>
        <w:tc>
          <w:tcPr>
            <w:tcW w:w="4728" w:type="dxa"/>
          </w:tcPr>
          <w:p w14:paraId="276F18DD" w14:textId="77777777" w:rsidR="00707096" w:rsidRPr="0036567F" w:rsidRDefault="00707096" w:rsidP="0036567F">
            <w:pPr>
              <w:rPr>
                <w:rFonts w:ascii="Arial" w:hAnsi="Arial" w:cs="Arial"/>
                <w:sz w:val="22"/>
              </w:rPr>
            </w:pPr>
          </w:p>
        </w:tc>
      </w:tr>
    </w:tbl>
    <w:p w14:paraId="7F177C2F" w14:textId="77777777" w:rsidR="00AD7DE0" w:rsidRDefault="00AD7DE0" w:rsidP="0036567F">
      <w:pPr>
        <w:pStyle w:val="Heading3"/>
        <w:numPr>
          <w:ilvl w:val="0"/>
          <w:numId w:val="0"/>
        </w:numPr>
        <w:jc w:val="both"/>
        <w:rPr>
          <w:rFonts w:eastAsia="Times New Roman" w:cs="Times New Roman"/>
          <w:b w:val="0"/>
          <w:bCs w:val="0"/>
        </w:rPr>
      </w:pPr>
      <w:bookmarkStart w:id="359" w:name="_Toc497038741"/>
    </w:p>
    <w:p w14:paraId="2FB7969C" w14:textId="1CCDCE34" w:rsidR="00707096" w:rsidRPr="00707096" w:rsidRDefault="00876A3B" w:rsidP="00950510">
      <w:pPr>
        <w:pStyle w:val="Heading3"/>
        <w:jc w:val="both"/>
      </w:pPr>
      <w:bookmarkStart w:id="360" w:name="_Toc507059070"/>
      <w:r>
        <w:t xml:space="preserve">Alternative Four </w:t>
      </w:r>
      <w:r w:rsidR="00707096" w:rsidRPr="00707096">
        <w:t>Conclusion</w:t>
      </w:r>
      <w:bookmarkEnd w:id="359"/>
      <w:bookmarkEnd w:id="360"/>
    </w:p>
    <w:p w14:paraId="3119ADDF"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New Build should be selected when there are no acceptable transfer or hybrid options available. New Build projects have some higher risks associated with them and require strong project / risk management procedures. Based on the analysis, this alternative is a viable option for moving forward with a cost benefit analysis.</w:t>
      </w:r>
    </w:p>
    <w:p w14:paraId="41301DA0" w14:textId="77777777" w:rsidR="00707096" w:rsidRPr="00707096" w:rsidRDefault="00707096" w:rsidP="00E81421">
      <w:pPr>
        <w:pStyle w:val="Heading2"/>
      </w:pPr>
      <w:r w:rsidRPr="00707096">
        <w:br w:type="column"/>
      </w:r>
      <w:bookmarkStart w:id="361" w:name="_Toc497038742"/>
      <w:bookmarkStart w:id="362" w:name="_Toc507059071"/>
      <w:r w:rsidRPr="00707096">
        <w:lastRenderedPageBreak/>
        <w:t>Alternative Five: Hybrid System</w:t>
      </w:r>
      <w:bookmarkEnd w:id="361"/>
      <w:bookmarkEnd w:id="362"/>
    </w:p>
    <w:p w14:paraId="6DED6641"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Hybrid System is defined as a solution that meets Connecticut business and technical requirements by combining existing application modules from existing DSS systems or from other states, or reusing existing technical platforms and their functionality from another system to reduce the cost and risks. </w:t>
      </w:r>
    </w:p>
    <w:p w14:paraId="4778B15E"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This alternative may combine reusable system modules and components with new development, typically of the core application.  This alternative also provides flexibility for different approaches to building the system incrementally with an architecture framework that ensures interoperability between the</w:t>
      </w:r>
      <w:r w:rsidRPr="00707096">
        <w:rPr>
          <w:rFonts w:ascii="Arial" w:eastAsia="Times" w:hAnsi="Arial" w:cs="Times New Roman"/>
          <w:sz w:val="16"/>
          <w:szCs w:val="16"/>
        </w:rPr>
        <w:t xml:space="preserve"> </w:t>
      </w:r>
      <w:r w:rsidRPr="00707096">
        <w:rPr>
          <w:rFonts w:ascii="Arial" w:eastAsia="Times New Roman" w:hAnsi="Arial" w:cs="Arial"/>
          <w:szCs w:val="24"/>
        </w:rPr>
        <w:t>modules and platforms.</w:t>
      </w:r>
    </w:p>
    <w:p w14:paraId="7C39303F"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table identifies the requirements assumptions, constraints/risks and benefits associated with replacement with the Hybrid alternative.</w:t>
      </w:r>
    </w:p>
    <w:p w14:paraId="38FCDD91" w14:textId="77777777" w:rsidR="00707096" w:rsidRPr="00707096" w:rsidRDefault="00707096" w:rsidP="00950510">
      <w:pPr>
        <w:spacing w:after="200" w:line="276" w:lineRule="auto"/>
        <w:jc w:val="both"/>
        <w:rPr>
          <w:rFonts w:ascii="Arial" w:eastAsia="Times New Roman" w:hAnsi="Arial" w:cs="Arial"/>
          <w:szCs w:val="24"/>
        </w:rPr>
      </w:pPr>
      <w:r w:rsidRPr="00707096">
        <w:rPr>
          <w:rFonts w:ascii="Arial" w:eastAsia="Times New Roman" w:hAnsi="Arial" w:cs="Arial"/>
        </w:rPr>
        <w:br w:type="page"/>
      </w:r>
    </w:p>
    <w:p w14:paraId="57CCE71B" w14:textId="77777777" w:rsidR="00707096" w:rsidRPr="00707096" w:rsidRDefault="00707096" w:rsidP="00950510">
      <w:pPr>
        <w:jc w:val="both"/>
        <w:rPr>
          <w:rFonts w:ascii="Arial" w:eastAsia="Times New Roman" w:hAnsi="Arial" w:cs="Arial"/>
          <w:szCs w:val="24"/>
        </w:rPr>
      </w:pPr>
    </w:p>
    <w:tbl>
      <w:tblPr>
        <w:tblStyle w:val="LightShading-Accent111"/>
        <w:tblW w:w="9720" w:type="dxa"/>
        <w:jc w:val="center"/>
        <w:tblCellSpacing w:w="20" w:type="dxa"/>
        <w:tblBorders>
          <w:top w:val="single" w:sz="8" w:space="0" w:color="4F81BD" w:themeColor="accent1"/>
          <w:bottom w:val="single" w:sz="8" w:space="0" w:color="4F81BD" w:themeColor="accent1"/>
          <w:insideH w:val="outset" w:sz="6" w:space="0" w:color="auto"/>
          <w:insideV w:val="outset" w:sz="6" w:space="0" w:color="auto"/>
        </w:tblBorders>
        <w:tblLayout w:type="fixed"/>
        <w:tblLook w:val="04A0" w:firstRow="1" w:lastRow="0" w:firstColumn="1" w:lastColumn="0" w:noHBand="0" w:noVBand="1"/>
      </w:tblPr>
      <w:tblGrid>
        <w:gridCol w:w="2460"/>
        <w:gridCol w:w="2455"/>
        <w:gridCol w:w="2569"/>
        <w:gridCol w:w="2236"/>
      </w:tblGrid>
      <w:tr w:rsidR="00707096" w:rsidRPr="00707096" w14:paraId="4DD1ED1F" w14:textId="77777777" w:rsidTr="00BF4020">
        <w:trPr>
          <w:cnfStyle w:val="100000000000" w:firstRow="1" w:lastRow="0" w:firstColumn="0" w:lastColumn="0" w:oddVBand="0" w:evenVBand="0" w:oddHBand="0" w:evenHBand="0" w:firstRowFirstColumn="0" w:firstRowLastColumn="0" w:lastRowFirstColumn="0" w:lastRowLastColumn="0"/>
          <w:cantSplit/>
          <w:trHeight w:val="388"/>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400" w:type="dxa"/>
            <w:shd w:val="clear" w:color="auto" w:fill="004165"/>
            <w:hideMark/>
          </w:tcPr>
          <w:p w14:paraId="5DD538D9" w14:textId="282BB92B" w:rsidR="00707096" w:rsidRPr="00BF4020" w:rsidRDefault="00707096" w:rsidP="00950510">
            <w:pPr>
              <w:spacing w:before="40" w:after="40" w:line="240" w:lineRule="auto"/>
              <w:jc w:val="both"/>
              <w:rPr>
                <w:rFonts w:ascii="Arial" w:eastAsia="Times New Roman" w:hAnsi="Arial" w:cs="Times New Roman"/>
                <w:bCs w:val="0"/>
                <w:color w:val="FFFFFF"/>
                <w:sz w:val="18"/>
                <w:szCs w:val="18"/>
              </w:rPr>
            </w:pPr>
            <w:r w:rsidRPr="00707096">
              <w:rPr>
                <w:rFonts w:ascii="Arial" w:eastAsia="Times New Roman" w:hAnsi="Arial" w:cs="Times New Roman"/>
                <w:color w:val="FFFFFF"/>
                <w:sz w:val="18"/>
                <w:szCs w:val="18"/>
              </w:rPr>
              <w:t>Requirements</w:t>
            </w:r>
          </w:p>
        </w:tc>
        <w:tc>
          <w:tcPr>
            <w:tcW w:w="2415" w:type="dxa"/>
            <w:shd w:val="clear" w:color="auto" w:fill="004165"/>
            <w:hideMark/>
          </w:tcPr>
          <w:p w14:paraId="01E9DF86" w14:textId="77777777"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color w:val="FFFFFF"/>
                <w:sz w:val="18"/>
                <w:szCs w:val="18"/>
              </w:rPr>
            </w:pPr>
            <w:r w:rsidRPr="00707096">
              <w:rPr>
                <w:rFonts w:ascii="Arial" w:eastAsia="Times New Roman" w:hAnsi="Arial" w:cs="Times New Roman"/>
                <w:color w:val="FFFFFF"/>
                <w:sz w:val="18"/>
                <w:szCs w:val="18"/>
              </w:rPr>
              <w:t>Assumptions</w:t>
            </w:r>
          </w:p>
        </w:tc>
        <w:tc>
          <w:tcPr>
            <w:tcW w:w="2529" w:type="dxa"/>
            <w:shd w:val="clear" w:color="auto" w:fill="004165"/>
            <w:hideMark/>
          </w:tcPr>
          <w:p w14:paraId="0430C936" w14:textId="07F2673D" w:rsidR="00707096" w:rsidRPr="00707096"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color w:val="FFFFFF"/>
                <w:sz w:val="18"/>
                <w:szCs w:val="18"/>
              </w:rPr>
            </w:pPr>
            <w:r w:rsidRPr="00707096">
              <w:rPr>
                <w:rFonts w:ascii="Arial" w:eastAsia="Times New Roman" w:hAnsi="Arial" w:cs="Times New Roman"/>
                <w:color w:val="FFFFFF"/>
                <w:sz w:val="18"/>
                <w:szCs w:val="18"/>
              </w:rPr>
              <w:t>C</w:t>
            </w:r>
            <w:r w:rsidR="00BF4020">
              <w:rPr>
                <w:rFonts w:ascii="Arial" w:eastAsia="Times New Roman" w:hAnsi="Arial" w:cs="Times New Roman"/>
                <w:color w:val="FFFFFF"/>
                <w:sz w:val="18"/>
                <w:szCs w:val="18"/>
              </w:rPr>
              <w:t>o</w:t>
            </w:r>
            <w:r w:rsidRPr="00707096">
              <w:rPr>
                <w:rFonts w:ascii="Arial" w:eastAsia="Times New Roman" w:hAnsi="Arial" w:cs="Times New Roman"/>
                <w:color w:val="FFFFFF"/>
                <w:sz w:val="18"/>
                <w:szCs w:val="18"/>
              </w:rPr>
              <w:t>nstraints/Risks</w:t>
            </w:r>
          </w:p>
        </w:tc>
        <w:tc>
          <w:tcPr>
            <w:tcW w:w="2176" w:type="dxa"/>
            <w:shd w:val="clear" w:color="auto" w:fill="004165"/>
            <w:hideMark/>
          </w:tcPr>
          <w:p w14:paraId="0D993691" w14:textId="49CF137F" w:rsidR="00707096" w:rsidRPr="00BF4020" w:rsidRDefault="00707096" w:rsidP="00950510">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FFFF"/>
                <w:sz w:val="18"/>
                <w:szCs w:val="18"/>
              </w:rPr>
            </w:pPr>
            <w:r w:rsidRPr="00707096">
              <w:rPr>
                <w:rFonts w:ascii="Arial" w:eastAsia="Times New Roman" w:hAnsi="Arial" w:cs="Times New Roman"/>
                <w:color w:val="FFFFFF"/>
                <w:sz w:val="18"/>
                <w:szCs w:val="18"/>
              </w:rPr>
              <w:t>Benefits</w:t>
            </w:r>
          </w:p>
        </w:tc>
      </w:tr>
      <w:tr w:rsidR="00707096" w:rsidRPr="00707096" w14:paraId="7A313A04" w14:textId="77777777" w:rsidTr="00045AFA">
        <w:trPr>
          <w:cnfStyle w:val="100000000000" w:firstRow="1" w:lastRow="0" w:firstColumn="0" w:lastColumn="0" w:oddVBand="0" w:evenVBand="0" w:oddHBand="0" w:evenHBand="0" w:firstRowFirstColumn="0" w:firstRowLastColumn="0" w:lastRowFirstColumn="0" w:lastRowLastColumn="0"/>
          <w:cantSplit/>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400" w:type="dxa"/>
            <w:tcBorders>
              <w:bottom w:val="outset" w:sz="6" w:space="0" w:color="auto"/>
            </w:tcBorders>
            <w:shd w:val="clear" w:color="auto" w:fill="D9D9D9" w:themeFill="background1" w:themeFillShade="D9"/>
            <w:hideMark/>
          </w:tcPr>
          <w:p w14:paraId="09829867" w14:textId="50B17BB6" w:rsidR="00707096" w:rsidRPr="00707096" w:rsidRDefault="00876A3B" w:rsidP="00E81421">
            <w:pPr>
              <w:spacing w:after="0"/>
              <w:rPr>
                <w:rFonts w:ascii="Arial" w:eastAsia="Times New Roman" w:hAnsi="Arial" w:cs="Times New Roman"/>
                <w:b w:val="0"/>
                <w:iCs/>
                <w:sz w:val="18"/>
                <w:szCs w:val="18"/>
              </w:rPr>
            </w:pPr>
            <w:r>
              <w:rPr>
                <w:rFonts w:ascii="Arial" w:eastAsia="Times New Roman" w:hAnsi="Arial" w:cs="Times New Roman"/>
                <w:b w:val="0"/>
                <w:iCs/>
                <w:sz w:val="18"/>
                <w:szCs w:val="18"/>
              </w:rPr>
              <w:t>T</w:t>
            </w:r>
            <w:r w:rsidR="00707096" w:rsidRPr="00707096">
              <w:rPr>
                <w:rFonts w:ascii="Arial" w:eastAsia="Times New Roman" w:hAnsi="Arial" w:cs="Times New Roman"/>
                <w:b w:val="0"/>
                <w:iCs/>
                <w:sz w:val="18"/>
                <w:szCs w:val="18"/>
              </w:rPr>
              <w:t xml:space="preserve">he system integrator must be able to implement all components of the hybrid approach. </w:t>
            </w:r>
          </w:p>
          <w:p w14:paraId="721D6E99"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Technical assessments of solution compatibility.</w:t>
            </w:r>
          </w:p>
          <w:p w14:paraId="6E28D2D9"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 Availability of SMEs during Joint Application Design (JAD) sessions.</w:t>
            </w:r>
          </w:p>
          <w:p w14:paraId="2F2DC4FF"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Availability of system designers/engineers.</w:t>
            </w:r>
          </w:p>
          <w:p w14:paraId="09EB2F59"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Project team to manage RFP process for multiple procurements through RFP(s) development, contract awards, and resulting contract(s) management.</w:t>
            </w:r>
          </w:p>
          <w:p w14:paraId="1E843277"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Project team to manage the system development lifecycle (SDLC).</w:t>
            </w:r>
          </w:p>
          <w:p w14:paraId="5090BD7F"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Staff and/or contractors to provide and manage Quality Assurance, Cultural Change Management, and IV&amp;V.  </w:t>
            </w:r>
          </w:p>
          <w:p w14:paraId="5BC288CD"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Oversight to facilitate communication and coordination between state staff and all vendors throughout the SDLC.</w:t>
            </w:r>
          </w:p>
          <w:p w14:paraId="51070E3E" w14:textId="77777777" w:rsidR="00707096" w:rsidRPr="00707096" w:rsidRDefault="00707096" w:rsidP="00E81421">
            <w:pPr>
              <w:spacing w:after="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Business process reengineering (BPR)/ Cultural change consultants for process improvements.  </w:t>
            </w:r>
          </w:p>
          <w:p w14:paraId="16BA3E56" w14:textId="77777777" w:rsidR="00707096" w:rsidRPr="00707096" w:rsidRDefault="00707096" w:rsidP="00E81421">
            <w:pPr>
              <w:spacing w:before="40" w:after="40"/>
              <w:rPr>
                <w:rFonts w:ascii="Arial" w:eastAsia="Times New Roman" w:hAnsi="Arial" w:cs="Arial"/>
                <w:b w:val="0"/>
                <w:sz w:val="18"/>
                <w:szCs w:val="18"/>
              </w:rPr>
            </w:pPr>
          </w:p>
        </w:tc>
        <w:tc>
          <w:tcPr>
            <w:tcW w:w="2415" w:type="dxa"/>
            <w:tcBorders>
              <w:bottom w:val="outset" w:sz="6" w:space="0" w:color="auto"/>
            </w:tcBorders>
            <w:shd w:val="clear" w:color="auto" w:fill="D9D9D9" w:themeFill="background1" w:themeFillShade="D9"/>
            <w:hideMark/>
          </w:tcPr>
          <w:p w14:paraId="01F62C9B"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All solution components are compatible and module based.</w:t>
            </w:r>
          </w:p>
          <w:p w14:paraId="5C19F519"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The solution will conform to CT business processes.</w:t>
            </w:r>
          </w:p>
          <w:p w14:paraId="6ADCA22A"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Concurrent operation of both systems is minimized/eliminated.</w:t>
            </w:r>
          </w:p>
          <w:p w14:paraId="2D460D2F"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Data conversion is accomplished prior to the system “build” minimizing data conversion errors and impacts.</w:t>
            </w:r>
          </w:p>
          <w:p w14:paraId="73749B83" w14:textId="77777777" w:rsidR="00707096" w:rsidRPr="00707096" w:rsidRDefault="00707096" w:rsidP="00E81421">
            <w:pPr>
              <w:spacing w:before="40" w:after="4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2529" w:type="dxa"/>
            <w:tcBorders>
              <w:bottom w:val="outset" w:sz="6" w:space="0" w:color="auto"/>
            </w:tcBorders>
            <w:shd w:val="clear" w:color="auto" w:fill="D9D9D9" w:themeFill="background1" w:themeFillShade="D9"/>
            <w:hideMark/>
          </w:tcPr>
          <w:p w14:paraId="5B7EEFD1" w14:textId="77777777" w:rsidR="00707096" w:rsidRPr="00707096" w:rsidRDefault="00707096" w:rsidP="00E8142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Implementing a hybrid approach involves combining tested components, existing components, and new development in an untested manner.  </w:t>
            </w:r>
          </w:p>
          <w:p w14:paraId="2FC30F1A" w14:textId="77777777" w:rsidR="00707096" w:rsidRPr="00707096" w:rsidRDefault="00707096" w:rsidP="00E8142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 xml:space="preserve">Complexity that requires an experienced and committed SI and project oversight with appropriate technical expertise  such as an </w:t>
            </w:r>
          </w:p>
          <w:p w14:paraId="69271AAE" w14:textId="77777777" w:rsidR="00707096" w:rsidRPr="00707096" w:rsidRDefault="00707096" w:rsidP="00E8142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Implementation staging must be planned to a granular level and executed correctly.</w:t>
            </w:r>
          </w:p>
          <w:p w14:paraId="1C3774EE" w14:textId="77777777" w:rsidR="00707096" w:rsidRPr="00707096" w:rsidRDefault="00707096" w:rsidP="00E81421">
            <w:pPr>
              <w:spacing w:before="40" w:after="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2176" w:type="dxa"/>
            <w:tcBorders>
              <w:bottom w:val="outset" w:sz="6" w:space="0" w:color="auto"/>
            </w:tcBorders>
            <w:shd w:val="clear" w:color="auto" w:fill="D9D9D9" w:themeFill="background1" w:themeFillShade="D9"/>
          </w:tcPr>
          <w:p w14:paraId="168DA1A2"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Allows a staged implementation that provides usable benefits in each stage.</w:t>
            </w:r>
          </w:p>
          <w:p w14:paraId="527E8F27"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Allows for more even and predicable costing for each stage.</w:t>
            </w:r>
          </w:p>
          <w:p w14:paraId="5C46BA0F"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Minimizes negative impacts on staff and customers by offering expeditious improvements.</w:t>
            </w:r>
          </w:p>
          <w:p w14:paraId="205CCB0F"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Minimizes risks from implementations which bring all functionality live at one time.</w:t>
            </w:r>
          </w:p>
          <w:p w14:paraId="22E6D0B9" w14:textId="77777777" w:rsidR="00707096" w:rsidRPr="00707096" w:rsidRDefault="00707096" w:rsidP="00E81421">
            <w:pPr>
              <w:spacing w:after="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 w:val="0"/>
                <w:iCs/>
                <w:sz w:val="18"/>
                <w:szCs w:val="18"/>
              </w:rPr>
            </w:pPr>
            <w:r w:rsidRPr="00707096">
              <w:rPr>
                <w:rFonts w:ascii="Arial" w:eastAsia="Times New Roman" w:hAnsi="Arial" w:cs="Times New Roman"/>
                <w:b w:val="0"/>
                <w:iCs/>
                <w:sz w:val="18"/>
                <w:szCs w:val="18"/>
              </w:rPr>
              <w:t>Minimizes need to maintain dual system, thus minimizing process errors.</w:t>
            </w:r>
          </w:p>
          <w:p w14:paraId="0BE20D9F" w14:textId="77777777" w:rsidR="00707096" w:rsidRPr="00707096" w:rsidRDefault="00707096" w:rsidP="00E81421">
            <w:pPr>
              <w:keepNext/>
              <w:spacing w:before="40" w:after="40" w:line="28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bl>
    <w:p w14:paraId="59413A27" w14:textId="77777777" w:rsidR="000006E7" w:rsidRPr="00E26E43" w:rsidRDefault="000006E7" w:rsidP="00950510">
      <w:pPr>
        <w:pStyle w:val="Caption"/>
        <w:spacing w:after="120" w:line="276" w:lineRule="auto"/>
        <w:jc w:val="both"/>
        <w:rPr>
          <w:rFonts w:ascii="Arial" w:hAnsi="Arial" w:cs="Arial"/>
          <w:i/>
          <w:color w:val="004165"/>
          <w:sz w:val="20"/>
          <w:szCs w:val="20"/>
        </w:rPr>
      </w:pPr>
      <w:bookmarkStart w:id="363" w:name="_Toc506551415"/>
      <w:bookmarkStart w:id="364" w:name="_Toc507059150"/>
      <w:bookmarkStart w:id="365" w:name="_Toc495651084"/>
      <w:bookmarkStart w:id="366" w:name="_Toc497029841"/>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18</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766418">
        <w:rPr>
          <w:rFonts w:ascii="Arial" w:hAnsi="Arial" w:cs="Arial"/>
          <w:i/>
          <w:color w:val="004165"/>
          <w:sz w:val="20"/>
          <w:szCs w:val="20"/>
        </w:rPr>
        <w:t>Hybrid Alternative Requirements, Assumptions, Constraints/Risk and Benefits</w:t>
      </w:r>
      <w:bookmarkEnd w:id="363"/>
      <w:bookmarkEnd w:id="364"/>
    </w:p>
    <w:bookmarkEnd w:id="365"/>
    <w:bookmarkEnd w:id="366"/>
    <w:p w14:paraId="009BB0EC" w14:textId="4F8364F5"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Given the Lessons Learned from other states and the strategic goals and project objects for CCSES, the First Data team included evaluation criteria in the AAM for Implementation Approaches and Technical Benefits such as interoperability and </w:t>
      </w:r>
      <w:r w:rsidRPr="00707096">
        <w:rPr>
          <w:rFonts w:ascii="Arial" w:eastAsia="Times New Roman" w:hAnsi="Arial" w:cs="Arial"/>
          <w:szCs w:val="24"/>
        </w:rPr>
        <w:lastRenderedPageBreak/>
        <w:t>enterprise architecture ne</w:t>
      </w:r>
      <w:r w:rsidR="005B1F3D">
        <w:rPr>
          <w:rFonts w:ascii="Arial" w:eastAsia="Times New Roman" w:hAnsi="Arial" w:cs="Arial"/>
          <w:szCs w:val="24"/>
        </w:rPr>
        <w:t xml:space="preserve">eds. </w:t>
      </w:r>
      <w:r w:rsidRPr="00707096">
        <w:rPr>
          <w:rFonts w:ascii="Arial" w:eastAsia="Times New Roman" w:hAnsi="Arial" w:cs="Arial"/>
          <w:szCs w:val="24"/>
        </w:rPr>
        <w:t>The assumption with the scoring was that the Hybrid System would maximize reuse of existing technical components already in place for DSS, but would implement new development for the core application. The main difference between scoring the Hybrid System alternative versus the New Build alternative was the assumption that the core application would be new development in both cases, but the Hybrid alternative would incorporate elements of the existing DSS Integrated Enterprise System (IES) architecture and technical functionality, while the New Build would be based on technical platforms that met state standards, but with functionality built specifically for CCSES.</w:t>
      </w:r>
    </w:p>
    <w:p w14:paraId="6FDF03D4" w14:textId="77777777" w:rsidR="00707096" w:rsidRPr="00707096" w:rsidRDefault="00707096" w:rsidP="00950510">
      <w:pPr>
        <w:pStyle w:val="Heading3"/>
        <w:jc w:val="both"/>
      </w:pPr>
      <w:bookmarkStart w:id="367" w:name="_Toc495476063"/>
      <w:bookmarkStart w:id="368" w:name="_Toc497038743"/>
      <w:bookmarkStart w:id="369" w:name="_Toc507059072"/>
      <w:r w:rsidRPr="00707096">
        <w:t>Analysis of the Alternative</w:t>
      </w:r>
      <w:bookmarkEnd w:id="367"/>
      <w:bookmarkEnd w:id="368"/>
      <w:bookmarkEnd w:id="369"/>
    </w:p>
    <w:p w14:paraId="59A2E1C3" w14:textId="63F0741A"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Our analysis for a Hybrid approach began with the analysis of transfer systems. We found that even the most suitable, certified systems were originally designed 10-15 years ago and not architected in a way that supported the interoperability needed between the core system application and technical platforms with other components in an interchangeable fashion. In our assessment of more recent systems, their core systems can be considered in a hybrid solution.</w:t>
      </w:r>
    </w:p>
    <w:p w14:paraId="58BBE3E9"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For example, functions such as web portals, CRM, document management and reporting data warehouses were added on after the core application was built and integrated in such a way that it is usually difficult and costly to reuse one or two of these components from the system in combination with components from another source that would meet Connecticut’s needs. </w:t>
      </w:r>
    </w:p>
    <w:p w14:paraId="3B2334F7"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A key advantage of the hybrid approach is that it offers the implementation flexibility, maximizing reuse of current technology components and realizing the measurable benefits early in the implementation. Examples of this were found in New Jersey, which was transferred from Michigan, and Colorado, which is in the process of implementing major enhancements to the existing core application in conjunction with adding the other technical functions in-house.  </w:t>
      </w:r>
    </w:p>
    <w:p w14:paraId="50B3C0F8" w14:textId="1AA2FCEA"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Massachusetts is in the process of implementing a new core application that reuses their existing accounting application in conjunction with the key technical components such as document management, workflow management, web portals, and a data warehouse.  Massachusetts is being implemented in late November 2017 in a Big Bang approach because the architecture to support interoperability was done with the new system design and not beforehand. The Massachusetts system architecture is modern enough to warrant looking at for reuse by Connecticut since it reflects the latest thinking on use of web services and interoperability between system modules.  Interoperability with other systems for data exchange is still being planned in virtually all of the state systems investigated.</w:t>
      </w:r>
    </w:p>
    <w:p w14:paraId="1AFED0C0" w14:textId="77777777" w:rsidR="00707096" w:rsidRPr="00707096" w:rsidRDefault="00707096" w:rsidP="00950510">
      <w:pPr>
        <w:pStyle w:val="Heading3"/>
        <w:jc w:val="both"/>
      </w:pPr>
      <w:bookmarkStart w:id="370" w:name="_Toc497038744"/>
      <w:bookmarkStart w:id="371" w:name="_Toc507059073"/>
      <w:r w:rsidRPr="00707096">
        <w:lastRenderedPageBreak/>
        <w:t>Lessons Learned from Other States</w:t>
      </w:r>
      <w:bookmarkEnd w:id="370"/>
      <w:bookmarkEnd w:id="371"/>
    </w:p>
    <w:p w14:paraId="3C9B0362" w14:textId="79CD4CF5"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While researching other state solutions for Child Support systems, it became apparent that virtually all of them incorporated components of the Hybrid solution. With new technology changing faster than a typical system can be conceived, funded, procured, designed, developed and implemented, and then certified by OCSE,</w:t>
      </w:r>
      <w:r w:rsidRPr="00707096">
        <w:rPr>
          <w:rFonts w:ascii="Arial" w:eastAsia="Times New Roman" w:hAnsi="Arial" w:cs="Arial"/>
          <w:color w:val="FF0000"/>
          <w:szCs w:val="24"/>
        </w:rPr>
        <w:t xml:space="preserve"> </w:t>
      </w:r>
      <w:r w:rsidRPr="00707096">
        <w:rPr>
          <w:rFonts w:ascii="Arial" w:eastAsia="Times New Roman" w:hAnsi="Arial" w:cs="Arial"/>
          <w:szCs w:val="24"/>
        </w:rPr>
        <w:t>technology platforms and functionality were added throughout the system implementation process with mixed results because the states depended on the Systems Integrators to have the necessary adaptable system architecture to support the technology changes needed to implement and integrate new technology enablers.</w:t>
      </w:r>
    </w:p>
    <w:p w14:paraId="21DD91D5" w14:textId="2C5DDABA" w:rsidR="00707096" w:rsidRPr="00707096" w:rsidRDefault="00707096" w:rsidP="005B1F3D">
      <w:pPr>
        <w:spacing w:after="120"/>
        <w:jc w:val="both"/>
        <w:rPr>
          <w:rFonts w:ascii="Arial" w:eastAsia="Times New Roman" w:hAnsi="Arial" w:cs="Arial"/>
          <w:szCs w:val="24"/>
        </w:rPr>
      </w:pPr>
      <w:r w:rsidRPr="00707096">
        <w:rPr>
          <w:rFonts w:ascii="Arial" w:eastAsia="Times New Roman" w:hAnsi="Arial" w:cs="Arial"/>
          <w:szCs w:val="24"/>
        </w:rPr>
        <w:t xml:space="preserve">What was revealing in the interviews with state staff of these newer systems were their experiences and lessons learned shared with the </w:t>
      </w:r>
      <w:r w:rsidR="003071C3">
        <w:rPr>
          <w:rFonts w:ascii="Arial" w:eastAsia="Times New Roman" w:hAnsi="Arial" w:cs="Arial"/>
          <w:szCs w:val="24"/>
        </w:rPr>
        <w:t>feasibility study</w:t>
      </w:r>
      <w:r w:rsidRPr="00707096">
        <w:rPr>
          <w:rFonts w:ascii="Arial" w:eastAsia="Times New Roman" w:hAnsi="Arial" w:cs="Arial"/>
          <w:szCs w:val="24"/>
        </w:rPr>
        <w:t xml:space="preserve"> team, especially around implementation strategies. During the interview process, we identified some items that are most relevant to the hybrid approach.  </w:t>
      </w:r>
    </w:p>
    <w:p w14:paraId="4C3059F1" w14:textId="77777777" w:rsidR="00707096" w:rsidRPr="00707096" w:rsidRDefault="00707096" w:rsidP="005B1F3D">
      <w:pPr>
        <w:numPr>
          <w:ilvl w:val="0"/>
          <w:numId w:val="44"/>
        </w:numPr>
        <w:spacing w:after="120"/>
        <w:jc w:val="both"/>
        <w:rPr>
          <w:rFonts w:ascii="Arial" w:eastAsia="Times New Roman" w:hAnsi="Arial" w:cs="Arial"/>
          <w:szCs w:val="24"/>
        </w:rPr>
      </w:pPr>
      <w:r w:rsidRPr="00707096">
        <w:rPr>
          <w:rFonts w:ascii="Arial" w:eastAsia="Times New Roman" w:hAnsi="Arial" w:cs="Arial"/>
          <w:szCs w:val="24"/>
        </w:rPr>
        <w:t>The new system was built on one brought in from another state, but was changed enough during design that it ended up being customized to the degree that the effort and cost equaled that of a New Build.  Several states recommended doing better business requirements around state needs before developing an RFP because it would avoid having the chosen Systems Integrator start the design sessions using the functionality from another state as a baseline instead of detailed requirements for the state for which the system is being implemented.</w:t>
      </w:r>
    </w:p>
    <w:p w14:paraId="75F749EA" w14:textId="77777777" w:rsidR="00707096" w:rsidRPr="00707096" w:rsidRDefault="00707096" w:rsidP="005B1F3D">
      <w:pPr>
        <w:numPr>
          <w:ilvl w:val="0"/>
          <w:numId w:val="44"/>
        </w:numPr>
        <w:spacing w:after="120"/>
        <w:jc w:val="both"/>
        <w:rPr>
          <w:rFonts w:ascii="Arial" w:eastAsia="Times New Roman" w:hAnsi="Arial" w:cs="Arial"/>
          <w:szCs w:val="24"/>
        </w:rPr>
      </w:pPr>
      <w:r w:rsidRPr="00707096">
        <w:rPr>
          <w:rFonts w:ascii="Arial" w:eastAsia="Times New Roman" w:hAnsi="Arial" w:cs="Arial"/>
          <w:szCs w:val="24"/>
        </w:rPr>
        <w:t xml:space="preserve">Virtually all states interviewed recommended avoiding a Big Bang implementation if possible.  Testing was very complex and significantly impacted staff resources for a year before the system went live.  Even if the implementation was phased across counties or regions, it is still very disruptive with significant changes to processes, procedures, user interfaces, and use of new technology functionality all at one time.  When implementing the core in phases, there is the additional complexity of managing cases in the legacy and new system at the same time as well.  </w:t>
      </w:r>
    </w:p>
    <w:p w14:paraId="2ADB8E45" w14:textId="77777777" w:rsidR="00707096" w:rsidRPr="00707096" w:rsidRDefault="00707096" w:rsidP="005B1F3D">
      <w:pPr>
        <w:numPr>
          <w:ilvl w:val="0"/>
          <w:numId w:val="44"/>
        </w:numPr>
        <w:spacing w:after="120"/>
        <w:jc w:val="both"/>
        <w:rPr>
          <w:rFonts w:ascii="Arial" w:eastAsia="Times New Roman" w:hAnsi="Arial" w:cs="Arial"/>
          <w:szCs w:val="24"/>
        </w:rPr>
      </w:pPr>
      <w:r w:rsidRPr="00707096">
        <w:rPr>
          <w:rFonts w:ascii="Arial" w:eastAsia="Times New Roman" w:hAnsi="Arial" w:cs="Arial"/>
          <w:szCs w:val="24"/>
        </w:rPr>
        <w:t xml:space="preserve">Most states interviews recommended implementing the new system in Connecticut incrementally, but with a detailed plan on how the modules and platforms being implemented will interoperate over time with a roadmap.  An incremental approach would reduce the risk of making too many changes to the system at one time and lessen the impact on staff by spreading the need for using staff over the project timeline.  </w:t>
      </w:r>
    </w:p>
    <w:p w14:paraId="43EDB513" w14:textId="77777777" w:rsidR="00707096" w:rsidRPr="00707096" w:rsidRDefault="00707096" w:rsidP="005B1F3D">
      <w:pPr>
        <w:numPr>
          <w:ilvl w:val="0"/>
          <w:numId w:val="44"/>
        </w:numPr>
        <w:spacing w:after="120"/>
        <w:jc w:val="both"/>
        <w:rPr>
          <w:rFonts w:ascii="Arial" w:eastAsia="Times New Roman" w:hAnsi="Arial" w:cs="Arial"/>
          <w:szCs w:val="24"/>
        </w:rPr>
      </w:pPr>
      <w:r w:rsidRPr="00707096">
        <w:rPr>
          <w:rFonts w:ascii="Arial" w:eastAsia="Times New Roman" w:hAnsi="Arial" w:cs="Arial"/>
          <w:szCs w:val="24"/>
        </w:rPr>
        <w:t xml:space="preserve">Several states moved components, such as customer service portal, to a SOA architecture to take advantage of web services and cloud computing.  The more adaptable the planned technical architecture is from the beginning, the easier it is to make changes to implement new technology and services. </w:t>
      </w:r>
    </w:p>
    <w:p w14:paraId="114862BC" w14:textId="2CE0CF79" w:rsidR="00707096" w:rsidRDefault="00707096" w:rsidP="005B1F3D">
      <w:pPr>
        <w:numPr>
          <w:ilvl w:val="0"/>
          <w:numId w:val="44"/>
        </w:numPr>
        <w:jc w:val="both"/>
        <w:rPr>
          <w:rFonts w:ascii="Arial" w:eastAsia="Times New Roman" w:hAnsi="Arial" w:cs="Arial"/>
          <w:szCs w:val="24"/>
        </w:rPr>
      </w:pPr>
      <w:r w:rsidRPr="00707096">
        <w:rPr>
          <w:rFonts w:ascii="Arial" w:eastAsia="Times New Roman" w:hAnsi="Arial" w:cs="Arial"/>
          <w:szCs w:val="24"/>
        </w:rPr>
        <w:t xml:space="preserve">Data Conversion was much more complex and staff intensive than expected.  Converting the data from a legacy database to the new data schema meant doing major data clean-up up front and testing over many months and even a </w:t>
      </w:r>
      <w:r w:rsidRPr="00707096">
        <w:rPr>
          <w:rFonts w:ascii="Arial" w:eastAsia="Times New Roman" w:hAnsi="Arial" w:cs="Arial"/>
          <w:szCs w:val="24"/>
        </w:rPr>
        <w:lastRenderedPageBreak/>
        <w:t>year in one case. This was compounded in several states that converted from old flat file data structures to relational databases because of the need to also normalize the database before converting. The recommendation by other states was to do as much of the data conversion effort ahead of time, even before bringing in the SI for the core system if possible.</w:t>
      </w:r>
    </w:p>
    <w:p w14:paraId="21008F0E" w14:textId="77777777" w:rsidR="00707096" w:rsidRPr="00707096" w:rsidRDefault="00707096" w:rsidP="005B1F3D">
      <w:pPr>
        <w:pStyle w:val="Heading3"/>
        <w:jc w:val="both"/>
      </w:pPr>
      <w:bookmarkStart w:id="372" w:name="_Toc497038745"/>
      <w:bookmarkStart w:id="373" w:name="_Toc507059074"/>
      <w:r w:rsidRPr="00707096">
        <w:t>Scoring the Hybrid Alternative</w:t>
      </w:r>
      <w:bookmarkEnd w:id="372"/>
      <w:bookmarkEnd w:id="373"/>
    </w:p>
    <w:p w14:paraId="2D7CCDE0"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following section summarizes the analysis results based upon the agreed upon criteria.</w:t>
      </w:r>
    </w:p>
    <w:p w14:paraId="27F2D049" w14:textId="47841D43"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To understand the data, we first look at what the ideal system solution would be, both as a pure score, which is simply adding up the points without consideration of whether or not a requirement was mandatory, needed, or wanted, and a weighted score, where those factors are considered. In the ideal scenario, each requirement, sub criteria, and decision criteria receives the highest score possible. As a point of comparison for all alternatives, the ideal scores are shown in the table below.</w:t>
      </w:r>
    </w:p>
    <w:tbl>
      <w:tblPr>
        <w:tblStyle w:val="ProposalTable12"/>
        <w:tblW w:w="8584" w:type="dxa"/>
        <w:jc w:val="center"/>
        <w:tblLook w:val="04A0" w:firstRow="1" w:lastRow="0" w:firstColumn="1" w:lastColumn="0" w:noHBand="0" w:noVBand="1"/>
      </w:tblPr>
      <w:tblGrid>
        <w:gridCol w:w="6365"/>
        <w:gridCol w:w="832"/>
        <w:gridCol w:w="1387"/>
      </w:tblGrid>
      <w:tr w:rsidR="00707096" w:rsidRPr="00707096" w14:paraId="5EB2F872" w14:textId="77777777" w:rsidTr="00045AFA">
        <w:trPr>
          <w:cnfStyle w:val="100000000000" w:firstRow="1" w:lastRow="0" w:firstColumn="0" w:lastColumn="0" w:oddVBand="0" w:evenVBand="0" w:oddHBand="0" w:evenHBand="0" w:firstRowFirstColumn="0" w:firstRowLastColumn="0" w:lastRowFirstColumn="0" w:lastRowLastColumn="0"/>
          <w:trHeight w:val="633"/>
          <w:jc w:val="center"/>
        </w:trPr>
        <w:tc>
          <w:tcPr>
            <w:tcW w:w="6305" w:type="dxa"/>
            <w:shd w:val="clear" w:color="auto" w:fill="002060"/>
          </w:tcPr>
          <w:p w14:paraId="292D460E"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Criteria</w:t>
            </w:r>
          </w:p>
        </w:tc>
        <w:tc>
          <w:tcPr>
            <w:tcW w:w="792" w:type="dxa"/>
            <w:shd w:val="clear" w:color="auto" w:fill="002060"/>
          </w:tcPr>
          <w:p w14:paraId="48E55024"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Pure Score</w:t>
            </w:r>
          </w:p>
        </w:tc>
        <w:tc>
          <w:tcPr>
            <w:tcW w:w="1327" w:type="dxa"/>
            <w:shd w:val="clear" w:color="auto" w:fill="002060"/>
          </w:tcPr>
          <w:p w14:paraId="204052BE"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Weighted Value</w:t>
            </w:r>
          </w:p>
        </w:tc>
      </w:tr>
      <w:tr w:rsidR="00707096" w:rsidRPr="00707096" w14:paraId="2DF2ECCB"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12F21AD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792" w:type="dxa"/>
            <w:hideMark/>
          </w:tcPr>
          <w:p w14:paraId="6CFB588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27" w:type="dxa"/>
            <w:hideMark/>
          </w:tcPr>
          <w:p w14:paraId="0180316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r>
      <w:tr w:rsidR="00707096" w:rsidRPr="00707096" w14:paraId="47BD0FD2"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5B72F5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792" w:type="dxa"/>
            <w:hideMark/>
          </w:tcPr>
          <w:p w14:paraId="6430AA4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27" w:type="dxa"/>
            <w:hideMark/>
          </w:tcPr>
          <w:p w14:paraId="3A00B21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r>
      <w:tr w:rsidR="00707096" w:rsidRPr="00707096" w14:paraId="22C723B7"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3B14C19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792" w:type="dxa"/>
            <w:hideMark/>
          </w:tcPr>
          <w:p w14:paraId="26543AB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327" w:type="dxa"/>
            <w:hideMark/>
          </w:tcPr>
          <w:p w14:paraId="085E3FE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r>
      <w:tr w:rsidR="00707096" w:rsidRPr="00707096" w14:paraId="2D18C8BA"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4CB1FB4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792" w:type="dxa"/>
            <w:hideMark/>
          </w:tcPr>
          <w:p w14:paraId="630267F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6E5AD13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r>
      <w:tr w:rsidR="00707096" w:rsidRPr="00707096" w14:paraId="755B567C"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tcPr>
          <w:p w14:paraId="2AD965C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792" w:type="dxa"/>
          </w:tcPr>
          <w:p w14:paraId="7121835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tcPr>
          <w:p w14:paraId="2DB78AF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008296EF"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4C11BFB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792" w:type="dxa"/>
            <w:hideMark/>
          </w:tcPr>
          <w:p w14:paraId="5FF3D1A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327" w:type="dxa"/>
            <w:hideMark/>
          </w:tcPr>
          <w:p w14:paraId="27BFB4A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r>
      <w:tr w:rsidR="00707096" w:rsidRPr="00707096" w14:paraId="725530E9"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2CE4F2A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792" w:type="dxa"/>
            <w:hideMark/>
          </w:tcPr>
          <w:p w14:paraId="663D50A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327" w:type="dxa"/>
            <w:hideMark/>
          </w:tcPr>
          <w:p w14:paraId="594CCCA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r>
      <w:tr w:rsidR="00707096" w:rsidRPr="00707096" w14:paraId="54C47D9E" w14:textId="77777777" w:rsidTr="00045AFA">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4942449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792" w:type="dxa"/>
            <w:hideMark/>
          </w:tcPr>
          <w:p w14:paraId="0E4E4EE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327" w:type="dxa"/>
            <w:hideMark/>
          </w:tcPr>
          <w:p w14:paraId="6D363CB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r>
      <w:tr w:rsidR="00707096" w:rsidRPr="00707096" w14:paraId="72074A3F" w14:textId="77777777" w:rsidTr="00045AFA">
        <w:trPr>
          <w:cnfStyle w:val="000000100000" w:firstRow="0" w:lastRow="0" w:firstColumn="0" w:lastColumn="0" w:oddVBand="0" w:evenVBand="0" w:oddHBand="1" w:evenHBand="0" w:firstRowFirstColumn="0" w:firstRowLastColumn="0" w:lastRowFirstColumn="0" w:lastRowLastColumn="0"/>
          <w:trHeight w:val="316"/>
          <w:jc w:val="center"/>
        </w:trPr>
        <w:tc>
          <w:tcPr>
            <w:tcW w:w="6305" w:type="dxa"/>
            <w:hideMark/>
          </w:tcPr>
          <w:p w14:paraId="1113EC5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445EAC8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7F0EB37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r>
      <w:tr w:rsidR="000006E7" w:rsidRPr="00707096" w14:paraId="3591F4D1" w14:textId="77777777" w:rsidTr="000006E7">
        <w:trPr>
          <w:cnfStyle w:val="000000010000" w:firstRow="0" w:lastRow="0" w:firstColumn="0" w:lastColumn="0" w:oddVBand="0" w:evenVBand="0" w:oddHBand="0" w:evenHBand="1" w:firstRowFirstColumn="0" w:firstRowLastColumn="0" w:lastRowFirstColumn="0" w:lastRowLastColumn="0"/>
          <w:trHeight w:val="316"/>
          <w:jc w:val="center"/>
        </w:trPr>
        <w:tc>
          <w:tcPr>
            <w:tcW w:w="6305" w:type="dxa"/>
            <w:hideMark/>
          </w:tcPr>
          <w:p w14:paraId="67A9CAB6" w14:textId="77777777" w:rsidR="000006E7" w:rsidRPr="00707096" w:rsidRDefault="000006E7"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792" w:type="dxa"/>
            <w:hideMark/>
          </w:tcPr>
          <w:p w14:paraId="77D29F06" w14:textId="77777777" w:rsidR="000006E7" w:rsidRPr="00707096" w:rsidRDefault="000006E7"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327" w:type="dxa"/>
            <w:hideMark/>
          </w:tcPr>
          <w:p w14:paraId="662BB37F" w14:textId="77777777" w:rsidR="000006E7" w:rsidRPr="00707096" w:rsidRDefault="000006E7" w:rsidP="00950510">
            <w:pPr>
              <w:spacing w:after="0" w:line="240" w:lineRule="auto"/>
              <w:jc w:val="both"/>
              <w:rPr>
                <w:rFonts w:ascii="Calibri" w:hAnsi="Calibri"/>
                <w:color w:val="000000"/>
                <w:sz w:val="22"/>
              </w:rPr>
            </w:pPr>
            <w:r w:rsidRPr="00707096">
              <w:rPr>
                <w:rFonts w:ascii="Calibri" w:hAnsi="Calibri"/>
                <w:color w:val="000000"/>
                <w:sz w:val="22"/>
              </w:rPr>
              <w:t>725</w:t>
            </w:r>
          </w:p>
        </w:tc>
      </w:tr>
    </w:tbl>
    <w:p w14:paraId="3B69BC0F" w14:textId="77777777" w:rsidR="000006E7" w:rsidRPr="00E26E43" w:rsidRDefault="000006E7" w:rsidP="00E81421">
      <w:pPr>
        <w:pStyle w:val="Caption"/>
        <w:spacing w:after="120" w:line="276" w:lineRule="auto"/>
        <w:jc w:val="center"/>
        <w:rPr>
          <w:rFonts w:ascii="Arial" w:hAnsi="Arial" w:cs="Arial"/>
          <w:i/>
          <w:color w:val="004165"/>
          <w:sz w:val="20"/>
          <w:szCs w:val="20"/>
        </w:rPr>
      </w:pPr>
      <w:bookmarkStart w:id="374" w:name="_Toc506551416"/>
      <w:bookmarkStart w:id="375" w:name="_Toc507059151"/>
      <w:bookmarkStart w:id="376" w:name="_Toc495651085"/>
      <w:bookmarkStart w:id="377" w:name="_Toc49702984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19</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Ideal System Scoring</w:t>
      </w:r>
      <w:bookmarkEnd w:id="374"/>
      <w:bookmarkEnd w:id="375"/>
    </w:p>
    <w:bookmarkEnd w:id="376"/>
    <w:bookmarkEnd w:id="377"/>
    <w:p w14:paraId="62EE926A"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For the hybrid scoring, all decision criteria were considered. </w:t>
      </w:r>
    </w:p>
    <w:p w14:paraId="7573E60A"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hybrid alternative meets 84% of Connecticut’s needs in a system. Of importance in this analysis is that the solution returns 100% of the business benefits and 92% of the technical benefits, both of which will result in significant improvements to operations. </w:t>
      </w:r>
    </w:p>
    <w:tbl>
      <w:tblPr>
        <w:tblStyle w:val="FDCCommon20"/>
        <w:tblW w:w="8960" w:type="dxa"/>
        <w:jc w:val="center"/>
        <w:tblLook w:val="04A0" w:firstRow="1" w:lastRow="0" w:firstColumn="1" w:lastColumn="0" w:noHBand="0" w:noVBand="1"/>
      </w:tblPr>
      <w:tblGrid>
        <w:gridCol w:w="2162"/>
        <w:gridCol w:w="958"/>
        <w:gridCol w:w="1402"/>
        <w:gridCol w:w="958"/>
        <w:gridCol w:w="1241"/>
        <w:gridCol w:w="959"/>
        <w:gridCol w:w="1280"/>
      </w:tblGrid>
      <w:tr w:rsidR="00707096" w:rsidRPr="00707096" w14:paraId="0503C9BD" w14:textId="77777777" w:rsidTr="00045AFA">
        <w:trPr>
          <w:cnfStyle w:val="100000000000" w:firstRow="1" w:lastRow="0" w:firstColumn="0" w:lastColumn="0" w:oddVBand="0" w:evenVBand="0" w:oddHBand="0" w:evenHBand="0" w:firstRowFirstColumn="0" w:firstRowLastColumn="0" w:lastRowFirstColumn="0" w:lastRowLastColumn="0"/>
          <w:trHeight w:val="900"/>
          <w:tblHeader/>
          <w:jc w:val="center"/>
        </w:trPr>
        <w:tc>
          <w:tcPr>
            <w:tcW w:w="2102" w:type="dxa"/>
            <w:hideMark/>
          </w:tcPr>
          <w:p w14:paraId="7A4CFF4C" w14:textId="77777777" w:rsidR="00707096" w:rsidRPr="00707096" w:rsidRDefault="00707096" w:rsidP="00950510">
            <w:pPr>
              <w:spacing w:after="0" w:line="240" w:lineRule="auto"/>
              <w:jc w:val="both"/>
              <w:rPr>
                <w:rFonts w:ascii="Calibri" w:hAnsi="Calibri"/>
                <w:sz w:val="22"/>
              </w:rPr>
            </w:pPr>
          </w:p>
        </w:tc>
        <w:tc>
          <w:tcPr>
            <w:tcW w:w="2320" w:type="dxa"/>
            <w:gridSpan w:val="2"/>
            <w:hideMark/>
          </w:tcPr>
          <w:p w14:paraId="76EAF593"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Hybrid</w:t>
            </w:r>
          </w:p>
        </w:tc>
        <w:tc>
          <w:tcPr>
            <w:tcW w:w="2159" w:type="dxa"/>
            <w:gridSpan w:val="2"/>
            <w:hideMark/>
          </w:tcPr>
          <w:p w14:paraId="2EDC090E"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Ideal Score</w:t>
            </w:r>
          </w:p>
        </w:tc>
        <w:tc>
          <w:tcPr>
            <w:tcW w:w="919" w:type="dxa"/>
            <w:hideMark/>
          </w:tcPr>
          <w:p w14:paraId="4A543347"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Score</w:t>
            </w:r>
          </w:p>
        </w:tc>
        <w:tc>
          <w:tcPr>
            <w:tcW w:w="1220" w:type="dxa"/>
            <w:hideMark/>
          </w:tcPr>
          <w:p w14:paraId="1B4018CA" w14:textId="77777777" w:rsidR="00707096" w:rsidRPr="00707096" w:rsidRDefault="00707096" w:rsidP="00950510">
            <w:pPr>
              <w:spacing w:after="0" w:line="240" w:lineRule="auto"/>
              <w:jc w:val="both"/>
              <w:rPr>
                <w:rFonts w:ascii="Calibri" w:hAnsi="Calibri"/>
                <w:sz w:val="22"/>
              </w:rPr>
            </w:pPr>
            <w:r w:rsidRPr="00707096">
              <w:rPr>
                <w:rFonts w:ascii="Calibri" w:hAnsi="Calibri"/>
                <w:sz w:val="22"/>
              </w:rPr>
              <w:t>% Met Weighted Value</w:t>
            </w:r>
          </w:p>
        </w:tc>
      </w:tr>
      <w:tr w:rsidR="00707096" w:rsidRPr="00707096" w14:paraId="22395076"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7D5F0EA7" w14:textId="77777777" w:rsidR="00707096" w:rsidRPr="00707096" w:rsidRDefault="00707096" w:rsidP="00950510">
            <w:pPr>
              <w:spacing w:after="0" w:line="240" w:lineRule="auto"/>
              <w:jc w:val="both"/>
              <w:rPr>
                <w:rFonts w:ascii="Calibri" w:hAnsi="Calibri"/>
                <w:color w:val="000000"/>
                <w:sz w:val="22"/>
              </w:rPr>
            </w:pPr>
          </w:p>
        </w:tc>
        <w:tc>
          <w:tcPr>
            <w:tcW w:w="918" w:type="dxa"/>
            <w:hideMark/>
          </w:tcPr>
          <w:p w14:paraId="42C2294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362" w:type="dxa"/>
            <w:hideMark/>
          </w:tcPr>
          <w:p w14:paraId="2DB7934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8" w:type="dxa"/>
            <w:hideMark/>
          </w:tcPr>
          <w:p w14:paraId="769A64A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Score</w:t>
            </w:r>
          </w:p>
        </w:tc>
        <w:tc>
          <w:tcPr>
            <w:tcW w:w="1201" w:type="dxa"/>
            <w:hideMark/>
          </w:tcPr>
          <w:p w14:paraId="1C156F8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Weighted Value</w:t>
            </w:r>
          </w:p>
        </w:tc>
        <w:tc>
          <w:tcPr>
            <w:tcW w:w="919" w:type="dxa"/>
            <w:hideMark/>
          </w:tcPr>
          <w:p w14:paraId="7D639149" w14:textId="77777777" w:rsidR="00707096" w:rsidRPr="00707096" w:rsidRDefault="00707096" w:rsidP="00950510">
            <w:pPr>
              <w:spacing w:after="0" w:line="240" w:lineRule="auto"/>
              <w:jc w:val="both"/>
              <w:rPr>
                <w:rFonts w:ascii="Calibri" w:hAnsi="Calibri"/>
                <w:color w:val="000000"/>
                <w:sz w:val="22"/>
              </w:rPr>
            </w:pPr>
          </w:p>
        </w:tc>
        <w:tc>
          <w:tcPr>
            <w:tcW w:w="1220" w:type="dxa"/>
            <w:hideMark/>
          </w:tcPr>
          <w:p w14:paraId="6FC98D29" w14:textId="77777777" w:rsidR="00707096" w:rsidRPr="00707096" w:rsidRDefault="00707096" w:rsidP="00950510">
            <w:pPr>
              <w:spacing w:after="0" w:line="240" w:lineRule="auto"/>
              <w:jc w:val="both"/>
              <w:rPr>
                <w:rFonts w:ascii="Calibri" w:hAnsi="Calibri"/>
                <w:color w:val="000000"/>
                <w:sz w:val="22"/>
              </w:rPr>
            </w:pPr>
          </w:p>
        </w:tc>
      </w:tr>
      <w:tr w:rsidR="00707096" w:rsidRPr="00707096" w14:paraId="123957DE" w14:textId="77777777" w:rsidTr="00045AFA">
        <w:trPr>
          <w:trHeight w:val="300"/>
          <w:jc w:val="center"/>
        </w:trPr>
        <w:tc>
          <w:tcPr>
            <w:tcW w:w="2102" w:type="dxa"/>
            <w:hideMark/>
          </w:tcPr>
          <w:p w14:paraId="0BD08E5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Needs</w:t>
            </w:r>
          </w:p>
        </w:tc>
        <w:tc>
          <w:tcPr>
            <w:tcW w:w="918" w:type="dxa"/>
            <w:hideMark/>
          </w:tcPr>
          <w:p w14:paraId="5AF27B4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362" w:type="dxa"/>
            <w:hideMark/>
          </w:tcPr>
          <w:p w14:paraId="236FFF1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370</w:t>
            </w:r>
          </w:p>
        </w:tc>
        <w:tc>
          <w:tcPr>
            <w:tcW w:w="918" w:type="dxa"/>
            <w:hideMark/>
          </w:tcPr>
          <w:p w14:paraId="1A99632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435</w:t>
            </w:r>
          </w:p>
        </w:tc>
        <w:tc>
          <w:tcPr>
            <w:tcW w:w="1201" w:type="dxa"/>
            <w:hideMark/>
          </w:tcPr>
          <w:p w14:paraId="097DB48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380</w:t>
            </w:r>
          </w:p>
        </w:tc>
        <w:tc>
          <w:tcPr>
            <w:tcW w:w="919" w:type="dxa"/>
            <w:hideMark/>
          </w:tcPr>
          <w:p w14:paraId="36842F7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c>
          <w:tcPr>
            <w:tcW w:w="1220" w:type="dxa"/>
            <w:hideMark/>
          </w:tcPr>
          <w:p w14:paraId="081E6C9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97%</w:t>
            </w:r>
          </w:p>
        </w:tc>
      </w:tr>
      <w:tr w:rsidR="00707096" w:rsidRPr="00707096" w14:paraId="044CB194"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3CECA62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Business Benefits</w:t>
            </w:r>
          </w:p>
        </w:tc>
        <w:tc>
          <w:tcPr>
            <w:tcW w:w="918" w:type="dxa"/>
            <w:hideMark/>
          </w:tcPr>
          <w:p w14:paraId="5DAF237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362" w:type="dxa"/>
            <w:hideMark/>
          </w:tcPr>
          <w:p w14:paraId="22EFC13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8" w:type="dxa"/>
            <w:hideMark/>
          </w:tcPr>
          <w:p w14:paraId="62D4AEB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1201" w:type="dxa"/>
            <w:hideMark/>
          </w:tcPr>
          <w:p w14:paraId="143FFB8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42</w:t>
            </w:r>
          </w:p>
        </w:tc>
        <w:tc>
          <w:tcPr>
            <w:tcW w:w="919" w:type="dxa"/>
            <w:hideMark/>
          </w:tcPr>
          <w:p w14:paraId="75A20BD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c>
          <w:tcPr>
            <w:tcW w:w="1220" w:type="dxa"/>
            <w:hideMark/>
          </w:tcPr>
          <w:p w14:paraId="64AE0D9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100%</w:t>
            </w:r>
          </w:p>
        </w:tc>
      </w:tr>
      <w:tr w:rsidR="00707096" w:rsidRPr="00707096" w14:paraId="561B83B9" w14:textId="77777777" w:rsidTr="00045AFA">
        <w:trPr>
          <w:trHeight w:val="300"/>
          <w:jc w:val="center"/>
        </w:trPr>
        <w:tc>
          <w:tcPr>
            <w:tcW w:w="2102" w:type="dxa"/>
            <w:hideMark/>
          </w:tcPr>
          <w:p w14:paraId="0D452C1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Needs</w:t>
            </w:r>
          </w:p>
        </w:tc>
        <w:tc>
          <w:tcPr>
            <w:tcW w:w="918" w:type="dxa"/>
            <w:hideMark/>
          </w:tcPr>
          <w:p w14:paraId="31B875F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117</w:t>
            </w:r>
          </w:p>
        </w:tc>
        <w:tc>
          <w:tcPr>
            <w:tcW w:w="1362" w:type="dxa"/>
            <w:hideMark/>
          </w:tcPr>
          <w:p w14:paraId="0C91A2B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92</w:t>
            </w:r>
          </w:p>
        </w:tc>
        <w:tc>
          <w:tcPr>
            <w:tcW w:w="918" w:type="dxa"/>
            <w:hideMark/>
          </w:tcPr>
          <w:p w14:paraId="4A1C7CE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120</w:t>
            </w:r>
          </w:p>
        </w:tc>
        <w:tc>
          <w:tcPr>
            <w:tcW w:w="1201" w:type="dxa"/>
            <w:hideMark/>
          </w:tcPr>
          <w:p w14:paraId="41F19B9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95</w:t>
            </w:r>
          </w:p>
        </w:tc>
        <w:tc>
          <w:tcPr>
            <w:tcW w:w="919" w:type="dxa"/>
            <w:hideMark/>
          </w:tcPr>
          <w:p w14:paraId="6CEBB81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98%</w:t>
            </w:r>
          </w:p>
        </w:tc>
        <w:tc>
          <w:tcPr>
            <w:tcW w:w="1220" w:type="dxa"/>
            <w:hideMark/>
          </w:tcPr>
          <w:p w14:paraId="2A0327D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97%</w:t>
            </w:r>
          </w:p>
        </w:tc>
      </w:tr>
      <w:tr w:rsidR="00707096" w:rsidRPr="00707096" w14:paraId="6EB68F4B"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7899214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Technical Benefits</w:t>
            </w:r>
          </w:p>
        </w:tc>
        <w:tc>
          <w:tcPr>
            <w:tcW w:w="918" w:type="dxa"/>
            <w:hideMark/>
          </w:tcPr>
          <w:p w14:paraId="259E8F2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56</w:t>
            </w:r>
          </w:p>
        </w:tc>
        <w:tc>
          <w:tcPr>
            <w:tcW w:w="1362" w:type="dxa"/>
            <w:hideMark/>
          </w:tcPr>
          <w:p w14:paraId="4EE7072A"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48</w:t>
            </w:r>
          </w:p>
        </w:tc>
        <w:tc>
          <w:tcPr>
            <w:tcW w:w="918" w:type="dxa"/>
            <w:hideMark/>
          </w:tcPr>
          <w:p w14:paraId="100AA5F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038E723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52</w:t>
            </w:r>
          </w:p>
        </w:tc>
        <w:tc>
          <w:tcPr>
            <w:tcW w:w="919" w:type="dxa"/>
            <w:hideMark/>
          </w:tcPr>
          <w:p w14:paraId="0AC06E4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93%</w:t>
            </w:r>
          </w:p>
        </w:tc>
        <w:tc>
          <w:tcPr>
            <w:tcW w:w="1220" w:type="dxa"/>
            <w:hideMark/>
          </w:tcPr>
          <w:p w14:paraId="1352E8B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92%</w:t>
            </w:r>
          </w:p>
        </w:tc>
      </w:tr>
      <w:tr w:rsidR="00707096" w:rsidRPr="00707096" w14:paraId="09914C01" w14:textId="77777777" w:rsidTr="00045AFA">
        <w:trPr>
          <w:trHeight w:val="300"/>
          <w:jc w:val="center"/>
        </w:trPr>
        <w:tc>
          <w:tcPr>
            <w:tcW w:w="2102" w:type="dxa"/>
            <w:hideMark/>
          </w:tcPr>
          <w:p w14:paraId="6CA40FC7"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Confidence Level</w:t>
            </w:r>
          </w:p>
        </w:tc>
        <w:tc>
          <w:tcPr>
            <w:tcW w:w="918" w:type="dxa"/>
            <w:hideMark/>
          </w:tcPr>
          <w:p w14:paraId="6CFE35E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44</w:t>
            </w:r>
          </w:p>
        </w:tc>
        <w:tc>
          <w:tcPr>
            <w:tcW w:w="1362" w:type="dxa"/>
            <w:hideMark/>
          </w:tcPr>
          <w:p w14:paraId="6F6705C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34</w:t>
            </w:r>
          </w:p>
        </w:tc>
        <w:tc>
          <w:tcPr>
            <w:tcW w:w="918" w:type="dxa"/>
            <w:hideMark/>
          </w:tcPr>
          <w:p w14:paraId="5E55B74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50</w:t>
            </w:r>
          </w:p>
        </w:tc>
        <w:tc>
          <w:tcPr>
            <w:tcW w:w="1201" w:type="dxa"/>
            <w:hideMark/>
          </w:tcPr>
          <w:p w14:paraId="1964EEB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38</w:t>
            </w:r>
          </w:p>
        </w:tc>
        <w:tc>
          <w:tcPr>
            <w:tcW w:w="919" w:type="dxa"/>
            <w:hideMark/>
          </w:tcPr>
          <w:p w14:paraId="5027C19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88%</w:t>
            </w:r>
          </w:p>
        </w:tc>
        <w:tc>
          <w:tcPr>
            <w:tcW w:w="1220" w:type="dxa"/>
            <w:hideMark/>
          </w:tcPr>
          <w:p w14:paraId="203AC48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89%</w:t>
            </w:r>
          </w:p>
        </w:tc>
      </w:tr>
      <w:tr w:rsidR="00707096" w:rsidRPr="00707096" w14:paraId="6461BAE2" w14:textId="77777777" w:rsidTr="00045AFA">
        <w:trPr>
          <w:cnfStyle w:val="000000100000" w:firstRow="0" w:lastRow="0" w:firstColumn="0" w:lastColumn="0" w:oddVBand="0" w:evenVBand="0" w:oddHBand="1" w:evenHBand="0" w:firstRowFirstColumn="0" w:firstRowLastColumn="0" w:lastRowFirstColumn="0" w:lastRowLastColumn="0"/>
          <w:trHeight w:val="600"/>
          <w:jc w:val="center"/>
        </w:trPr>
        <w:tc>
          <w:tcPr>
            <w:tcW w:w="2102" w:type="dxa"/>
            <w:hideMark/>
          </w:tcPr>
          <w:p w14:paraId="261D6C4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Implementation Approach</w:t>
            </w:r>
          </w:p>
        </w:tc>
        <w:tc>
          <w:tcPr>
            <w:tcW w:w="918" w:type="dxa"/>
            <w:hideMark/>
          </w:tcPr>
          <w:p w14:paraId="51CE9B5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22</w:t>
            </w:r>
          </w:p>
        </w:tc>
        <w:tc>
          <w:tcPr>
            <w:tcW w:w="1362" w:type="dxa"/>
            <w:hideMark/>
          </w:tcPr>
          <w:p w14:paraId="7E29DBA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918" w:type="dxa"/>
            <w:hideMark/>
          </w:tcPr>
          <w:p w14:paraId="26DD66D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16BF54F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452C7D0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63%</w:t>
            </w:r>
          </w:p>
        </w:tc>
        <w:tc>
          <w:tcPr>
            <w:tcW w:w="1220" w:type="dxa"/>
            <w:hideMark/>
          </w:tcPr>
          <w:p w14:paraId="56C5267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63%</w:t>
            </w:r>
          </w:p>
        </w:tc>
      </w:tr>
      <w:tr w:rsidR="00707096" w:rsidRPr="00707096" w14:paraId="7D842BF3" w14:textId="77777777" w:rsidTr="00045AFA">
        <w:trPr>
          <w:trHeight w:val="300"/>
          <w:jc w:val="center"/>
        </w:trPr>
        <w:tc>
          <w:tcPr>
            <w:tcW w:w="2102" w:type="dxa"/>
            <w:hideMark/>
          </w:tcPr>
          <w:p w14:paraId="144B6285"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Risks</w:t>
            </w:r>
          </w:p>
        </w:tc>
        <w:tc>
          <w:tcPr>
            <w:tcW w:w="918" w:type="dxa"/>
            <w:hideMark/>
          </w:tcPr>
          <w:p w14:paraId="2B0F49CE"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46</w:t>
            </w:r>
          </w:p>
        </w:tc>
        <w:tc>
          <w:tcPr>
            <w:tcW w:w="1362" w:type="dxa"/>
            <w:hideMark/>
          </w:tcPr>
          <w:p w14:paraId="048F343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45</w:t>
            </w:r>
          </w:p>
        </w:tc>
        <w:tc>
          <w:tcPr>
            <w:tcW w:w="918" w:type="dxa"/>
            <w:hideMark/>
          </w:tcPr>
          <w:p w14:paraId="04D3B7D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60</w:t>
            </w:r>
          </w:p>
        </w:tc>
        <w:tc>
          <w:tcPr>
            <w:tcW w:w="1201" w:type="dxa"/>
            <w:hideMark/>
          </w:tcPr>
          <w:p w14:paraId="493F947B"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58</w:t>
            </w:r>
          </w:p>
        </w:tc>
        <w:tc>
          <w:tcPr>
            <w:tcW w:w="919" w:type="dxa"/>
            <w:hideMark/>
          </w:tcPr>
          <w:p w14:paraId="27301E6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77%</w:t>
            </w:r>
          </w:p>
        </w:tc>
        <w:tc>
          <w:tcPr>
            <w:tcW w:w="1220" w:type="dxa"/>
            <w:hideMark/>
          </w:tcPr>
          <w:p w14:paraId="7C0C4370"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78%</w:t>
            </w:r>
          </w:p>
        </w:tc>
      </w:tr>
      <w:tr w:rsidR="00707096" w:rsidRPr="00707096" w14:paraId="58D0786B" w14:textId="77777777" w:rsidTr="00045AFA">
        <w:trPr>
          <w:cnfStyle w:val="000000100000" w:firstRow="0" w:lastRow="0" w:firstColumn="0" w:lastColumn="0" w:oddVBand="0" w:evenVBand="0" w:oddHBand="1" w:evenHBand="0" w:firstRowFirstColumn="0" w:firstRowLastColumn="0" w:lastRowFirstColumn="0" w:lastRowLastColumn="0"/>
          <w:trHeight w:val="300"/>
          <w:jc w:val="center"/>
        </w:trPr>
        <w:tc>
          <w:tcPr>
            <w:tcW w:w="2102" w:type="dxa"/>
            <w:hideMark/>
          </w:tcPr>
          <w:p w14:paraId="52970AA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Costs</w:t>
            </w:r>
          </w:p>
        </w:tc>
        <w:tc>
          <w:tcPr>
            <w:tcW w:w="918" w:type="dxa"/>
            <w:hideMark/>
          </w:tcPr>
          <w:p w14:paraId="0781835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19</w:t>
            </w:r>
          </w:p>
        </w:tc>
        <w:tc>
          <w:tcPr>
            <w:tcW w:w="1362" w:type="dxa"/>
            <w:hideMark/>
          </w:tcPr>
          <w:p w14:paraId="0E994B9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16</w:t>
            </w:r>
          </w:p>
        </w:tc>
        <w:tc>
          <w:tcPr>
            <w:tcW w:w="918" w:type="dxa"/>
            <w:hideMark/>
          </w:tcPr>
          <w:p w14:paraId="29F4F024"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35</w:t>
            </w:r>
          </w:p>
        </w:tc>
        <w:tc>
          <w:tcPr>
            <w:tcW w:w="1201" w:type="dxa"/>
            <w:hideMark/>
          </w:tcPr>
          <w:p w14:paraId="34AD4F39"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30</w:t>
            </w:r>
          </w:p>
        </w:tc>
        <w:tc>
          <w:tcPr>
            <w:tcW w:w="919" w:type="dxa"/>
            <w:hideMark/>
          </w:tcPr>
          <w:p w14:paraId="77C515BF"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54%</w:t>
            </w:r>
          </w:p>
        </w:tc>
        <w:tc>
          <w:tcPr>
            <w:tcW w:w="1220" w:type="dxa"/>
            <w:hideMark/>
          </w:tcPr>
          <w:p w14:paraId="5EE02AA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53%</w:t>
            </w:r>
          </w:p>
        </w:tc>
      </w:tr>
      <w:tr w:rsidR="00707096" w:rsidRPr="00707096" w14:paraId="74237F1C" w14:textId="77777777" w:rsidTr="00045AFA">
        <w:trPr>
          <w:trHeight w:val="300"/>
          <w:jc w:val="center"/>
        </w:trPr>
        <w:tc>
          <w:tcPr>
            <w:tcW w:w="2102" w:type="dxa"/>
            <w:hideMark/>
          </w:tcPr>
          <w:p w14:paraId="50A88C78"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 xml:space="preserve">TOTAL </w:t>
            </w:r>
          </w:p>
        </w:tc>
        <w:tc>
          <w:tcPr>
            <w:tcW w:w="918" w:type="dxa"/>
            <w:hideMark/>
          </w:tcPr>
          <w:p w14:paraId="6D21AB23"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784</w:t>
            </w:r>
          </w:p>
        </w:tc>
        <w:tc>
          <w:tcPr>
            <w:tcW w:w="1362" w:type="dxa"/>
            <w:hideMark/>
          </w:tcPr>
          <w:p w14:paraId="3FAF4BDC"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666</w:t>
            </w:r>
          </w:p>
        </w:tc>
        <w:tc>
          <w:tcPr>
            <w:tcW w:w="918" w:type="dxa"/>
            <w:hideMark/>
          </w:tcPr>
          <w:p w14:paraId="42FE1136"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840</w:t>
            </w:r>
          </w:p>
        </w:tc>
        <w:tc>
          <w:tcPr>
            <w:tcW w:w="1201" w:type="dxa"/>
            <w:hideMark/>
          </w:tcPr>
          <w:p w14:paraId="27E719BD"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725</w:t>
            </w:r>
          </w:p>
        </w:tc>
        <w:tc>
          <w:tcPr>
            <w:tcW w:w="919" w:type="dxa"/>
            <w:hideMark/>
          </w:tcPr>
          <w:p w14:paraId="67D32852"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w:t>
            </w:r>
          </w:p>
        </w:tc>
        <w:tc>
          <w:tcPr>
            <w:tcW w:w="1220" w:type="dxa"/>
            <w:hideMark/>
          </w:tcPr>
          <w:p w14:paraId="2ABEC8A1" w14:textId="77777777" w:rsidR="00707096" w:rsidRPr="00707096" w:rsidRDefault="00707096" w:rsidP="00950510">
            <w:pPr>
              <w:spacing w:after="0" w:line="240" w:lineRule="auto"/>
              <w:jc w:val="both"/>
              <w:rPr>
                <w:rFonts w:ascii="Calibri" w:hAnsi="Calibri"/>
                <w:color w:val="000000"/>
                <w:sz w:val="22"/>
              </w:rPr>
            </w:pPr>
            <w:r w:rsidRPr="00707096">
              <w:rPr>
                <w:rFonts w:ascii="Calibri" w:hAnsi="Calibri"/>
                <w:color w:val="000000"/>
                <w:sz w:val="22"/>
              </w:rPr>
              <w:t>84%</w:t>
            </w:r>
          </w:p>
        </w:tc>
      </w:tr>
    </w:tbl>
    <w:p w14:paraId="10D03EF9" w14:textId="3CABA179" w:rsidR="00707096" w:rsidRPr="00E81421" w:rsidRDefault="000006E7" w:rsidP="00E81421">
      <w:pPr>
        <w:pStyle w:val="Caption"/>
        <w:spacing w:after="120" w:line="276" w:lineRule="auto"/>
        <w:jc w:val="center"/>
        <w:rPr>
          <w:rFonts w:ascii="Arial" w:hAnsi="Arial" w:cs="Arial"/>
          <w:i/>
          <w:color w:val="004165"/>
          <w:sz w:val="20"/>
          <w:szCs w:val="20"/>
        </w:rPr>
      </w:pPr>
      <w:bookmarkStart w:id="378" w:name="_Toc506551417"/>
      <w:bookmarkStart w:id="379" w:name="_Toc50705915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20</w:t>
      </w:r>
      <w:r>
        <w:rPr>
          <w:rFonts w:ascii="Arial" w:hAnsi="Arial" w:cs="Arial"/>
          <w:i/>
          <w:color w:val="004165"/>
          <w:sz w:val="20"/>
          <w:szCs w:val="20"/>
        </w:rPr>
        <w:fldChar w:fldCharType="end"/>
      </w:r>
      <w:r w:rsidRPr="00E26E43">
        <w:rPr>
          <w:rFonts w:ascii="Arial" w:hAnsi="Arial" w:cs="Arial"/>
          <w:i/>
          <w:color w:val="004165"/>
          <w:sz w:val="20"/>
          <w:szCs w:val="20"/>
        </w:rPr>
        <w:t xml:space="preserve"> – </w:t>
      </w:r>
      <w:bookmarkEnd w:id="378"/>
      <w:r w:rsidR="009711C1">
        <w:rPr>
          <w:rFonts w:ascii="Arial" w:hAnsi="Arial" w:cs="Arial"/>
          <w:i/>
          <w:color w:val="004165"/>
          <w:sz w:val="20"/>
          <w:szCs w:val="20"/>
        </w:rPr>
        <w:t>Hybrid  to Ideal Summary Score</w:t>
      </w:r>
      <w:bookmarkEnd w:id="379"/>
    </w:p>
    <w:p w14:paraId="200C9C38"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Another look at the data is shown in the figure below.</w:t>
      </w:r>
    </w:p>
    <w:p w14:paraId="1ED1C7F1" w14:textId="77777777" w:rsidR="00707096" w:rsidRPr="00707096" w:rsidRDefault="00707096" w:rsidP="00950510">
      <w:pPr>
        <w:jc w:val="both"/>
        <w:rPr>
          <w:rFonts w:ascii="Arial" w:eastAsia="Times New Roman" w:hAnsi="Arial" w:cs="Arial"/>
          <w:szCs w:val="24"/>
        </w:rPr>
      </w:pPr>
      <w:r w:rsidRPr="00707096">
        <w:rPr>
          <w:rFonts w:eastAsia="Times New Roman" w:cs="Times New Roman"/>
          <w:noProof/>
          <w:szCs w:val="24"/>
        </w:rPr>
        <w:drawing>
          <wp:inline distT="0" distB="0" distL="0" distR="0" wp14:anchorId="2A96E69A" wp14:editId="7A197437">
            <wp:extent cx="5610225" cy="30575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0F039D8" w14:textId="3635768F" w:rsidR="00707096" w:rsidRPr="009711C1" w:rsidRDefault="00707096" w:rsidP="00E81421">
      <w:pPr>
        <w:jc w:val="center"/>
        <w:rPr>
          <w:rFonts w:ascii="Arial" w:eastAsia="Times New Roman" w:hAnsi="Arial" w:cs="Arial"/>
          <w:b/>
          <w:bCs/>
          <w:i/>
          <w:color w:val="004165"/>
          <w:sz w:val="20"/>
          <w:szCs w:val="18"/>
        </w:rPr>
      </w:pPr>
      <w:bookmarkStart w:id="380" w:name="_Toc497030676"/>
      <w:bookmarkStart w:id="381" w:name="_Toc507059200"/>
      <w:r w:rsidRPr="009711C1">
        <w:rPr>
          <w:rFonts w:ascii="Arial" w:eastAsia="Times New Roman" w:hAnsi="Arial" w:cs="Arial"/>
          <w:b/>
          <w:bCs/>
          <w:i/>
          <w:color w:val="004165"/>
          <w:sz w:val="20"/>
          <w:szCs w:val="18"/>
        </w:rPr>
        <w:t xml:space="preserve">Figure </w:t>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STYLEREF 1 \s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9711C1">
        <w:rPr>
          <w:rFonts w:ascii="Arial" w:eastAsia="Times New Roman" w:hAnsi="Arial" w:cs="Arial"/>
          <w:b/>
          <w:bCs/>
          <w:i/>
          <w:color w:val="004165"/>
          <w:sz w:val="20"/>
          <w:szCs w:val="18"/>
        </w:rPr>
        <w:fldChar w:fldCharType="end"/>
      </w:r>
      <w:r w:rsidR="00F44DD8" w:rsidRPr="009711C1">
        <w:rPr>
          <w:rFonts w:ascii="Arial" w:eastAsia="Times New Roman" w:hAnsi="Arial" w:cs="Arial"/>
          <w:b/>
          <w:bCs/>
          <w:i/>
          <w:color w:val="004165"/>
          <w:sz w:val="20"/>
          <w:szCs w:val="18"/>
        </w:rPr>
        <w:noBreakHyphen/>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SEQ Figure \* ARABIC \s 1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9</w:t>
      </w:r>
      <w:r w:rsidR="00F44DD8" w:rsidRPr="009711C1">
        <w:rPr>
          <w:rFonts w:ascii="Arial" w:eastAsia="Times New Roman" w:hAnsi="Arial" w:cs="Arial"/>
          <w:b/>
          <w:bCs/>
          <w:i/>
          <w:color w:val="004165"/>
          <w:sz w:val="20"/>
          <w:szCs w:val="18"/>
        </w:rPr>
        <w:fldChar w:fldCharType="end"/>
      </w:r>
      <w:r w:rsidRPr="009711C1">
        <w:rPr>
          <w:rFonts w:ascii="Arial" w:eastAsia="Times New Roman" w:hAnsi="Arial" w:cs="Arial"/>
          <w:b/>
          <w:bCs/>
          <w:i/>
          <w:color w:val="004165"/>
          <w:sz w:val="20"/>
          <w:szCs w:val="18"/>
        </w:rPr>
        <w:t xml:space="preserve"> : Hybrid-to-Ideal Graphic Representation</w:t>
      </w:r>
      <w:bookmarkEnd w:id="380"/>
      <w:bookmarkEnd w:id="381"/>
    </w:p>
    <w:p w14:paraId="4AE816BE"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The Hybrid alternative results in the highest score compared to all other alternatives considered.  While this score is not significantly higher than the New Build alternative, the difference between these two alternatives widens when costs and flexibility to approach are considered.</w:t>
      </w:r>
    </w:p>
    <w:p w14:paraId="44BD59DB" w14:textId="77777777" w:rsidR="00707096" w:rsidRPr="00707096" w:rsidRDefault="00707096" w:rsidP="00950510">
      <w:pPr>
        <w:pStyle w:val="Heading3"/>
        <w:jc w:val="both"/>
      </w:pPr>
      <w:bookmarkStart w:id="382" w:name="_Toc497038746"/>
      <w:bookmarkStart w:id="383" w:name="_Toc507059075"/>
      <w:r w:rsidRPr="00707096">
        <w:lastRenderedPageBreak/>
        <w:t>Approaches</w:t>
      </w:r>
      <w:bookmarkEnd w:id="382"/>
      <w:bookmarkEnd w:id="383"/>
    </w:p>
    <w:p w14:paraId="2F2CF070" w14:textId="77777777"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The Hybrid System alternative offers the most flexibility for maximizing the reuse of the technical platform in a way that is architected for interoperability between the platforms and the core applications of DSS.  It also allows approaches for implementing some technical functions earlier and could provide measureable benefits in year one and two of the Implementation Plan. </w:t>
      </w:r>
    </w:p>
    <w:p w14:paraId="6A10D645" w14:textId="2E3D1C72" w:rsidR="00707096" w:rsidRPr="00707096" w:rsidRDefault="00707096" w:rsidP="00950510">
      <w:pPr>
        <w:jc w:val="both"/>
        <w:rPr>
          <w:rFonts w:ascii="Arial" w:eastAsia="Times New Roman" w:hAnsi="Arial" w:cs="Arial"/>
          <w:szCs w:val="24"/>
        </w:rPr>
      </w:pPr>
      <w:r w:rsidRPr="00707096">
        <w:rPr>
          <w:rFonts w:ascii="Arial" w:eastAsia="Times New Roman" w:hAnsi="Arial" w:cs="Arial"/>
          <w:szCs w:val="24"/>
        </w:rPr>
        <w:t xml:space="preserve">First Data reviewed all technology components and platforms implemented by DSS in the last four years to replace the Eligibility System for all programs and their integration with the Health Exchange System. These technology components were grouped into major functional areas that could be implemented by Child Support incrementally, with measurable benefits, harnessing DSS Technical Platforms that could be reused by CCSES, shown </w:t>
      </w:r>
      <w:r w:rsidR="007F3506">
        <w:rPr>
          <w:rFonts w:ascii="Arial" w:eastAsia="Times New Roman" w:hAnsi="Arial" w:cs="Arial"/>
          <w:szCs w:val="24"/>
        </w:rPr>
        <w:t>below</w:t>
      </w:r>
      <w:r w:rsidRPr="00707096">
        <w:rPr>
          <w:rFonts w:ascii="Arial" w:eastAsia="Times New Roman" w:hAnsi="Arial" w:cs="Arial"/>
          <w:szCs w:val="24"/>
        </w:rPr>
        <w:t xml:space="preserve">. </w:t>
      </w:r>
    </w:p>
    <w:p w14:paraId="4EEE87F7" w14:textId="77777777" w:rsidR="00000667" w:rsidRPr="00707096" w:rsidRDefault="00000667" w:rsidP="005B1F3D">
      <w:pPr>
        <w:spacing w:after="120"/>
        <w:jc w:val="both"/>
        <w:rPr>
          <w:rFonts w:ascii="Arial" w:eastAsia="Times New Roman" w:hAnsi="Arial" w:cs="Arial"/>
          <w:szCs w:val="24"/>
        </w:rPr>
      </w:pPr>
      <w:r w:rsidRPr="00707096">
        <w:rPr>
          <w:rFonts w:ascii="Arial" w:eastAsia="Times New Roman" w:hAnsi="Arial" w:cs="Arial"/>
          <w:szCs w:val="24"/>
        </w:rPr>
        <w:t>These technical functional areas include:</w:t>
      </w:r>
    </w:p>
    <w:p w14:paraId="2FE2EBF1" w14:textId="77777777" w:rsidR="00000667" w:rsidRPr="00707096" w:rsidRDefault="00000667" w:rsidP="005B1F3D">
      <w:pPr>
        <w:numPr>
          <w:ilvl w:val="0"/>
          <w:numId w:val="46"/>
        </w:numPr>
        <w:spacing w:after="120"/>
        <w:jc w:val="both"/>
        <w:rPr>
          <w:rFonts w:ascii="Arial" w:eastAsia="Times New Roman" w:hAnsi="Arial" w:cs="Arial"/>
          <w:szCs w:val="24"/>
        </w:rPr>
      </w:pPr>
      <w:r w:rsidRPr="00707096">
        <w:rPr>
          <w:rFonts w:ascii="Arial" w:eastAsia="Times New Roman" w:hAnsi="Arial" w:cs="Arial"/>
          <w:szCs w:val="24"/>
        </w:rPr>
        <w:t>Database and Reporting</w:t>
      </w:r>
    </w:p>
    <w:p w14:paraId="2F8254E4" w14:textId="77777777" w:rsidR="00000667" w:rsidRPr="00707096" w:rsidRDefault="00000667" w:rsidP="005B1F3D">
      <w:pPr>
        <w:numPr>
          <w:ilvl w:val="0"/>
          <w:numId w:val="46"/>
        </w:numPr>
        <w:spacing w:after="120"/>
        <w:jc w:val="both"/>
        <w:rPr>
          <w:rFonts w:ascii="Arial" w:eastAsia="Times New Roman" w:hAnsi="Arial" w:cs="Arial"/>
          <w:szCs w:val="24"/>
        </w:rPr>
      </w:pPr>
      <w:r w:rsidRPr="00707096">
        <w:rPr>
          <w:rFonts w:ascii="Arial" w:eastAsia="Times New Roman" w:hAnsi="Arial" w:cs="Arial"/>
          <w:szCs w:val="24"/>
        </w:rPr>
        <w:t>Customer Relationship Services</w:t>
      </w:r>
    </w:p>
    <w:p w14:paraId="35FF8E96" w14:textId="77777777" w:rsidR="00000667" w:rsidRPr="00707096" w:rsidRDefault="00000667" w:rsidP="005B1F3D">
      <w:pPr>
        <w:numPr>
          <w:ilvl w:val="0"/>
          <w:numId w:val="46"/>
        </w:numPr>
        <w:spacing w:after="120"/>
        <w:jc w:val="both"/>
        <w:rPr>
          <w:rFonts w:ascii="Arial" w:eastAsia="Times New Roman" w:hAnsi="Arial" w:cs="Arial"/>
          <w:szCs w:val="24"/>
        </w:rPr>
      </w:pPr>
      <w:r w:rsidRPr="00707096">
        <w:rPr>
          <w:rFonts w:ascii="Arial" w:eastAsia="Times New Roman" w:hAnsi="Arial" w:cs="Arial"/>
          <w:szCs w:val="24"/>
        </w:rPr>
        <w:t xml:space="preserve">Documents, Forms, and Notifications </w:t>
      </w:r>
    </w:p>
    <w:p w14:paraId="280DEF94" w14:textId="77777777" w:rsidR="00000667" w:rsidRPr="00707096" w:rsidRDefault="00000667" w:rsidP="005B1F3D">
      <w:pPr>
        <w:numPr>
          <w:ilvl w:val="0"/>
          <w:numId w:val="46"/>
        </w:numPr>
        <w:spacing w:after="120"/>
        <w:jc w:val="both"/>
        <w:rPr>
          <w:rFonts w:ascii="Arial" w:eastAsia="Times New Roman" w:hAnsi="Arial" w:cs="Arial"/>
          <w:szCs w:val="24"/>
        </w:rPr>
      </w:pPr>
      <w:r w:rsidRPr="00707096">
        <w:rPr>
          <w:rFonts w:ascii="Arial" w:eastAsia="Times New Roman" w:hAnsi="Arial" w:cs="Arial"/>
          <w:szCs w:val="24"/>
        </w:rPr>
        <w:t>Security Services</w:t>
      </w:r>
    </w:p>
    <w:p w14:paraId="346E3EF6" w14:textId="15CEAC2C" w:rsidR="00F51517" w:rsidRDefault="00000667" w:rsidP="00950510">
      <w:pPr>
        <w:jc w:val="both"/>
        <w:rPr>
          <w:rFonts w:ascii="Arial" w:eastAsia="Times New Roman" w:hAnsi="Arial" w:cs="Arial"/>
          <w:szCs w:val="24"/>
        </w:rPr>
      </w:pPr>
      <w:r w:rsidRPr="00707096">
        <w:rPr>
          <w:rFonts w:ascii="Arial" w:eastAsia="Times New Roman" w:hAnsi="Arial" w:cs="Arial"/>
          <w:szCs w:val="24"/>
        </w:rPr>
        <w:t xml:space="preserve">The First Data team also mapped the technical components that could be reused in the Conceptual System Design for the To Be technical architecture that was developed in the Needs Assessment.  </w:t>
      </w:r>
      <w:r>
        <w:rPr>
          <w:rFonts w:ascii="Arial" w:eastAsia="Times New Roman" w:hAnsi="Arial" w:cs="Arial"/>
          <w:szCs w:val="24"/>
        </w:rPr>
        <w:t>T</w:t>
      </w:r>
      <w:r w:rsidRPr="00707096">
        <w:rPr>
          <w:rFonts w:ascii="Arial" w:eastAsia="Times New Roman" w:hAnsi="Arial" w:cs="Arial"/>
          <w:szCs w:val="24"/>
        </w:rPr>
        <w:t>he Hybrid alternative technology platforms and components, and the Conceptual System Design will be used as a baseline for maximizing reuse and achieving maximum benefit as early as practical in the final Implementation Plan.  This baseline assessment will then need to be developed further once the project is funded and is identified as the first step in the Implementation Timeline as the CCSES Project Roadmap.  This Roadmap will take the baseline developed in the Feasibility Study to a much more detailed level and will be used to ensure the components implemented work together in a holistic and interoperable way.</w:t>
      </w:r>
    </w:p>
    <w:p w14:paraId="225E46CB" w14:textId="05A2E976" w:rsidR="00F463CE" w:rsidRDefault="00F463CE" w:rsidP="003071C3">
      <w:pPr>
        <w:spacing w:after="200" w:line="276" w:lineRule="auto"/>
        <w:rPr>
          <w:rFonts w:ascii="Arial" w:eastAsia="Times New Roman" w:hAnsi="Arial" w:cs="Arial"/>
          <w:szCs w:val="24"/>
        </w:rPr>
      </w:pPr>
    </w:p>
    <w:p w14:paraId="71CD7A24" w14:textId="77777777" w:rsidR="00F463CE" w:rsidRDefault="00F463CE">
      <w:pPr>
        <w:spacing w:after="200" w:line="276" w:lineRule="auto"/>
        <w:rPr>
          <w:rFonts w:ascii="Arial" w:eastAsia="Times New Roman" w:hAnsi="Arial" w:cs="Arial"/>
          <w:szCs w:val="24"/>
        </w:rPr>
      </w:pPr>
      <w:r>
        <w:rPr>
          <w:rFonts w:ascii="Arial" w:eastAsia="Times New Roman" w:hAnsi="Arial" w:cs="Arial"/>
          <w:szCs w:val="24"/>
        </w:rPr>
        <w:br w:type="page"/>
      </w:r>
    </w:p>
    <w:p w14:paraId="7A2D6566" w14:textId="017FDEE5" w:rsidR="00F463CE" w:rsidRDefault="00F463CE" w:rsidP="00950510">
      <w:pPr>
        <w:jc w:val="both"/>
        <w:rPr>
          <w:rFonts w:ascii="Arial" w:eastAsia="Times New Roman" w:hAnsi="Arial" w:cs="Arial"/>
          <w:szCs w:val="24"/>
        </w:rPr>
      </w:pPr>
    </w:p>
    <w:p w14:paraId="5C260F18" w14:textId="1B7F2BA6" w:rsidR="00707096" w:rsidRPr="00707096" w:rsidRDefault="00707096" w:rsidP="00000667">
      <w:pPr>
        <w:spacing w:after="200" w:line="276" w:lineRule="auto"/>
        <w:rPr>
          <w:rFonts w:ascii="Arial" w:eastAsia="Times New Roman" w:hAnsi="Arial" w:cs="Arial"/>
          <w:szCs w:val="24"/>
        </w:rPr>
      </w:pPr>
    </w:p>
    <w:p w14:paraId="3B1DEFFA" w14:textId="6D1B5345" w:rsidR="00F463CE" w:rsidRDefault="0039725F">
      <w:pPr>
        <w:spacing w:after="200" w:line="276" w:lineRule="auto"/>
        <w:rPr>
          <w:rFonts w:ascii="Arial" w:eastAsia="Times New Roman" w:hAnsi="Arial" w:cs="Arial"/>
          <w:szCs w:val="24"/>
        </w:rPr>
      </w:pPr>
      <w:r>
        <w:rPr>
          <w:rFonts w:eastAsia="Times New Roman" w:cs="Times New Roman"/>
          <w:noProof/>
          <w:szCs w:val="24"/>
        </w:rPr>
        <w:pict w14:anchorId="41970298">
          <v:shape id="_x0000_s1034" type="#_x0000_t75" alt="" style="position:absolute;margin-left:0;margin-top:0;width:640.8pt;height:403.1pt;z-index:251661313;mso-position-horizontal:center;mso-position-horizontal-relative:margin;mso-position-vertical:top;mso-position-vertical-relative:margin">
            <v:imagedata r:id="rId60" o:title=""/>
            <w10:wrap type="square" anchorx="margin" anchory="margin"/>
          </v:shape>
          <o:OLEObject Type="Embed" ProgID="AcroExch.Document.11" ShapeID="_x0000_s1034" DrawAspect="Content" ObjectID="_1588600094" r:id="rId61"/>
        </w:pict>
      </w:r>
      <w:r w:rsidR="00F463CE">
        <w:rPr>
          <w:rFonts w:ascii="Arial" w:eastAsia="Times New Roman" w:hAnsi="Arial" w:cs="Arial"/>
          <w:szCs w:val="24"/>
        </w:rPr>
        <w:br w:type="page"/>
      </w:r>
    </w:p>
    <w:p w14:paraId="6E2E8E5C" w14:textId="77777777" w:rsidR="00707096" w:rsidRPr="00707096" w:rsidRDefault="00707096" w:rsidP="00707096">
      <w:pPr>
        <w:rPr>
          <w:rFonts w:ascii="Arial" w:eastAsia="Times New Roman" w:hAnsi="Arial" w:cs="Arial"/>
          <w:szCs w:val="24"/>
        </w:rPr>
        <w:sectPr w:rsidR="00707096" w:rsidRPr="00707096" w:rsidSect="00F463CE">
          <w:headerReference w:type="first" r:id="rId62"/>
          <w:footerReference w:type="first" r:id="rId63"/>
          <w:pgSz w:w="12240" w:h="15840"/>
          <w:pgMar w:top="1440" w:right="1440" w:bottom="1440" w:left="1440" w:header="720" w:footer="720" w:gutter="0"/>
          <w:cols w:space="720"/>
          <w:titlePg/>
          <w:docGrid w:linePitch="360"/>
        </w:sectPr>
      </w:pPr>
    </w:p>
    <w:p w14:paraId="0BA83464" w14:textId="77777777" w:rsidR="00000667" w:rsidRDefault="00000667" w:rsidP="00000667">
      <w:pPr>
        <w:pStyle w:val="Heading4"/>
        <w:numPr>
          <w:ilvl w:val="0"/>
          <w:numId w:val="0"/>
        </w:numPr>
        <w:ind w:left="2124"/>
        <w:rPr>
          <w:rFonts w:eastAsia="Times New Roman" w:cs="Times New Roman"/>
          <w:b w:val="0"/>
          <w:bCs w:val="0"/>
          <w:iCs w:val="0"/>
        </w:rPr>
      </w:pPr>
    </w:p>
    <w:p w14:paraId="4C2F992A" w14:textId="77777777" w:rsidR="00707096" w:rsidRPr="00A72F58" w:rsidRDefault="00707096" w:rsidP="00A72F58">
      <w:pPr>
        <w:pStyle w:val="Heading4"/>
        <w:numPr>
          <w:ilvl w:val="0"/>
          <w:numId w:val="0"/>
        </w:numPr>
        <w:rPr>
          <w:color w:val="auto"/>
        </w:rPr>
      </w:pPr>
      <w:r w:rsidRPr="00A72F58">
        <w:rPr>
          <w:color w:val="auto"/>
        </w:rPr>
        <w:t>Implementation Plan</w:t>
      </w:r>
    </w:p>
    <w:p w14:paraId="5913BBE5" w14:textId="7ED79EEF"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 xml:space="preserve">While many factors may impact the implementation of the hybrid system, the implementation plan provides, at a high level, the tasks and likely timeframes for system planning, pre-core activities and implementation. Pre-core activities include those “reuse” activities described above as well as the initiation of BPR.  </w:t>
      </w:r>
    </w:p>
    <w:p w14:paraId="651C1FA6" w14:textId="77777777" w:rsidR="00707096" w:rsidRPr="00707096" w:rsidRDefault="00707096" w:rsidP="00876A3B">
      <w:pPr>
        <w:pStyle w:val="Heading3"/>
      </w:pPr>
      <w:bookmarkStart w:id="384" w:name="_Toc497038747"/>
      <w:bookmarkStart w:id="385" w:name="_Toc507059076"/>
      <w:r w:rsidRPr="00707096">
        <w:t>Pros and Cons of the Approach</w:t>
      </w:r>
      <w:bookmarkEnd w:id="384"/>
      <w:bookmarkEnd w:id="385"/>
    </w:p>
    <w:tbl>
      <w:tblPr>
        <w:tblStyle w:val="ProposalTable12"/>
        <w:tblW w:w="0" w:type="auto"/>
        <w:tblLook w:val="04A0" w:firstRow="1" w:lastRow="0" w:firstColumn="1" w:lastColumn="0" w:noHBand="0" w:noVBand="1"/>
      </w:tblPr>
      <w:tblGrid>
        <w:gridCol w:w="4788"/>
        <w:gridCol w:w="4788"/>
      </w:tblGrid>
      <w:tr w:rsidR="00707096" w:rsidRPr="00707096" w14:paraId="10037CF8" w14:textId="77777777" w:rsidTr="00AC1D4E">
        <w:trPr>
          <w:cnfStyle w:val="100000000000" w:firstRow="1" w:lastRow="0" w:firstColumn="0" w:lastColumn="0" w:oddVBand="0" w:evenVBand="0" w:oddHBand="0" w:evenHBand="0" w:firstRowFirstColumn="0" w:firstRowLastColumn="0" w:lastRowFirstColumn="0" w:lastRowLastColumn="0"/>
        </w:trPr>
        <w:tc>
          <w:tcPr>
            <w:tcW w:w="4728" w:type="dxa"/>
            <w:tcBorders>
              <w:top w:val="outset" w:sz="6" w:space="0" w:color="auto"/>
              <w:left w:val="outset" w:sz="6" w:space="0" w:color="auto"/>
              <w:bottom w:val="outset" w:sz="6" w:space="0" w:color="auto"/>
              <w:right w:val="outset" w:sz="6" w:space="0" w:color="auto"/>
            </w:tcBorders>
            <w:hideMark/>
          </w:tcPr>
          <w:p w14:paraId="02F70CE2" w14:textId="77777777" w:rsidR="00707096" w:rsidRPr="00707096" w:rsidRDefault="00707096" w:rsidP="00707096">
            <w:pPr>
              <w:jc w:val="center"/>
              <w:rPr>
                <w:rFonts w:ascii="Arial" w:hAnsi="Arial"/>
              </w:rPr>
            </w:pPr>
            <w:r w:rsidRPr="00707096">
              <w:rPr>
                <w:rFonts w:ascii="Arial" w:hAnsi="Arial"/>
              </w:rPr>
              <w:t>Pros</w:t>
            </w:r>
          </w:p>
        </w:tc>
        <w:tc>
          <w:tcPr>
            <w:tcW w:w="4728" w:type="dxa"/>
            <w:tcBorders>
              <w:top w:val="outset" w:sz="6" w:space="0" w:color="auto"/>
              <w:left w:val="outset" w:sz="6" w:space="0" w:color="auto"/>
              <w:bottom w:val="outset" w:sz="6" w:space="0" w:color="auto"/>
              <w:right w:val="outset" w:sz="6" w:space="0" w:color="auto"/>
            </w:tcBorders>
            <w:hideMark/>
          </w:tcPr>
          <w:p w14:paraId="5AB5EAF4" w14:textId="77777777" w:rsidR="00707096" w:rsidRPr="00707096" w:rsidRDefault="00707096" w:rsidP="00707096">
            <w:pPr>
              <w:jc w:val="center"/>
              <w:rPr>
                <w:rFonts w:ascii="Arial" w:hAnsi="Arial"/>
              </w:rPr>
            </w:pPr>
            <w:r w:rsidRPr="00707096">
              <w:rPr>
                <w:rFonts w:ascii="Arial" w:hAnsi="Arial"/>
              </w:rPr>
              <w:t>Cons</w:t>
            </w:r>
          </w:p>
        </w:tc>
      </w:tr>
      <w:tr w:rsidR="00707096" w:rsidRPr="00707096" w14:paraId="14655B0C" w14:textId="77777777" w:rsidTr="00AC1D4E">
        <w:trPr>
          <w:cnfStyle w:val="000000100000" w:firstRow="0" w:lastRow="0" w:firstColumn="0" w:lastColumn="0" w:oddVBand="0" w:evenVBand="0" w:oddHBand="1" w:evenHBand="0" w:firstRowFirstColumn="0" w:firstRowLastColumn="0" w:lastRowFirstColumn="0" w:lastRowLastColumn="0"/>
        </w:trPr>
        <w:tc>
          <w:tcPr>
            <w:tcW w:w="4728" w:type="dxa"/>
            <w:tcBorders>
              <w:top w:val="outset" w:sz="6" w:space="0" w:color="auto"/>
              <w:left w:val="outset" w:sz="6" w:space="0" w:color="auto"/>
              <w:bottom w:val="outset" w:sz="6" w:space="0" w:color="auto"/>
              <w:right w:val="outset" w:sz="6" w:space="0" w:color="auto"/>
            </w:tcBorders>
            <w:hideMark/>
          </w:tcPr>
          <w:p w14:paraId="70DDF6E7" w14:textId="77777777" w:rsidR="00707096" w:rsidRPr="00707096" w:rsidRDefault="00707096" w:rsidP="00707096">
            <w:pPr>
              <w:rPr>
                <w:rFonts w:ascii="Arial" w:hAnsi="Arial"/>
                <w:sz w:val="22"/>
              </w:rPr>
            </w:pPr>
            <w:r w:rsidRPr="00707096">
              <w:rPr>
                <w:rFonts w:ascii="Arial" w:hAnsi="Arial"/>
                <w:sz w:val="22"/>
              </w:rPr>
              <w:t>The Hybrid approach provides an opportunity to maximize current investments in technology platforms and components as well as system modules.</w:t>
            </w:r>
          </w:p>
        </w:tc>
        <w:tc>
          <w:tcPr>
            <w:tcW w:w="4728" w:type="dxa"/>
            <w:tcBorders>
              <w:top w:val="outset" w:sz="6" w:space="0" w:color="auto"/>
              <w:left w:val="outset" w:sz="6" w:space="0" w:color="auto"/>
              <w:bottom w:val="outset" w:sz="6" w:space="0" w:color="auto"/>
              <w:right w:val="outset" w:sz="6" w:space="0" w:color="auto"/>
            </w:tcBorders>
            <w:hideMark/>
          </w:tcPr>
          <w:p w14:paraId="0E5600B2" w14:textId="77777777" w:rsidR="00707096" w:rsidRPr="00707096" w:rsidRDefault="00707096" w:rsidP="00707096">
            <w:pPr>
              <w:rPr>
                <w:rFonts w:ascii="Arial" w:hAnsi="Arial"/>
                <w:sz w:val="22"/>
              </w:rPr>
            </w:pPr>
            <w:r w:rsidRPr="00707096">
              <w:rPr>
                <w:rFonts w:ascii="Arial" w:hAnsi="Arial"/>
                <w:sz w:val="22"/>
              </w:rPr>
              <w:t>The Hybrid approach requires a strategic architecture framework and roadmap to ensure all components will work together in the final implementation.</w:t>
            </w:r>
          </w:p>
        </w:tc>
      </w:tr>
      <w:tr w:rsidR="00707096" w:rsidRPr="00707096" w14:paraId="7CAAEE83" w14:textId="77777777" w:rsidTr="00AC1D4E">
        <w:trPr>
          <w:cnfStyle w:val="000000010000" w:firstRow="0" w:lastRow="0" w:firstColumn="0" w:lastColumn="0" w:oddVBand="0" w:evenVBand="0" w:oddHBand="0" w:evenHBand="1" w:firstRowFirstColumn="0" w:firstRowLastColumn="0" w:lastRowFirstColumn="0" w:lastRowLastColumn="0"/>
        </w:trPr>
        <w:tc>
          <w:tcPr>
            <w:tcW w:w="4728" w:type="dxa"/>
            <w:tcBorders>
              <w:top w:val="outset" w:sz="6" w:space="0" w:color="auto"/>
              <w:left w:val="outset" w:sz="6" w:space="0" w:color="auto"/>
              <w:bottom w:val="outset" w:sz="6" w:space="0" w:color="auto"/>
              <w:right w:val="outset" w:sz="6" w:space="0" w:color="auto"/>
            </w:tcBorders>
            <w:hideMark/>
          </w:tcPr>
          <w:p w14:paraId="0F629F8C" w14:textId="77777777" w:rsidR="00707096" w:rsidRPr="00707096" w:rsidRDefault="00707096" w:rsidP="00707096">
            <w:pPr>
              <w:rPr>
                <w:rFonts w:ascii="Arial" w:hAnsi="Arial"/>
                <w:sz w:val="22"/>
              </w:rPr>
            </w:pPr>
            <w:r w:rsidRPr="00707096">
              <w:rPr>
                <w:rFonts w:ascii="Arial" w:hAnsi="Arial"/>
                <w:sz w:val="22"/>
              </w:rPr>
              <w:t>The Hybrid approach, similar to New System, will provide the closest system functionality to Connecticut’s requirements because it is not based on requirements from another state.</w:t>
            </w:r>
          </w:p>
        </w:tc>
        <w:tc>
          <w:tcPr>
            <w:tcW w:w="4728" w:type="dxa"/>
            <w:tcBorders>
              <w:top w:val="outset" w:sz="6" w:space="0" w:color="auto"/>
              <w:left w:val="outset" w:sz="6" w:space="0" w:color="auto"/>
              <w:bottom w:val="outset" w:sz="6" w:space="0" w:color="auto"/>
              <w:right w:val="outset" w:sz="6" w:space="0" w:color="auto"/>
            </w:tcBorders>
            <w:hideMark/>
          </w:tcPr>
          <w:p w14:paraId="558F7C93" w14:textId="77777777" w:rsidR="00707096" w:rsidRPr="00707096" w:rsidRDefault="00707096" w:rsidP="00707096">
            <w:pPr>
              <w:rPr>
                <w:rFonts w:ascii="Arial" w:hAnsi="Arial"/>
                <w:sz w:val="22"/>
              </w:rPr>
            </w:pPr>
            <w:r w:rsidRPr="00707096">
              <w:rPr>
                <w:rFonts w:ascii="Arial" w:hAnsi="Arial"/>
                <w:sz w:val="22"/>
              </w:rPr>
              <w:t>The Hybrid approach will require a BPR and detailed requirements definitions for the SI to ensure that the business and technical needs of Connecticut are met and there are minimal change orders during implementation.</w:t>
            </w:r>
          </w:p>
        </w:tc>
      </w:tr>
      <w:tr w:rsidR="00707096" w:rsidRPr="00707096" w14:paraId="790A8120" w14:textId="77777777" w:rsidTr="00AC1D4E">
        <w:trPr>
          <w:cnfStyle w:val="000000100000" w:firstRow="0" w:lastRow="0" w:firstColumn="0" w:lastColumn="0" w:oddVBand="0" w:evenVBand="0" w:oddHBand="1" w:evenHBand="0" w:firstRowFirstColumn="0" w:firstRowLastColumn="0" w:lastRowFirstColumn="0" w:lastRowLastColumn="0"/>
        </w:trPr>
        <w:tc>
          <w:tcPr>
            <w:tcW w:w="4728" w:type="dxa"/>
            <w:tcBorders>
              <w:top w:val="outset" w:sz="6" w:space="0" w:color="auto"/>
              <w:left w:val="outset" w:sz="6" w:space="0" w:color="auto"/>
              <w:bottom w:val="outset" w:sz="6" w:space="0" w:color="auto"/>
              <w:right w:val="outset" w:sz="6" w:space="0" w:color="auto"/>
            </w:tcBorders>
            <w:hideMark/>
          </w:tcPr>
          <w:p w14:paraId="448D12FF" w14:textId="77777777" w:rsidR="00707096" w:rsidRPr="00707096" w:rsidRDefault="00707096" w:rsidP="00707096">
            <w:pPr>
              <w:rPr>
                <w:rFonts w:ascii="Arial" w:hAnsi="Arial"/>
                <w:sz w:val="22"/>
              </w:rPr>
            </w:pPr>
            <w:r w:rsidRPr="00707096">
              <w:rPr>
                <w:rFonts w:ascii="Arial" w:hAnsi="Arial"/>
                <w:sz w:val="22"/>
              </w:rPr>
              <w:t>DSS and the Child Support division will be able to utilize additional technical support and a “Clerk of the Works” to coordinate the incremental implementation of the system components to reduce dependency on an SI for implementing components they are not familiar with, avoid the need for a Big Bang implementation, and ensure technology integration.</w:t>
            </w:r>
          </w:p>
        </w:tc>
        <w:tc>
          <w:tcPr>
            <w:tcW w:w="4728" w:type="dxa"/>
            <w:tcBorders>
              <w:top w:val="outset" w:sz="6" w:space="0" w:color="auto"/>
              <w:left w:val="outset" w:sz="6" w:space="0" w:color="auto"/>
              <w:bottom w:val="outset" w:sz="6" w:space="0" w:color="auto"/>
              <w:right w:val="outset" w:sz="6" w:space="0" w:color="auto"/>
            </w:tcBorders>
            <w:hideMark/>
          </w:tcPr>
          <w:p w14:paraId="731EA0C4" w14:textId="77777777" w:rsidR="00707096" w:rsidRPr="00707096" w:rsidRDefault="00707096" w:rsidP="00707096">
            <w:pPr>
              <w:rPr>
                <w:rFonts w:ascii="Arial" w:hAnsi="Arial"/>
                <w:sz w:val="22"/>
              </w:rPr>
            </w:pPr>
            <w:r w:rsidRPr="00707096">
              <w:rPr>
                <w:rFonts w:ascii="Arial" w:hAnsi="Arial"/>
                <w:sz w:val="22"/>
              </w:rPr>
              <w:t>Managing the implementation of multiple system components in an often parallel manner will make the project more complex to manage and require a high level of technical expertise to ensure components integrate with each other for system interoperability.</w:t>
            </w:r>
          </w:p>
        </w:tc>
      </w:tr>
      <w:tr w:rsidR="00707096" w:rsidRPr="00707096" w14:paraId="15810D2B" w14:textId="77777777" w:rsidTr="00AC1D4E">
        <w:trPr>
          <w:cnfStyle w:val="000000010000" w:firstRow="0" w:lastRow="0" w:firstColumn="0" w:lastColumn="0" w:oddVBand="0" w:evenVBand="0" w:oddHBand="0" w:evenHBand="1" w:firstRowFirstColumn="0" w:firstRowLastColumn="0" w:lastRowFirstColumn="0" w:lastRowLastColumn="0"/>
        </w:trPr>
        <w:tc>
          <w:tcPr>
            <w:tcW w:w="4728" w:type="dxa"/>
            <w:tcBorders>
              <w:top w:val="outset" w:sz="6" w:space="0" w:color="auto"/>
              <w:left w:val="outset" w:sz="6" w:space="0" w:color="auto"/>
              <w:bottom w:val="outset" w:sz="6" w:space="0" w:color="auto"/>
              <w:right w:val="outset" w:sz="6" w:space="0" w:color="auto"/>
            </w:tcBorders>
            <w:hideMark/>
          </w:tcPr>
          <w:p w14:paraId="2308A77B" w14:textId="77777777" w:rsidR="00707096" w:rsidRPr="00707096" w:rsidRDefault="00707096" w:rsidP="00707096">
            <w:pPr>
              <w:rPr>
                <w:rFonts w:ascii="Arial" w:hAnsi="Arial"/>
                <w:sz w:val="22"/>
              </w:rPr>
            </w:pPr>
            <w:r w:rsidRPr="00707096">
              <w:rPr>
                <w:rFonts w:ascii="Arial" w:hAnsi="Arial"/>
                <w:sz w:val="22"/>
              </w:rPr>
              <w:t>The incremental approach that the Hybrid approach affords will be much more adaptable to technology changes and be able to take advantage of any technology enablers that are targeted for improvement of services and to reduce costs.</w:t>
            </w:r>
          </w:p>
        </w:tc>
        <w:tc>
          <w:tcPr>
            <w:tcW w:w="4728" w:type="dxa"/>
            <w:tcBorders>
              <w:top w:val="outset" w:sz="6" w:space="0" w:color="auto"/>
              <w:left w:val="outset" w:sz="6" w:space="0" w:color="auto"/>
              <w:bottom w:val="outset" w:sz="6" w:space="0" w:color="auto"/>
              <w:right w:val="outset" w:sz="6" w:space="0" w:color="auto"/>
            </w:tcBorders>
            <w:hideMark/>
          </w:tcPr>
          <w:p w14:paraId="1E0DE118" w14:textId="77777777" w:rsidR="00707096" w:rsidRPr="00707096" w:rsidRDefault="00707096" w:rsidP="00707096">
            <w:pPr>
              <w:rPr>
                <w:rFonts w:ascii="Arial" w:hAnsi="Arial"/>
                <w:sz w:val="22"/>
              </w:rPr>
            </w:pPr>
            <w:r w:rsidRPr="00707096">
              <w:rPr>
                <w:rFonts w:ascii="Arial" w:hAnsi="Arial"/>
                <w:sz w:val="22"/>
              </w:rPr>
              <w:t>While the incremental Hybrid approach is advocated by other States with recent implementation experience, there are no clear models with track records that could be duplicated to reduce risk.</w:t>
            </w:r>
          </w:p>
        </w:tc>
      </w:tr>
    </w:tbl>
    <w:p w14:paraId="12E2EDFC" w14:textId="77777777" w:rsidR="00707096" w:rsidRPr="00707096" w:rsidRDefault="00707096" w:rsidP="00707096">
      <w:pPr>
        <w:rPr>
          <w:rFonts w:ascii="Times New Roman" w:eastAsia="Times New Roman" w:hAnsi="Times New Roman" w:cs="Times New Roman"/>
        </w:rPr>
      </w:pPr>
    </w:p>
    <w:p w14:paraId="26D09B57" w14:textId="0D4AFDB8" w:rsidR="00707096" w:rsidRPr="00707096" w:rsidRDefault="00876A3B" w:rsidP="00876A3B">
      <w:pPr>
        <w:pStyle w:val="Heading3"/>
      </w:pPr>
      <w:bookmarkStart w:id="386" w:name="_Toc497038748"/>
      <w:bookmarkStart w:id="387" w:name="_Toc507059077"/>
      <w:r>
        <w:lastRenderedPageBreak/>
        <w:t xml:space="preserve">Alternative Five </w:t>
      </w:r>
      <w:r w:rsidR="00707096" w:rsidRPr="00707096">
        <w:t>Conclusion</w:t>
      </w:r>
      <w:bookmarkEnd w:id="386"/>
      <w:bookmarkEnd w:id="387"/>
    </w:p>
    <w:p w14:paraId="2BE41453" w14:textId="77777777" w:rsidR="00707096" w:rsidRPr="00707096" w:rsidRDefault="00707096" w:rsidP="007312DE">
      <w:pPr>
        <w:spacing w:line="276" w:lineRule="auto"/>
        <w:jc w:val="both"/>
        <w:rPr>
          <w:rFonts w:ascii="Arial" w:eastAsia="Times New Roman" w:hAnsi="Arial" w:cs="Times New Roman"/>
          <w:szCs w:val="24"/>
        </w:rPr>
      </w:pPr>
      <w:r w:rsidRPr="00707096">
        <w:rPr>
          <w:rFonts w:ascii="Arial" w:eastAsia="Times New Roman" w:hAnsi="Arial" w:cs="Times New Roman"/>
          <w:szCs w:val="24"/>
        </w:rPr>
        <w:t>The Hybrid System affords the most flexibility to meet the business and technical needs of the Connecticut Child Support program with optional approaches to implementation of the system.  With the CT DSS recent major investments in technology platforms, components and services using CMS 90% Enhanced Funding, the Hybrid System offers an opportunity to not only save significant costs, but to immediately take advantage of the opportunities to leverage the interoperability with other systems that the IES architecture provides.</w:t>
      </w:r>
    </w:p>
    <w:p w14:paraId="67EC8513"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Times New Roman"/>
          <w:szCs w:val="24"/>
        </w:rPr>
        <w:t>The Hybrid System also offers advantages in support of incremental implementation year starting in year 1 with measurable benefits over the life of the project.  There are several different paths that CCSES can take to achieve the Hybrid System, including the option to transition the database to the target data structure first.  However, to take advantage of these early wins for the project, the use of the DSS IES technical architecture needs to be assessed and a detailed roadmap for implementing CCSES on top of this infrastructure needs to be developed early in the implementation plan.  In addition, technical support staff to help DSS plan and manage the implementation of the roadmap is required to be successful.</w:t>
      </w:r>
      <w:r w:rsidRPr="00707096">
        <w:rPr>
          <w:rFonts w:ascii="Arial" w:eastAsia="Times New Roman" w:hAnsi="Arial" w:cs="Arial"/>
          <w:szCs w:val="24"/>
        </w:rPr>
        <w:t xml:space="preserve"> </w:t>
      </w:r>
    </w:p>
    <w:p w14:paraId="77BA0A55"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Based on the analysis, this alternative is a viable option for moving forward with a cost benefit analysis.</w:t>
      </w:r>
    </w:p>
    <w:p w14:paraId="372B5651" w14:textId="77777777" w:rsidR="00707096" w:rsidRPr="00707096" w:rsidRDefault="00707096" w:rsidP="00707096">
      <w:pPr>
        <w:spacing w:after="200" w:line="276" w:lineRule="auto"/>
        <w:rPr>
          <w:rFonts w:ascii="Arial" w:eastAsia="Times New Roman" w:hAnsi="Arial" w:cs="Arial"/>
          <w:szCs w:val="24"/>
        </w:rPr>
      </w:pPr>
      <w:r w:rsidRPr="00707096">
        <w:rPr>
          <w:rFonts w:eastAsia="Times New Roman" w:cs="Arial"/>
        </w:rPr>
        <w:br w:type="page"/>
      </w:r>
    </w:p>
    <w:p w14:paraId="149B296F" w14:textId="77777777" w:rsidR="00707096" w:rsidRPr="00707096" w:rsidRDefault="00707096" w:rsidP="00876A3B">
      <w:pPr>
        <w:pStyle w:val="Heading2"/>
      </w:pPr>
      <w:bookmarkStart w:id="388" w:name="_Toc497038749"/>
      <w:bookmarkStart w:id="389" w:name="_Toc507059078"/>
      <w:r w:rsidRPr="00707096">
        <w:lastRenderedPageBreak/>
        <w:t>Alternative Six: Commercial Off The Shelf (COTS) System</w:t>
      </w:r>
      <w:bookmarkEnd w:id="388"/>
      <w:bookmarkEnd w:id="389"/>
    </w:p>
    <w:p w14:paraId="1F915028" w14:textId="77777777" w:rsidR="00707096" w:rsidRPr="00707096" w:rsidRDefault="00707096" w:rsidP="007312DE">
      <w:pPr>
        <w:spacing w:after="0" w:line="276" w:lineRule="auto"/>
        <w:jc w:val="both"/>
        <w:rPr>
          <w:rFonts w:ascii="Arial" w:eastAsia="Times New Roman" w:hAnsi="Arial" w:cs="Arial"/>
          <w:szCs w:val="24"/>
        </w:rPr>
      </w:pPr>
      <w:r w:rsidRPr="00707096">
        <w:rPr>
          <w:rFonts w:ascii="Arial" w:eastAsia="Times New Roman" w:hAnsi="Arial" w:cs="Arial"/>
          <w:szCs w:val="24"/>
        </w:rPr>
        <w:t xml:space="preserve">A Commercial-off-the-Shelf (COTS) enterprise solution is defined as an enterprise solution that uses existing products that only require configuration.  </w:t>
      </w:r>
    </w:p>
    <w:p w14:paraId="24BCD74A" w14:textId="77777777" w:rsidR="00707096" w:rsidRPr="00707096" w:rsidRDefault="00707096" w:rsidP="007312DE">
      <w:pPr>
        <w:spacing w:after="0" w:line="276" w:lineRule="auto"/>
        <w:jc w:val="both"/>
        <w:rPr>
          <w:rFonts w:ascii="Arial" w:eastAsia="Times New Roman" w:hAnsi="Arial" w:cs="Arial"/>
          <w:szCs w:val="24"/>
        </w:rPr>
      </w:pPr>
    </w:p>
    <w:p w14:paraId="7B9BF3AB" w14:textId="77777777" w:rsidR="00707096" w:rsidRPr="0094670E" w:rsidRDefault="00707096" w:rsidP="007312DE">
      <w:pPr>
        <w:spacing w:line="276" w:lineRule="auto"/>
        <w:jc w:val="both"/>
        <w:rPr>
          <w:rFonts w:ascii="Arial" w:eastAsia="Times New Roman" w:hAnsi="Arial" w:cs="Arial"/>
          <w:szCs w:val="24"/>
        </w:rPr>
      </w:pPr>
      <w:r w:rsidRPr="0094670E">
        <w:rPr>
          <w:rFonts w:ascii="Arial" w:eastAsia="Times New Roman" w:hAnsi="Arial" w:cs="Arial"/>
          <w:szCs w:val="24"/>
        </w:rPr>
        <w:t>The objective for the COTS alternative is to obtain a prepackaged solution that also integrates with other system modules being used by the State or agency.  This modular capability of using a suite of COTS enterprise solutions reduces the complexity to interoperate between these systems. Improved system upgrades and leveraging of technical enablers with larger user base requesting enhancements.</w:t>
      </w:r>
    </w:p>
    <w:p w14:paraId="28DFD365" w14:textId="77777777" w:rsidR="00707096" w:rsidRPr="00707096" w:rsidRDefault="00707096" w:rsidP="007312DE">
      <w:pPr>
        <w:spacing w:after="0" w:line="276" w:lineRule="auto"/>
        <w:jc w:val="both"/>
        <w:rPr>
          <w:rFonts w:ascii="Arial" w:eastAsia="Times New Roman" w:hAnsi="Arial" w:cs="Arial"/>
        </w:rPr>
      </w:pPr>
      <w:r w:rsidRPr="00707096">
        <w:rPr>
          <w:rFonts w:ascii="Arial" w:eastAsia="Times New Roman" w:hAnsi="Arial" w:cs="Arial"/>
        </w:rPr>
        <w:t xml:space="preserve">A Commercial-off-the-Shelf (COTS) enterprise solution is described as implemented by a vendor working with CT State resources.  Obtained from the HHS GLOSSARY:  </w:t>
      </w:r>
    </w:p>
    <w:p w14:paraId="2DBD8F4D" w14:textId="77777777" w:rsidR="00707096" w:rsidRPr="00707096" w:rsidRDefault="0039725F" w:rsidP="007312DE">
      <w:pPr>
        <w:spacing w:after="0" w:line="276" w:lineRule="auto"/>
        <w:jc w:val="both"/>
        <w:rPr>
          <w:rFonts w:ascii="Arial" w:eastAsia="Times New Roman" w:hAnsi="Arial" w:cs="Arial"/>
        </w:rPr>
      </w:pPr>
      <w:hyperlink r:id="rId64" w:history="1">
        <w:r w:rsidR="00707096" w:rsidRPr="00707096">
          <w:rPr>
            <w:rFonts w:ascii="Arial" w:eastAsia="Times New Roman" w:hAnsi="Arial" w:cs="Arial"/>
            <w:color w:val="0000FF"/>
            <w:u w:val="single"/>
          </w:rPr>
          <w:t>https://www.hhs.gov/ocio/eplc/eplc_glossary.html#Commercial</w:t>
        </w:r>
      </w:hyperlink>
      <w:r w:rsidR="00707096" w:rsidRPr="00707096">
        <w:rPr>
          <w:rFonts w:ascii="Arial" w:eastAsia="Times New Roman" w:hAnsi="Arial" w:cs="Arial"/>
          <w:color w:val="0070C0"/>
          <w:u w:val="single"/>
        </w:rPr>
        <w:t xml:space="preserve"> Off-the-Shelf (COTS)   </w:t>
      </w:r>
    </w:p>
    <w:p w14:paraId="5C2F4CFF" w14:textId="77777777" w:rsidR="00707096" w:rsidRPr="00707096" w:rsidRDefault="00707096" w:rsidP="007312DE">
      <w:pPr>
        <w:spacing w:after="0" w:line="276" w:lineRule="auto"/>
        <w:jc w:val="both"/>
        <w:rPr>
          <w:rFonts w:ascii="Arial" w:eastAsia="Times New Roman" w:hAnsi="Arial" w:cs="Arial"/>
        </w:rPr>
      </w:pPr>
      <w:r w:rsidRPr="00707096">
        <w:rPr>
          <w:rFonts w:ascii="Arial" w:eastAsia="Times New Roman" w:hAnsi="Arial" w:cs="Arial"/>
        </w:rPr>
        <w:t>“COTS refer to a product available in the commercial marketplace.  COTS products are sold to the general public in the course of normal commercial business operations at prices based on established catalog or market prices (Federal Acquisition Regulations).</w:t>
      </w:r>
    </w:p>
    <w:p w14:paraId="1DA9AC2E"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COTS products are delivered with pre-established functionality, although some degree of customization is possible.”</w:t>
      </w:r>
      <w:bookmarkStart w:id="390" w:name="_MailEndCompose"/>
      <w:r w:rsidRPr="00707096">
        <w:rPr>
          <w:rFonts w:ascii="Arial" w:eastAsia="Times New Roman" w:hAnsi="Arial" w:cs="Arial"/>
          <w:szCs w:val="24"/>
        </w:rPr>
        <w:t xml:space="preserve">  While the definition of “product” could vary, “at prices based on established catalog or market prices” pretty much kills everything we’ve looked at.  None have a published price, or get sold at the same price at the same time to two different customers. </w:t>
      </w:r>
      <w:bookmarkEnd w:id="390"/>
      <w:r w:rsidRPr="00707096">
        <w:rPr>
          <w:rFonts w:ascii="Arial" w:eastAsia="Times New Roman" w:hAnsi="Arial" w:cs="Arial"/>
          <w:szCs w:val="24"/>
        </w:rPr>
        <w:t xml:space="preserve"> </w:t>
      </w:r>
    </w:p>
    <w:p w14:paraId="113F1683"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In the human resources arena, COTS systems are available for different service areas including Curam (social services), Epic (health care), and SAP (Accounting). These Frameworks cited are NOT actually COTS products for Child Support Enforcement.  They are Frameworks, upon which program-specific software could be built. For example, if Connecticut utilized Cúram for health or human services, or SAP for financial management, it might make sense if a subsidiary product existed for Child Support.  Note that C</w:t>
      </w:r>
      <w:r w:rsidRPr="00707096">
        <w:rPr>
          <w:rFonts w:ascii="Verdana" w:eastAsia="Times New Roman" w:hAnsi="Verdana" w:cs="Arial"/>
          <w:szCs w:val="24"/>
        </w:rPr>
        <w:t>ú</w:t>
      </w:r>
      <w:r w:rsidRPr="00707096">
        <w:rPr>
          <w:rFonts w:ascii="Arial" w:eastAsia="Times New Roman" w:hAnsi="Arial" w:cs="Arial"/>
          <w:szCs w:val="24"/>
        </w:rPr>
        <w:t>ram was acquired by IBM and portions of it incorporated into its Watson Health family of solutions.</w:t>
      </w:r>
    </w:p>
    <w:p w14:paraId="3C4F631A"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 xml:space="preserve">Another COTS product comes from KANA Software (previously Lagan Technologies). Lagan’s Enterprise Case Management (ECM) and Government CRM solutions are built on the Lagan Government to Citizen (G2C) platform, a collection of tightly integrated components including case management, scripting workflow and multi-channel interaction tracking.  The Lagan G2C platform is written in Java and based on a flexible SOA, fully adopting the Spring open source framework.  This is a powerful industry-leading open source framework, which facilitates the creation of enterprise-class business applications.  </w:t>
      </w:r>
    </w:p>
    <w:p w14:paraId="6EEA7F3B" w14:textId="0EBFB4FE" w:rsidR="00E81421"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lastRenderedPageBreak/>
        <w:t>The following table identifies the requirements, assumptions, constraints/risk and benefits associated with a COTS Solution.</w:t>
      </w:r>
    </w:p>
    <w:tbl>
      <w:tblPr>
        <w:tblStyle w:val="LightShading-Accent111"/>
        <w:tblW w:w="97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1A3DA16D" w14:textId="77777777" w:rsidTr="00045AFA">
        <w:trPr>
          <w:cnfStyle w:val="100000000000" w:firstRow="1" w:lastRow="0" w:firstColumn="0" w:lastColumn="0" w:oddVBand="0" w:evenVBand="0" w:oddHBand="0" w:evenHBand="0" w:firstRowFirstColumn="0" w:firstRowLastColumn="0" w:lastRowFirstColumn="0" w:lastRowLastColumn="0"/>
          <w:cantSplit/>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3DFBD6D3" w14:textId="77777777" w:rsidR="00707096" w:rsidRPr="00707096" w:rsidRDefault="00707096" w:rsidP="00707096">
            <w:pPr>
              <w:spacing w:before="40" w:after="40" w:line="240" w:lineRule="auto"/>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Requirements</w:t>
            </w:r>
          </w:p>
        </w:tc>
        <w:tc>
          <w:tcPr>
            <w:tcW w:w="2414" w:type="dxa"/>
            <w:shd w:val="clear" w:color="auto" w:fill="004165"/>
          </w:tcPr>
          <w:p w14:paraId="016D2E54" w14:textId="77777777" w:rsidR="00707096" w:rsidRPr="00707096"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5496FF8A" w14:textId="77777777" w:rsidR="00707096" w:rsidRPr="00707096" w:rsidDel="00D15950"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3FD645B9" w14:textId="77777777" w:rsidR="00707096" w:rsidRPr="00707096"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Benefits</w:t>
            </w:r>
          </w:p>
        </w:tc>
      </w:tr>
      <w:tr w:rsidR="00707096" w:rsidRPr="00707096" w14:paraId="7EA70BD7" w14:textId="77777777" w:rsidTr="00045AFA">
        <w:trPr>
          <w:cnfStyle w:val="100000000000" w:firstRow="1" w:lastRow="0" w:firstColumn="0" w:lastColumn="0" w:oddVBand="0" w:evenVBand="0" w:oddHBand="0" w:evenHBand="0" w:firstRowFirstColumn="0" w:firstRowLastColumn="0" w:lastRowFirstColumn="0" w:lastRowLastColumn="0"/>
          <w:cantSplit/>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2399" w:type="dxa"/>
            <w:tcBorders>
              <w:bottom w:val="outset" w:sz="6" w:space="0" w:color="auto"/>
            </w:tcBorders>
            <w:shd w:val="clear" w:color="auto" w:fill="D9D9D9" w:themeFill="background1" w:themeFillShade="D9"/>
          </w:tcPr>
          <w:p w14:paraId="4966968F" w14:textId="77777777" w:rsidR="00707096" w:rsidRPr="00E81421" w:rsidRDefault="00707096" w:rsidP="00707096">
            <w:pPr>
              <w:spacing w:before="40" w:after="40" w:line="240" w:lineRule="auto"/>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Requires the Child Support program to accommodate processes and functionality that can easily be configured by COTS implementer.  </w:t>
            </w:r>
          </w:p>
          <w:p w14:paraId="7FAABC1E" w14:textId="77777777" w:rsidR="00707096" w:rsidRPr="00E81421" w:rsidRDefault="00707096" w:rsidP="00707096">
            <w:pPr>
              <w:spacing w:before="40" w:after="40" w:line="240" w:lineRule="auto"/>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Customization must be limited to be cost effective for M&amp; O expenses.  </w:t>
            </w:r>
          </w:p>
          <w:p w14:paraId="53FFD8BD" w14:textId="77777777" w:rsidR="00707096" w:rsidRPr="00E81421" w:rsidRDefault="00707096" w:rsidP="00707096">
            <w:pPr>
              <w:spacing w:before="40" w:after="40" w:line="240" w:lineRule="auto"/>
              <w:rPr>
                <w:rFonts w:ascii="Arial" w:eastAsia="Times New Roman" w:hAnsi="Arial" w:cs="Arial"/>
                <w:b w:val="0"/>
                <w:color w:val="auto"/>
                <w:sz w:val="18"/>
                <w:szCs w:val="18"/>
              </w:rPr>
            </w:pPr>
            <w:r w:rsidRPr="00E81421">
              <w:rPr>
                <w:rFonts w:ascii="Arial" w:eastAsia="Times New Roman" w:hAnsi="Arial" w:cs="Arial"/>
                <w:b w:val="0"/>
                <w:color w:val="auto"/>
                <w:sz w:val="18"/>
                <w:szCs w:val="18"/>
              </w:rPr>
              <w:t>Requires a System Integrator with recent experience in the COTS system and Child Support needs.</w:t>
            </w:r>
          </w:p>
        </w:tc>
        <w:tc>
          <w:tcPr>
            <w:tcW w:w="2414" w:type="dxa"/>
            <w:tcBorders>
              <w:bottom w:val="outset" w:sz="6" w:space="0" w:color="auto"/>
            </w:tcBorders>
            <w:shd w:val="clear" w:color="auto" w:fill="D9D9D9" w:themeFill="background1" w:themeFillShade="D9"/>
          </w:tcPr>
          <w:p w14:paraId="192A9EA8"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Less expensive than custom development; licensing is often module or seat-based.  </w:t>
            </w:r>
          </w:p>
          <w:p w14:paraId="13155E43"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Business process adaptation will be necessary to fit COTS system configuration to be cost effective.  </w:t>
            </w:r>
          </w:p>
          <w:p w14:paraId="35CDF1E7"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Can be an effective approach if the agency is already using other modules from the COTS vendor.  </w:t>
            </w:r>
          </w:p>
          <w:p w14:paraId="38C60249"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No COTS solutions currently provide comprehensive Child Support Enforcement functionalities.</w:t>
            </w:r>
          </w:p>
        </w:tc>
        <w:tc>
          <w:tcPr>
            <w:tcW w:w="2528" w:type="dxa"/>
            <w:tcBorders>
              <w:bottom w:val="outset" w:sz="6" w:space="0" w:color="auto"/>
            </w:tcBorders>
            <w:shd w:val="clear" w:color="auto" w:fill="D9D9D9" w:themeFill="background1" w:themeFillShade="D9"/>
          </w:tcPr>
          <w:p w14:paraId="1F527C6B"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Licensing costs may be prohibitive; reliance on vendor availability and longevity; may not meet all functionality requirements. </w:t>
            </w:r>
          </w:p>
          <w:p w14:paraId="3A7BDCCE"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A combination of COTS solution may provide basic CSE functionality, but the State specific interfaces will still need to be developed. </w:t>
            </w:r>
          </w:p>
          <w:p w14:paraId="3CD28CB3"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Any customization of the solution for the state will increase costs of M&amp;O more than other alternatives.</w:t>
            </w:r>
          </w:p>
          <w:p w14:paraId="746C7BE7"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The COTS provider may make changes to the system that has not been tested specifically for Child Support functionality.</w:t>
            </w:r>
          </w:p>
          <w:p w14:paraId="00DA34B3"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p>
          <w:p w14:paraId="4E245A2B"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p>
        </w:tc>
        <w:tc>
          <w:tcPr>
            <w:tcW w:w="2175" w:type="dxa"/>
            <w:tcBorders>
              <w:bottom w:val="outset" w:sz="6" w:space="0" w:color="auto"/>
            </w:tcBorders>
            <w:shd w:val="clear" w:color="auto" w:fill="D9D9D9" w:themeFill="background1" w:themeFillShade="D9"/>
          </w:tcPr>
          <w:p w14:paraId="63A404BA" w14:textId="77777777" w:rsidR="00707096" w:rsidRPr="00E81421" w:rsidRDefault="00707096" w:rsidP="00707096">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Employs commercial technologies with larger support base.</w:t>
            </w:r>
          </w:p>
          <w:p w14:paraId="26564876" w14:textId="77777777" w:rsidR="00707096" w:rsidRPr="00E81421" w:rsidRDefault="00707096" w:rsidP="00707096">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Meets latest standards.</w:t>
            </w:r>
          </w:p>
          <w:p w14:paraId="57269821" w14:textId="77777777" w:rsidR="00707096" w:rsidRPr="00E81421" w:rsidRDefault="00707096" w:rsidP="00707096">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E81421">
              <w:rPr>
                <w:rFonts w:ascii="Arial" w:eastAsia="Times New Roman" w:hAnsi="Arial" w:cs="Arial"/>
                <w:b w:val="0"/>
                <w:color w:val="auto"/>
                <w:sz w:val="18"/>
                <w:szCs w:val="18"/>
              </w:rPr>
              <w:t xml:space="preserve">Will provide good customer relationship functionality and user interface.  </w:t>
            </w:r>
          </w:p>
        </w:tc>
      </w:tr>
    </w:tbl>
    <w:p w14:paraId="469FCF2F"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391" w:name="_Toc506551419"/>
      <w:bookmarkStart w:id="392" w:name="_Toc507059153"/>
      <w:bookmarkStart w:id="393" w:name="_Toc495651086"/>
      <w:bookmarkStart w:id="394" w:name="_Toc497029843"/>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COTS Solution Requirements, Assumptions, Constraints/Risk and Benefits</w:t>
      </w:r>
      <w:bookmarkEnd w:id="391"/>
      <w:bookmarkEnd w:id="392"/>
    </w:p>
    <w:bookmarkEnd w:id="393"/>
    <w:bookmarkEnd w:id="394"/>
    <w:p w14:paraId="2B6454B4" w14:textId="77777777" w:rsidR="00707096" w:rsidRPr="00707096" w:rsidRDefault="00707096" w:rsidP="00707096">
      <w:pPr>
        <w:rPr>
          <w:rFonts w:eastAsia="Times New Roman" w:cs="Times New Roman"/>
          <w:b/>
          <w:bCs/>
          <w:i/>
          <w:iCs/>
          <w:color w:val="4F81BD"/>
        </w:rPr>
      </w:pPr>
      <w:r w:rsidRPr="00707096">
        <w:rPr>
          <w:rFonts w:eastAsia="Times New Roman" w:cs="Times New Roman"/>
          <w:b/>
          <w:bCs/>
          <w:i/>
          <w:iCs/>
          <w:color w:val="4F81BD"/>
        </w:rPr>
        <w:t>Problematic Legacy COTS Examples</w:t>
      </w:r>
    </w:p>
    <w:p w14:paraId="4312544F"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 xml:space="preserve">There are also examples of states that have failed or been less than successful in their efforts to use a COTS product.  It is important to note that some of the failed efforts used the same base systems as the successful projects noted above.  The fault can be established as poor contractor performance, lack of state management of requirements and scope, lack of executive support and oversight, inappropriate schedules or budgets, or other management items.  The states generally blame the contractors, the contractors blame the states, and observers are left to ponder if the blame lies entirely with either party.  </w:t>
      </w:r>
    </w:p>
    <w:p w14:paraId="31392926" w14:textId="77777777" w:rsidR="00707096" w:rsidRPr="00707096" w:rsidRDefault="00707096" w:rsidP="00142112">
      <w:pPr>
        <w:pStyle w:val="Heading3"/>
      </w:pPr>
      <w:bookmarkStart w:id="395" w:name="_Toc495476071"/>
      <w:bookmarkStart w:id="396" w:name="_Toc497038750"/>
      <w:bookmarkStart w:id="397" w:name="_Toc507059079"/>
      <w:r w:rsidRPr="00707096">
        <w:t>Analysis of the Alternative</w:t>
      </w:r>
      <w:bookmarkEnd w:id="395"/>
      <w:bookmarkEnd w:id="396"/>
      <w:bookmarkEnd w:id="397"/>
    </w:p>
    <w:p w14:paraId="78EC7776" w14:textId="77777777" w:rsidR="00707096" w:rsidRPr="00707096" w:rsidRDefault="00707096" w:rsidP="007312DE">
      <w:pPr>
        <w:spacing w:after="120" w:line="276" w:lineRule="auto"/>
        <w:jc w:val="both"/>
        <w:rPr>
          <w:rFonts w:ascii="Arial" w:eastAsia="Times New Roman" w:hAnsi="Arial" w:cs="Arial"/>
          <w:szCs w:val="24"/>
        </w:rPr>
      </w:pPr>
      <w:r w:rsidRPr="00707096">
        <w:rPr>
          <w:rFonts w:ascii="Arial" w:eastAsia="Times New Roman" w:hAnsi="Arial" w:cs="Arial"/>
          <w:szCs w:val="24"/>
        </w:rPr>
        <w:t>First Data staff has assisted states in successfully implementing modernization projects in Indiana, Wisconsin, Washington State, Arizona, and Massachusetts.  These projects involved the Connecticut, Ohio, Los Angeles, and Hawaii base systems.  Key contributing success factors included:</w:t>
      </w:r>
    </w:p>
    <w:p w14:paraId="22AFCFD9" w14:textId="77777777" w:rsidR="00707096" w:rsidRPr="0094670E" w:rsidRDefault="00707096" w:rsidP="007312DE">
      <w:pPr>
        <w:pStyle w:val="ListParagraph"/>
        <w:numPr>
          <w:ilvl w:val="0"/>
          <w:numId w:val="82"/>
        </w:numPr>
        <w:tabs>
          <w:tab w:val="num" w:pos="360"/>
        </w:tabs>
        <w:spacing w:after="120" w:line="276" w:lineRule="auto"/>
        <w:rPr>
          <w:rFonts w:cs="Arial"/>
        </w:rPr>
      </w:pPr>
      <w:r w:rsidRPr="0094670E">
        <w:rPr>
          <w:rFonts w:cs="Arial"/>
        </w:rPr>
        <w:t xml:space="preserve">Acceptance by the state staff that in a COTS situation, even more than in a transfer environment, certain system processes, such as CASE tool usage, case/client Ids, database update methods and related case handling, are organic to the system.  If you accept the COTS product, you are also accepting certain </w:t>
      </w:r>
      <w:r w:rsidRPr="0094670E">
        <w:rPr>
          <w:rFonts w:cs="Arial"/>
        </w:rPr>
        <w:lastRenderedPageBreak/>
        <w:t>design tenets built into the base system.  This is particularly true of accepting the CASE tools that were used in the design and development of the base system.  Other processes, such as financial rules or notice formats, are more appropriate areas for modification.  The federal mandate for the COTS approach forced some states into this solution to gain funding approval when they really wanted a custom development.  The resultant conflict with the vendor, who bid a COTS approach, has led to project delays.  First Data recommends that states carefully and realistically consider how much design and functionality they are willing to accept from a ‘foreign’ jurisdiction and how much should be custom work.</w:t>
      </w:r>
    </w:p>
    <w:p w14:paraId="4DC5738D" w14:textId="77777777" w:rsidR="00707096" w:rsidRPr="0094670E" w:rsidRDefault="00707096" w:rsidP="007312DE">
      <w:pPr>
        <w:pStyle w:val="ListParagraph"/>
        <w:numPr>
          <w:ilvl w:val="0"/>
          <w:numId w:val="82"/>
        </w:numPr>
        <w:tabs>
          <w:tab w:val="num" w:pos="360"/>
        </w:tabs>
        <w:spacing w:after="120" w:line="276" w:lineRule="auto"/>
        <w:rPr>
          <w:rFonts w:cs="Arial"/>
        </w:rPr>
      </w:pPr>
      <w:r w:rsidRPr="0094670E">
        <w:rPr>
          <w:rFonts w:cs="Arial"/>
        </w:rPr>
        <w:t>Specificity in the requirements definition and design, so that vendors can fully assess the level of modification required.  If the RFP clearly states the required system functions, disputes over the scope of the project and the specific vendor responsibilities and deliverable expectations can be avoided.  There have been projects where a general requirements statement has led to serious contract disputes over whether 80% of the code is reusable, as the vendor estimated, or whether only 50% of the code can be reused, as state staff demanded.  The RFP requirements and design are the blueprint.  Projects have become so bogged down arguing over what is or is not in the blueprint that they have never recovered.</w:t>
      </w:r>
    </w:p>
    <w:p w14:paraId="2AEEB926" w14:textId="77777777" w:rsidR="00707096" w:rsidRPr="0094670E" w:rsidRDefault="00707096" w:rsidP="007312DE">
      <w:pPr>
        <w:pStyle w:val="ListParagraph"/>
        <w:numPr>
          <w:ilvl w:val="0"/>
          <w:numId w:val="82"/>
        </w:numPr>
        <w:tabs>
          <w:tab w:val="num" w:pos="360"/>
        </w:tabs>
        <w:spacing w:after="120" w:line="276" w:lineRule="auto"/>
        <w:rPr>
          <w:rFonts w:cs="Arial"/>
        </w:rPr>
      </w:pPr>
      <w:r w:rsidRPr="0094670E">
        <w:rPr>
          <w:rFonts w:cs="Arial"/>
        </w:rPr>
        <w:t>Commitment of staff resources is critical to the success of a transfer effort.  The bulk of this effort is defining the changes that are required to the base system software.  The vendor will assume that the processing is acceptable unless changes are identified by state staff.  The vendor also has a strong business interest in minimizing the changes required.  It is critical that staff is committed to fully assessing each base system process to avoid disappointment with the implemented product.  This phase occurs early in the project, and state staff might be unsure as to how much of the system they are allowed to change in the face of vendor resistance to making modifications.  All stakeholders, including staff from field, management, policy, financial, QA, IT, interface agencies, and others must be quickly deployed to assess the base system functionality and identify the required changes.  Failure to do so may result in the state staff being foreclosed from making later-phase changes once the modification specifications phase is completed.</w:t>
      </w:r>
    </w:p>
    <w:p w14:paraId="2341A0E0" w14:textId="77777777" w:rsidR="00707096" w:rsidRPr="0094670E" w:rsidRDefault="00707096" w:rsidP="007312DE">
      <w:pPr>
        <w:pStyle w:val="ListParagraph"/>
        <w:numPr>
          <w:ilvl w:val="0"/>
          <w:numId w:val="82"/>
        </w:numPr>
        <w:tabs>
          <w:tab w:val="num" w:pos="360"/>
        </w:tabs>
        <w:spacing w:after="120" w:line="276" w:lineRule="auto"/>
        <w:rPr>
          <w:rFonts w:cs="Arial"/>
        </w:rPr>
      </w:pPr>
      <w:r w:rsidRPr="0094670E">
        <w:rPr>
          <w:rFonts w:cs="Arial"/>
        </w:rPr>
        <w:t>Establishing a rigorous evaluation protocol for determining the most appropriate base system among those that are proposed.  This entails getting beyond the “look and feel” of the on-line component, and performing a detailed critique of the architecture, program design and performance of the bid systems.  If a CASE tool is part of the proposed solution, this should be independently evaluated as to how well it fits with the strategic CASE direction set by the State.</w:t>
      </w:r>
    </w:p>
    <w:p w14:paraId="27C58273" w14:textId="79F5E685" w:rsidR="00707096" w:rsidRPr="0094670E" w:rsidRDefault="00707096" w:rsidP="007312DE">
      <w:pPr>
        <w:pStyle w:val="ListParagraph"/>
        <w:numPr>
          <w:ilvl w:val="0"/>
          <w:numId w:val="82"/>
        </w:numPr>
        <w:tabs>
          <w:tab w:val="num" w:pos="360"/>
        </w:tabs>
        <w:spacing w:line="276" w:lineRule="auto"/>
        <w:rPr>
          <w:rFonts w:cs="Arial"/>
        </w:rPr>
      </w:pPr>
      <w:r w:rsidRPr="0094670E">
        <w:rPr>
          <w:rFonts w:cs="Arial"/>
        </w:rPr>
        <w:lastRenderedPageBreak/>
        <w:t>COTS Solutions can bring the strengths as well as frai</w:t>
      </w:r>
      <w:r w:rsidR="00A72F58">
        <w:rPr>
          <w:rFonts w:cs="Arial"/>
        </w:rPr>
        <w:t xml:space="preserve">lties of the receiving system. </w:t>
      </w:r>
      <w:r w:rsidRPr="0094670E">
        <w:rPr>
          <w:rFonts w:cs="Arial"/>
        </w:rPr>
        <w:t>For example, COTS products bring a solid fo</w:t>
      </w:r>
      <w:r w:rsidR="00A72F58">
        <w:rPr>
          <w:rFonts w:cs="Arial"/>
        </w:rPr>
        <w:t xml:space="preserve">undation of business processes, </w:t>
      </w:r>
      <w:r w:rsidRPr="0094670E">
        <w:rPr>
          <w:rFonts w:cs="Arial"/>
        </w:rPr>
        <w:t>reduce the overall cost of development, and the time required to deploy.  At the same time, most COTS systems have not addressed the issue of “paperless” processing or the latest federal requirements, unless incorporated into related products often paired with the Child Support Enforcement Project.</w:t>
      </w:r>
    </w:p>
    <w:p w14:paraId="5A28FE61" w14:textId="77777777" w:rsidR="0094670E" w:rsidRDefault="0094670E" w:rsidP="0094670E">
      <w:pPr>
        <w:pStyle w:val="Heading3"/>
        <w:numPr>
          <w:ilvl w:val="0"/>
          <w:numId w:val="0"/>
        </w:numPr>
        <w:spacing w:after="0"/>
        <w:ind w:left="1170"/>
        <w:rPr>
          <w:rFonts w:eastAsia="Times New Roman" w:cs="Times New Roman"/>
          <w:b w:val="0"/>
          <w:bCs w:val="0"/>
        </w:rPr>
      </w:pPr>
      <w:bookmarkStart w:id="398" w:name="_Toc497038751"/>
    </w:p>
    <w:p w14:paraId="5F2A3DC8" w14:textId="77777777" w:rsidR="00707096" w:rsidRPr="00707096" w:rsidRDefault="00707096" w:rsidP="003314AD">
      <w:pPr>
        <w:pStyle w:val="Heading3"/>
      </w:pPr>
      <w:bookmarkStart w:id="399" w:name="_Toc507059080"/>
      <w:r w:rsidRPr="00707096">
        <w:t>Lessons Learned from Other States</w:t>
      </w:r>
      <w:bookmarkEnd w:id="398"/>
      <w:bookmarkEnd w:id="399"/>
    </w:p>
    <w:p w14:paraId="729110D9" w14:textId="77777777" w:rsidR="00707096" w:rsidRPr="00707096" w:rsidRDefault="00707096" w:rsidP="00707096">
      <w:pPr>
        <w:ind w:left="360" w:hanging="360"/>
        <w:contextualSpacing/>
        <w:rPr>
          <w:rFonts w:ascii="Arial" w:eastAsia="Times New Roman" w:hAnsi="Arial" w:cs="Arial"/>
          <w:szCs w:val="24"/>
        </w:rPr>
      </w:pPr>
      <w:r w:rsidRPr="00707096">
        <w:rPr>
          <w:rFonts w:ascii="Arial" w:eastAsia="Times New Roman" w:hAnsi="Arial" w:cs="Arial"/>
          <w:szCs w:val="24"/>
        </w:rPr>
        <w:t>Not applicable to this alternative.</w:t>
      </w:r>
    </w:p>
    <w:p w14:paraId="424043F3" w14:textId="77777777" w:rsidR="00707096" w:rsidRPr="00707096" w:rsidRDefault="00707096" w:rsidP="00142112">
      <w:pPr>
        <w:pStyle w:val="Heading3"/>
      </w:pPr>
      <w:bookmarkStart w:id="400" w:name="_Toc497038752"/>
      <w:bookmarkStart w:id="401" w:name="_Toc507059081"/>
      <w:r w:rsidRPr="00707096">
        <w:t>Scoring the COTS Alternative</w:t>
      </w:r>
      <w:bookmarkEnd w:id="400"/>
      <w:bookmarkEnd w:id="401"/>
    </w:p>
    <w:p w14:paraId="367BA981" w14:textId="77777777" w:rsidR="00707096" w:rsidRPr="00707096" w:rsidRDefault="00707096" w:rsidP="00707096">
      <w:pPr>
        <w:spacing w:after="200" w:line="276" w:lineRule="auto"/>
        <w:rPr>
          <w:rFonts w:ascii="Arial" w:eastAsia="Times New Roman" w:hAnsi="Arial" w:cs="Arial"/>
        </w:rPr>
      </w:pPr>
      <w:r w:rsidRPr="00707096">
        <w:rPr>
          <w:rFonts w:ascii="Arial" w:eastAsia="Times New Roman" w:hAnsi="Arial" w:cs="Arial"/>
        </w:rPr>
        <w:t xml:space="preserve">Based on the above analysis, the team was unable to score the alternative against the decision criteria. </w:t>
      </w:r>
    </w:p>
    <w:p w14:paraId="412286BD" w14:textId="5A471B11" w:rsidR="00707096" w:rsidRPr="00707096" w:rsidRDefault="00142112" w:rsidP="00142112">
      <w:pPr>
        <w:pStyle w:val="Heading3"/>
      </w:pPr>
      <w:bookmarkStart w:id="402" w:name="_Toc497038753"/>
      <w:bookmarkStart w:id="403" w:name="_Toc507059082"/>
      <w:r>
        <w:t xml:space="preserve">Alternative Six </w:t>
      </w:r>
      <w:r w:rsidR="00707096" w:rsidRPr="00707096">
        <w:t>Conclusion</w:t>
      </w:r>
      <w:bookmarkEnd w:id="402"/>
      <w:bookmarkEnd w:id="403"/>
    </w:p>
    <w:p w14:paraId="6497E86F" w14:textId="77777777" w:rsidR="00707096" w:rsidRPr="00707096" w:rsidRDefault="00707096" w:rsidP="00707096">
      <w:pPr>
        <w:spacing w:after="200" w:line="276" w:lineRule="auto"/>
        <w:rPr>
          <w:rFonts w:ascii="Arial" w:eastAsia="Times New Roman" w:hAnsi="Arial" w:cs="Arial"/>
        </w:rPr>
      </w:pPr>
      <w:r w:rsidRPr="00707096">
        <w:rPr>
          <w:rFonts w:ascii="Arial" w:eastAsia="Times New Roman" w:hAnsi="Arial" w:cs="Arial"/>
        </w:rPr>
        <w:t>The COTS alternative is not a viable alternative for moving forward to the next step of conducting a CBA.</w:t>
      </w:r>
    </w:p>
    <w:p w14:paraId="32BCDA1E" w14:textId="1BEE3EAD" w:rsidR="00707096" w:rsidRPr="00707096" w:rsidRDefault="00707096" w:rsidP="00C020AD">
      <w:pPr>
        <w:pStyle w:val="Heading2"/>
      </w:pPr>
      <w:bookmarkStart w:id="404" w:name="_Toc497038754"/>
      <w:bookmarkStart w:id="405" w:name="_Toc507059083"/>
      <w:r w:rsidRPr="00707096">
        <w:t>Alternative Seven: Model Tribal System (MTS)</w:t>
      </w:r>
      <w:bookmarkEnd w:id="404"/>
      <w:bookmarkEnd w:id="405"/>
    </w:p>
    <w:p w14:paraId="12088B0A" w14:textId="77777777" w:rsidR="00707096" w:rsidRPr="00707096" w:rsidRDefault="00707096" w:rsidP="007312DE">
      <w:pPr>
        <w:spacing w:after="0" w:line="276" w:lineRule="auto"/>
        <w:jc w:val="both"/>
        <w:rPr>
          <w:rFonts w:ascii="Arial" w:eastAsia="Times New Roman" w:hAnsi="Arial" w:cs="Arial"/>
          <w:szCs w:val="24"/>
        </w:rPr>
      </w:pPr>
      <w:r w:rsidRPr="00707096">
        <w:rPr>
          <w:rFonts w:ascii="Arial" w:eastAsia="Times New Roman" w:hAnsi="Arial" w:cs="Arial"/>
          <w:szCs w:val="24"/>
        </w:rPr>
        <w:t>Although it is sometimes represented as a COTS solution for child support, the MTS is, in fact, a system written using both COTS products and custom open-source code. In 2016, OCSE was considering the MTS as the basis on which to build a national model child support system, however, based on information provided to us by OCSE on September 11, 2017, the MTS is no longer considered a viable modernization option.</w:t>
      </w:r>
    </w:p>
    <w:p w14:paraId="27B54ABA" w14:textId="77777777" w:rsidR="0094670E" w:rsidRDefault="0094670E" w:rsidP="007312DE">
      <w:pPr>
        <w:spacing w:after="0" w:line="276" w:lineRule="auto"/>
        <w:jc w:val="both"/>
        <w:rPr>
          <w:rFonts w:ascii="Arial" w:eastAsia="Times New Roman" w:hAnsi="Arial" w:cs="Arial"/>
          <w:szCs w:val="24"/>
        </w:rPr>
      </w:pPr>
    </w:p>
    <w:p w14:paraId="6CCAC5D0" w14:textId="78929C84" w:rsidR="00707096" w:rsidRPr="00707096" w:rsidRDefault="00707096" w:rsidP="007312DE">
      <w:pPr>
        <w:spacing w:after="120" w:line="276" w:lineRule="auto"/>
        <w:jc w:val="both"/>
        <w:rPr>
          <w:rFonts w:ascii="Arial" w:eastAsia="Times New Roman" w:hAnsi="Arial" w:cs="Arial"/>
          <w:szCs w:val="24"/>
        </w:rPr>
      </w:pPr>
      <w:r w:rsidRPr="00707096">
        <w:rPr>
          <w:rFonts w:ascii="Arial" w:eastAsia="Times New Roman" w:hAnsi="Arial" w:cs="Arial"/>
          <w:szCs w:val="24"/>
        </w:rPr>
        <w:t xml:space="preserve">The MTS alternative is described as the transfer </w:t>
      </w:r>
      <w:r w:rsidR="00AD6188">
        <w:rPr>
          <w:rFonts w:ascii="Arial" w:eastAsia="Times New Roman" w:hAnsi="Arial" w:cs="Arial"/>
          <w:szCs w:val="24"/>
        </w:rPr>
        <w:t xml:space="preserve">to </w:t>
      </w:r>
      <w:r w:rsidRPr="00707096">
        <w:rPr>
          <w:rFonts w:ascii="Arial" w:eastAsia="Times New Roman" w:hAnsi="Arial" w:cs="Arial"/>
          <w:szCs w:val="24"/>
        </w:rPr>
        <w:t>the existing MTS and make the necessary enhancements to meet Federal requirements, at a minimum, with no additional hardware or software procurements. The objectives of this alternative are to:</w:t>
      </w:r>
    </w:p>
    <w:p w14:paraId="3A13ABD5" w14:textId="77777777" w:rsidR="00707096" w:rsidRPr="0094670E" w:rsidRDefault="00707096" w:rsidP="007312DE">
      <w:pPr>
        <w:pStyle w:val="ListParagraph"/>
        <w:numPr>
          <w:ilvl w:val="0"/>
          <w:numId w:val="83"/>
        </w:numPr>
        <w:spacing w:after="120" w:line="276" w:lineRule="auto"/>
        <w:rPr>
          <w:bCs/>
          <w:iCs/>
        </w:rPr>
      </w:pPr>
      <w:r w:rsidRPr="0094670E">
        <w:rPr>
          <w:bCs/>
          <w:iCs/>
        </w:rPr>
        <w:t>Adopt a more modern technology to meet all federal requirements</w:t>
      </w:r>
    </w:p>
    <w:p w14:paraId="1FB3DA2E" w14:textId="77777777" w:rsidR="00707096" w:rsidRPr="0094670E" w:rsidRDefault="00707096" w:rsidP="007312DE">
      <w:pPr>
        <w:pStyle w:val="ListParagraph"/>
        <w:numPr>
          <w:ilvl w:val="0"/>
          <w:numId w:val="83"/>
        </w:numPr>
        <w:spacing w:after="120" w:line="276" w:lineRule="auto"/>
        <w:rPr>
          <w:bCs/>
          <w:iCs/>
        </w:rPr>
      </w:pPr>
      <w:r w:rsidRPr="0094670E">
        <w:rPr>
          <w:bCs/>
          <w:iCs/>
        </w:rPr>
        <w:t>Expand the pool of coders, DBAs, developers, analysts</w:t>
      </w:r>
    </w:p>
    <w:p w14:paraId="51C5DB58" w14:textId="77777777" w:rsidR="00707096" w:rsidRPr="0094670E" w:rsidRDefault="00707096" w:rsidP="007312DE">
      <w:pPr>
        <w:pStyle w:val="ListParagraph"/>
        <w:numPr>
          <w:ilvl w:val="0"/>
          <w:numId w:val="83"/>
        </w:numPr>
        <w:spacing w:after="120" w:line="276" w:lineRule="auto"/>
        <w:rPr>
          <w:bCs/>
          <w:iCs/>
        </w:rPr>
      </w:pPr>
      <w:r w:rsidRPr="0094670E">
        <w:rPr>
          <w:bCs/>
          <w:iCs/>
        </w:rPr>
        <w:t>Reduce future costs</w:t>
      </w:r>
    </w:p>
    <w:p w14:paraId="2E7CA77F" w14:textId="77777777" w:rsidR="00707096" w:rsidRPr="0094670E" w:rsidRDefault="00707096" w:rsidP="007312DE">
      <w:pPr>
        <w:pStyle w:val="ListParagraph"/>
        <w:numPr>
          <w:ilvl w:val="0"/>
          <w:numId w:val="83"/>
        </w:numPr>
        <w:spacing w:after="120" w:line="276" w:lineRule="auto"/>
        <w:rPr>
          <w:bCs/>
          <w:iCs/>
        </w:rPr>
      </w:pPr>
      <w:r w:rsidRPr="0094670E">
        <w:rPr>
          <w:bCs/>
          <w:iCs/>
        </w:rPr>
        <w:t>Align the modernized technology with enterprise goals and standards</w:t>
      </w:r>
    </w:p>
    <w:p w14:paraId="7F327585" w14:textId="77777777" w:rsid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The following table identifies the requirements assumptions, constraints/risk and benefits associated with replace with the MTS alterative.</w:t>
      </w:r>
    </w:p>
    <w:p w14:paraId="351FDC97" w14:textId="77777777" w:rsidR="00E81421" w:rsidRDefault="00E81421" w:rsidP="007312DE">
      <w:pPr>
        <w:spacing w:line="276" w:lineRule="auto"/>
        <w:jc w:val="both"/>
        <w:rPr>
          <w:rFonts w:ascii="Arial" w:eastAsia="Times New Roman" w:hAnsi="Arial" w:cs="Arial"/>
          <w:szCs w:val="24"/>
        </w:rPr>
      </w:pPr>
    </w:p>
    <w:p w14:paraId="6CDA2B9C" w14:textId="77777777" w:rsidR="00E81421" w:rsidRDefault="00E81421" w:rsidP="007312DE">
      <w:pPr>
        <w:spacing w:line="276" w:lineRule="auto"/>
        <w:jc w:val="both"/>
        <w:rPr>
          <w:rFonts w:ascii="Arial" w:eastAsia="Times New Roman" w:hAnsi="Arial" w:cs="Arial"/>
          <w:szCs w:val="24"/>
        </w:rPr>
      </w:pPr>
    </w:p>
    <w:p w14:paraId="7A82339F" w14:textId="77777777" w:rsidR="00E81421" w:rsidRPr="00707096" w:rsidRDefault="00E81421" w:rsidP="00707096">
      <w:pPr>
        <w:rPr>
          <w:rFonts w:ascii="Arial" w:eastAsia="Times New Roman" w:hAnsi="Arial" w:cs="Arial"/>
          <w:szCs w:val="24"/>
        </w:rPr>
      </w:pPr>
    </w:p>
    <w:tbl>
      <w:tblPr>
        <w:tblStyle w:val="LightShading-Accent111"/>
        <w:tblW w:w="9716" w:type="dxa"/>
        <w:tblCellSpacing w:w="20" w:type="dxa"/>
        <w:tblInd w:w="-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59"/>
        <w:gridCol w:w="2454"/>
        <w:gridCol w:w="2568"/>
        <w:gridCol w:w="2235"/>
      </w:tblGrid>
      <w:tr w:rsidR="00707096" w:rsidRPr="00707096" w14:paraId="2A71D3AF" w14:textId="77777777" w:rsidTr="00AC1D4E">
        <w:trPr>
          <w:cnfStyle w:val="100000000000" w:firstRow="1" w:lastRow="0" w:firstColumn="0" w:lastColumn="0" w:oddVBand="0" w:evenVBand="0" w:oddHBand="0" w:evenHBand="0" w:firstRowFirstColumn="0" w:firstRowLastColumn="0" w:lastRowFirstColumn="0" w:lastRowLastColumn="0"/>
          <w:cantSplit/>
          <w:tblHeader/>
          <w:tblCellSpacing w:w="20" w:type="dxa"/>
        </w:trPr>
        <w:tc>
          <w:tcPr>
            <w:cnfStyle w:val="001000000000" w:firstRow="0" w:lastRow="0" w:firstColumn="1" w:lastColumn="0" w:oddVBand="0" w:evenVBand="0" w:oddHBand="0" w:evenHBand="0" w:firstRowFirstColumn="0" w:firstRowLastColumn="0" w:lastRowFirstColumn="0" w:lastRowLastColumn="0"/>
            <w:tcW w:w="2399" w:type="dxa"/>
            <w:shd w:val="clear" w:color="auto" w:fill="004165"/>
          </w:tcPr>
          <w:p w14:paraId="43085776" w14:textId="7992EADF" w:rsidR="00707096" w:rsidRPr="00707096" w:rsidRDefault="00707096" w:rsidP="00707096">
            <w:pPr>
              <w:spacing w:before="40" w:after="40" w:line="240" w:lineRule="auto"/>
              <w:rPr>
                <w:rFonts w:ascii="Arial" w:eastAsia="Times New Roman" w:hAnsi="Arial" w:cs="Times New Roman"/>
                <w:color w:val="FFFFFF"/>
                <w:sz w:val="18"/>
                <w:szCs w:val="18"/>
              </w:rPr>
            </w:pPr>
            <w:r w:rsidRPr="00707096">
              <w:rPr>
                <w:rFonts w:ascii="Arial" w:eastAsia="Times New Roman" w:hAnsi="Arial" w:cs="Arial"/>
              </w:rPr>
              <w:br w:type="page"/>
            </w:r>
            <w:r w:rsidRPr="00707096">
              <w:rPr>
                <w:rFonts w:ascii="Arial" w:eastAsia="Times New Roman" w:hAnsi="Arial" w:cs="Times New Roman"/>
                <w:color w:val="FFFFFF"/>
                <w:sz w:val="18"/>
                <w:szCs w:val="18"/>
              </w:rPr>
              <w:t>Requirements</w:t>
            </w:r>
          </w:p>
        </w:tc>
        <w:tc>
          <w:tcPr>
            <w:tcW w:w="2414" w:type="dxa"/>
            <w:shd w:val="clear" w:color="auto" w:fill="004165"/>
          </w:tcPr>
          <w:p w14:paraId="32101CE4" w14:textId="77777777" w:rsidR="00707096" w:rsidRPr="00707096"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Assumptions</w:t>
            </w:r>
          </w:p>
        </w:tc>
        <w:tc>
          <w:tcPr>
            <w:tcW w:w="2528" w:type="dxa"/>
            <w:shd w:val="clear" w:color="auto" w:fill="004165"/>
          </w:tcPr>
          <w:p w14:paraId="2F311432" w14:textId="77777777" w:rsidR="00707096" w:rsidRPr="00707096" w:rsidDel="00D15950"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Constraints/Risks</w:t>
            </w:r>
          </w:p>
        </w:tc>
        <w:tc>
          <w:tcPr>
            <w:tcW w:w="2175" w:type="dxa"/>
            <w:shd w:val="clear" w:color="auto" w:fill="004165"/>
          </w:tcPr>
          <w:p w14:paraId="08E092F1" w14:textId="77777777" w:rsidR="00707096" w:rsidRPr="00707096"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FFFFFF"/>
                <w:sz w:val="18"/>
                <w:szCs w:val="18"/>
              </w:rPr>
            </w:pPr>
            <w:r w:rsidRPr="00707096">
              <w:rPr>
                <w:rFonts w:ascii="Arial" w:eastAsia="Times New Roman" w:hAnsi="Arial" w:cs="Times New Roman"/>
                <w:color w:val="FFFFFF"/>
                <w:sz w:val="18"/>
                <w:szCs w:val="18"/>
              </w:rPr>
              <w:t>Benefits</w:t>
            </w:r>
          </w:p>
        </w:tc>
      </w:tr>
      <w:tr w:rsidR="00707096" w:rsidRPr="00707096" w14:paraId="46BD7E44" w14:textId="77777777" w:rsidTr="00AC1D4E">
        <w:trPr>
          <w:cnfStyle w:val="100000000000" w:firstRow="1" w:lastRow="0" w:firstColumn="0" w:lastColumn="0" w:oddVBand="0" w:evenVBand="0" w:oddHBand="0" w:evenHBand="0" w:firstRowFirstColumn="0" w:firstRowLastColumn="0" w:lastRowFirstColumn="0" w:lastRowLastColumn="0"/>
          <w:cantSplit/>
          <w:tblHeader/>
          <w:tblCellSpacing w:w="20" w:type="dxa"/>
        </w:trPr>
        <w:tc>
          <w:tcPr>
            <w:cnfStyle w:val="001000000000" w:firstRow="0" w:lastRow="0" w:firstColumn="1" w:lastColumn="0" w:oddVBand="0" w:evenVBand="0" w:oddHBand="0" w:evenHBand="0" w:firstRowFirstColumn="0" w:firstRowLastColumn="0" w:lastRowFirstColumn="0" w:lastRowLastColumn="0"/>
            <w:tcW w:w="2399" w:type="dxa"/>
            <w:tcBorders>
              <w:bottom w:val="outset" w:sz="6" w:space="0" w:color="auto"/>
            </w:tcBorders>
            <w:shd w:val="clear" w:color="auto" w:fill="D9D9D9" w:themeFill="background1" w:themeFillShade="D9"/>
          </w:tcPr>
          <w:p w14:paraId="6BD2B9E3" w14:textId="77777777" w:rsidR="00707096" w:rsidRPr="00E81421" w:rsidRDefault="00707096" w:rsidP="00707096">
            <w:pPr>
              <w:spacing w:before="40" w:after="40" w:line="240" w:lineRule="auto"/>
              <w:rPr>
                <w:rFonts w:ascii="Arial" w:eastAsia="Times New Roman" w:hAnsi="Arial" w:cs="Arial"/>
                <w:b w:val="0"/>
                <w:color w:val="auto"/>
                <w:sz w:val="20"/>
              </w:rPr>
            </w:pPr>
            <w:r w:rsidRPr="00E81421">
              <w:rPr>
                <w:rFonts w:ascii="Arial" w:eastAsia="Times New Roman" w:hAnsi="Arial" w:cs="Arial"/>
                <w:b w:val="0"/>
                <w:color w:val="auto"/>
                <w:sz w:val="20"/>
              </w:rPr>
              <w:t>Requires extensive vendor involvement; customization requires SME participation and Business Process Analysis; Conversion of existing data.  In-house project team; Procurements of implementation RFP, IV&amp;V, QA, Change Management and BPR. Minimal interfaces are provided, but state specific interfaces will still need to be developed.</w:t>
            </w:r>
          </w:p>
          <w:p w14:paraId="0E322717" w14:textId="77777777" w:rsidR="00707096" w:rsidRPr="00E81421" w:rsidRDefault="00707096" w:rsidP="00707096">
            <w:pPr>
              <w:spacing w:before="40" w:after="40" w:line="240" w:lineRule="auto"/>
              <w:rPr>
                <w:rFonts w:ascii="Arial" w:eastAsia="Times New Roman" w:hAnsi="Arial" w:cs="Arial"/>
                <w:b w:val="0"/>
                <w:color w:val="auto"/>
                <w:sz w:val="18"/>
                <w:szCs w:val="18"/>
              </w:rPr>
            </w:pPr>
          </w:p>
        </w:tc>
        <w:tc>
          <w:tcPr>
            <w:tcW w:w="2414" w:type="dxa"/>
            <w:tcBorders>
              <w:bottom w:val="outset" w:sz="6" w:space="0" w:color="auto"/>
            </w:tcBorders>
            <w:shd w:val="clear" w:color="auto" w:fill="D9D9D9" w:themeFill="background1" w:themeFillShade="D9"/>
          </w:tcPr>
          <w:p w14:paraId="351246F1"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Federal funding support will be, at minimum, 66/34 and not 90/10.</w:t>
            </w:r>
          </w:p>
          <w:p w14:paraId="19385E20"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Concurrent operation of both systems will be needed during implementation rollout;</w:t>
            </w:r>
          </w:p>
          <w:p w14:paraId="227FAB8C"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 xml:space="preserve">Database of the MTS and CT legacy system are not similar; business process adaptation will be necessary. </w:t>
            </w:r>
          </w:p>
          <w:p w14:paraId="16E4DCFF"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Costs to upgrade MTS to meet certification requirements and State requirements will be significant.</w:t>
            </w:r>
          </w:p>
          <w:p w14:paraId="64FEF2E2"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20"/>
              </w:rPr>
              <w:t>The existing MTS would be the base system to be updated to meet state certification requirements.  Some tribal functionality may need to be removed.</w:t>
            </w:r>
          </w:p>
        </w:tc>
        <w:tc>
          <w:tcPr>
            <w:tcW w:w="2528" w:type="dxa"/>
            <w:tcBorders>
              <w:bottom w:val="outset" w:sz="6" w:space="0" w:color="auto"/>
            </w:tcBorders>
            <w:shd w:val="clear" w:color="auto" w:fill="D9D9D9" w:themeFill="background1" w:themeFillShade="D9"/>
          </w:tcPr>
          <w:p w14:paraId="23B8B68C"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May provide basic CSE functionality, but has not been implemented in any state agencies to date and therefore not certified.</w:t>
            </w:r>
          </w:p>
          <w:p w14:paraId="003FE8AA"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Does not contain many of the federally required interfaces.</w:t>
            </w:r>
          </w:p>
          <w:p w14:paraId="2ECD6008"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Does not contain the federally required financial components.</w:t>
            </w:r>
          </w:p>
          <w:p w14:paraId="17E9D512" w14:textId="77777777" w:rsidR="00707096" w:rsidRPr="00E81421" w:rsidRDefault="00707096" w:rsidP="0070709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p>
        </w:tc>
        <w:tc>
          <w:tcPr>
            <w:tcW w:w="2175" w:type="dxa"/>
            <w:tcBorders>
              <w:bottom w:val="outset" w:sz="6" w:space="0" w:color="auto"/>
            </w:tcBorders>
            <w:shd w:val="clear" w:color="auto" w:fill="D9D9D9" w:themeFill="background1" w:themeFillShade="D9"/>
          </w:tcPr>
          <w:p w14:paraId="009FE451" w14:textId="77777777" w:rsidR="00707096" w:rsidRPr="00E81421" w:rsidRDefault="00707096" w:rsidP="00707096">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0"/>
              </w:rPr>
            </w:pPr>
            <w:r w:rsidRPr="00E81421">
              <w:rPr>
                <w:rFonts w:ascii="Arial" w:eastAsia="Times New Roman" w:hAnsi="Arial" w:cs="Arial"/>
                <w:b w:val="0"/>
                <w:color w:val="auto"/>
                <w:sz w:val="20"/>
              </w:rPr>
              <w:t>Built on a modern platform around latest federal requirements.</w:t>
            </w:r>
          </w:p>
          <w:p w14:paraId="1106A390" w14:textId="77777777" w:rsidR="00707096" w:rsidRPr="00E81421" w:rsidRDefault="00707096" w:rsidP="00707096">
            <w:pPr>
              <w:keepNext/>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8"/>
              </w:rPr>
            </w:pPr>
            <w:r w:rsidRPr="00E81421">
              <w:rPr>
                <w:rFonts w:ascii="Arial" w:eastAsia="Times New Roman" w:hAnsi="Arial" w:cs="Arial"/>
                <w:b w:val="0"/>
                <w:color w:val="auto"/>
                <w:sz w:val="18"/>
                <w:szCs w:val="18"/>
              </w:rPr>
              <w:t xml:space="preserve">Built on open source and JAVA. </w:t>
            </w:r>
          </w:p>
        </w:tc>
      </w:tr>
    </w:tbl>
    <w:p w14:paraId="3B41112E"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06" w:name="_Toc506551420"/>
      <w:bookmarkStart w:id="407" w:name="_Toc507059154"/>
      <w:bookmarkStart w:id="408" w:name="_Toc495651087"/>
      <w:bookmarkStart w:id="409" w:name="_Toc497029844"/>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MTS Alternative Requirements, Assumptions, Constraints/Risk and Benefits</w:t>
      </w:r>
      <w:bookmarkEnd w:id="406"/>
      <w:bookmarkEnd w:id="407"/>
    </w:p>
    <w:bookmarkEnd w:id="408"/>
    <w:bookmarkEnd w:id="409"/>
    <w:p w14:paraId="4FBA926D" w14:textId="77777777"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 xml:space="preserve">The Model Tribal System (MTS) is a child support system designed and built in 2007 specifically for tribes by the Office of Child Support Enforcement (OCSE) in collaboration with all the federally recognized tribes that were operating child support programs at the time of development. The MTS was pilot tested in 2008 by the Forest County Potawatomi Community and the Modoc Tribe of Oklahoma. The system has been in production since 2012 and is currently being used by approximately 12 tribes. </w:t>
      </w:r>
    </w:p>
    <w:p w14:paraId="43904247" w14:textId="77777777" w:rsidR="00707096" w:rsidRPr="0094670E" w:rsidRDefault="00707096" w:rsidP="007312DE">
      <w:pPr>
        <w:pStyle w:val="ListParagraph"/>
        <w:numPr>
          <w:ilvl w:val="0"/>
          <w:numId w:val="0"/>
        </w:numPr>
        <w:spacing w:after="120" w:line="276" w:lineRule="auto"/>
        <w:rPr>
          <w:rFonts w:cs="Arial"/>
        </w:rPr>
      </w:pPr>
      <w:r w:rsidRPr="0094670E">
        <w:rPr>
          <w:rFonts w:cs="Arial"/>
        </w:rPr>
        <w:t>The MTS was managed and funded by OCSE, through the Division of State and Tribal Systems (DSTS). The MTS meets the following:</w:t>
      </w:r>
    </w:p>
    <w:p w14:paraId="104B801A" w14:textId="77777777" w:rsidR="00707096" w:rsidRPr="0094670E" w:rsidRDefault="00707096" w:rsidP="007312DE">
      <w:pPr>
        <w:pStyle w:val="ListParagraph"/>
        <w:numPr>
          <w:ilvl w:val="0"/>
          <w:numId w:val="84"/>
        </w:numPr>
        <w:spacing w:after="120" w:line="276" w:lineRule="auto"/>
        <w:rPr>
          <w:bCs/>
          <w:iCs/>
        </w:rPr>
      </w:pPr>
      <w:r w:rsidRPr="0094670E">
        <w:rPr>
          <w:bCs/>
          <w:iCs/>
        </w:rPr>
        <w:t xml:space="preserve">Requires no licensing or purchasing fees because it was built using free and open-source software </w:t>
      </w:r>
    </w:p>
    <w:p w14:paraId="3B7E24E9" w14:textId="77777777" w:rsidR="00707096" w:rsidRPr="0094670E" w:rsidRDefault="00707096" w:rsidP="007312DE">
      <w:pPr>
        <w:pStyle w:val="ListParagraph"/>
        <w:numPr>
          <w:ilvl w:val="0"/>
          <w:numId w:val="84"/>
        </w:numPr>
        <w:spacing w:after="120" w:line="276" w:lineRule="auto"/>
        <w:rPr>
          <w:bCs/>
          <w:iCs/>
        </w:rPr>
      </w:pPr>
      <w:r w:rsidRPr="0094670E">
        <w:rPr>
          <w:bCs/>
          <w:iCs/>
        </w:rPr>
        <w:t xml:space="preserve">Supports a wide range of cases and can be scaled based on the size of your specific caseload </w:t>
      </w:r>
    </w:p>
    <w:p w14:paraId="715AD2B6" w14:textId="77777777" w:rsidR="00707096" w:rsidRPr="0094670E" w:rsidRDefault="00707096" w:rsidP="007312DE">
      <w:pPr>
        <w:pStyle w:val="ListParagraph"/>
        <w:numPr>
          <w:ilvl w:val="0"/>
          <w:numId w:val="84"/>
        </w:numPr>
        <w:spacing w:after="120" w:line="276" w:lineRule="auto"/>
        <w:rPr>
          <w:bCs/>
          <w:iCs/>
        </w:rPr>
      </w:pPr>
      <w:r w:rsidRPr="0094670E">
        <w:rPr>
          <w:bCs/>
          <w:iCs/>
        </w:rPr>
        <w:t xml:space="preserve">Provides a flexible and user-friendly system </w:t>
      </w:r>
    </w:p>
    <w:p w14:paraId="445288AD" w14:textId="77777777" w:rsidR="00707096" w:rsidRPr="0094670E" w:rsidRDefault="00707096" w:rsidP="007312DE">
      <w:pPr>
        <w:pStyle w:val="ListParagraph"/>
        <w:numPr>
          <w:ilvl w:val="0"/>
          <w:numId w:val="84"/>
        </w:numPr>
        <w:spacing w:after="120" w:line="276" w:lineRule="auto"/>
        <w:rPr>
          <w:bCs/>
          <w:iCs/>
        </w:rPr>
      </w:pPr>
      <w:r w:rsidRPr="0094670E">
        <w:rPr>
          <w:bCs/>
          <w:iCs/>
        </w:rPr>
        <w:t xml:space="preserve">Allows the freedom to choose which modules and functions to use based on your own tribal program and business requirements </w:t>
      </w:r>
    </w:p>
    <w:p w14:paraId="2D5238BB" w14:textId="77777777" w:rsidR="00707096" w:rsidRPr="0094670E" w:rsidRDefault="00707096" w:rsidP="007312DE">
      <w:pPr>
        <w:pStyle w:val="ListParagraph"/>
        <w:numPr>
          <w:ilvl w:val="0"/>
          <w:numId w:val="84"/>
        </w:numPr>
        <w:spacing w:after="120" w:line="276" w:lineRule="auto"/>
        <w:rPr>
          <w:bCs/>
          <w:iCs/>
        </w:rPr>
      </w:pPr>
      <w:r w:rsidRPr="0094670E">
        <w:rPr>
          <w:bCs/>
          <w:iCs/>
        </w:rPr>
        <w:t>Highly configurable so it can be adapted to reflect your unique tribal business processes</w:t>
      </w:r>
    </w:p>
    <w:p w14:paraId="46571648" w14:textId="77777777" w:rsidR="00707096" w:rsidRPr="00707096" w:rsidRDefault="00707096" w:rsidP="00E81421">
      <w:pPr>
        <w:spacing w:after="120"/>
        <w:jc w:val="both"/>
        <w:rPr>
          <w:rFonts w:ascii="Arial" w:eastAsia="Times New Roman" w:hAnsi="Arial" w:cs="Arial"/>
          <w:szCs w:val="24"/>
        </w:rPr>
      </w:pPr>
      <w:r w:rsidRPr="00707096">
        <w:rPr>
          <w:rFonts w:ascii="Arial" w:eastAsia="Times New Roman" w:hAnsi="Arial" w:cs="Arial"/>
          <w:szCs w:val="24"/>
        </w:rPr>
        <w:lastRenderedPageBreak/>
        <w:t xml:space="preserve">MTS architecture is: </w:t>
      </w:r>
    </w:p>
    <w:p w14:paraId="15FE926A" w14:textId="77777777" w:rsidR="00707096" w:rsidRPr="0094670E" w:rsidRDefault="00707096" w:rsidP="008E56C2">
      <w:pPr>
        <w:pStyle w:val="ListParagraph"/>
        <w:numPr>
          <w:ilvl w:val="0"/>
          <w:numId w:val="85"/>
        </w:numPr>
        <w:spacing w:after="120"/>
        <w:rPr>
          <w:bCs/>
          <w:iCs/>
        </w:rPr>
      </w:pPr>
      <w:r w:rsidRPr="0094670E">
        <w:rPr>
          <w:bCs/>
          <w:iCs/>
        </w:rPr>
        <w:t>Built entirely with free open source components (Apache, JBoss, MySQL, etc.)</w:t>
      </w:r>
    </w:p>
    <w:p w14:paraId="6243A035" w14:textId="77777777" w:rsidR="00707096" w:rsidRPr="0094670E" w:rsidRDefault="00707096" w:rsidP="008E56C2">
      <w:pPr>
        <w:pStyle w:val="ListParagraph"/>
        <w:numPr>
          <w:ilvl w:val="0"/>
          <w:numId w:val="85"/>
        </w:numPr>
        <w:spacing w:after="120"/>
        <w:rPr>
          <w:bCs/>
          <w:iCs/>
        </w:rPr>
      </w:pPr>
      <w:r w:rsidRPr="0094670E">
        <w:rPr>
          <w:bCs/>
          <w:iCs/>
        </w:rPr>
        <w:t xml:space="preserve">Flexible and scalable to support a range of caseloads </w:t>
      </w:r>
    </w:p>
    <w:p w14:paraId="5765F7D4" w14:textId="77777777" w:rsidR="00707096" w:rsidRPr="0094670E" w:rsidRDefault="00707096" w:rsidP="008E56C2">
      <w:pPr>
        <w:pStyle w:val="ListParagraph"/>
        <w:numPr>
          <w:ilvl w:val="0"/>
          <w:numId w:val="85"/>
        </w:numPr>
        <w:spacing w:after="120"/>
        <w:rPr>
          <w:bCs/>
          <w:iCs/>
        </w:rPr>
      </w:pPr>
      <w:r w:rsidRPr="0094670E">
        <w:rPr>
          <w:bCs/>
          <w:iCs/>
        </w:rPr>
        <w:t xml:space="preserve">Uses J2EE (EJB, JSP, Servlets, JSTL), Flash player, and other standards based technology </w:t>
      </w:r>
    </w:p>
    <w:p w14:paraId="7DE17367" w14:textId="77777777" w:rsidR="00707096" w:rsidRPr="0094670E" w:rsidRDefault="00707096" w:rsidP="008E56C2">
      <w:pPr>
        <w:pStyle w:val="ListParagraph"/>
        <w:numPr>
          <w:ilvl w:val="0"/>
          <w:numId w:val="85"/>
        </w:numPr>
        <w:spacing w:after="120"/>
        <w:rPr>
          <w:bCs/>
          <w:iCs/>
        </w:rPr>
      </w:pPr>
      <w:r w:rsidRPr="0094670E">
        <w:rPr>
          <w:bCs/>
          <w:iCs/>
        </w:rPr>
        <w:t xml:space="preserve">Uses Web Services technology (XML, WSDL and SOAP) for interactions between components </w:t>
      </w:r>
    </w:p>
    <w:p w14:paraId="4D152C21" w14:textId="77777777" w:rsidR="00707096" w:rsidRPr="0094670E" w:rsidRDefault="00707096" w:rsidP="008E56C2">
      <w:pPr>
        <w:pStyle w:val="ListParagraph"/>
        <w:numPr>
          <w:ilvl w:val="0"/>
          <w:numId w:val="85"/>
        </w:numPr>
        <w:spacing w:after="120"/>
        <w:rPr>
          <w:bCs/>
          <w:iCs/>
        </w:rPr>
      </w:pPr>
      <w:r w:rsidRPr="0094670E">
        <w:rPr>
          <w:bCs/>
          <w:iCs/>
        </w:rPr>
        <w:t>Uses SSL to encrypt data</w:t>
      </w:r>
    </w:p>
    <w:p w14:paraId="404AD59D" w14:textId="6CC5B606" w:rsidR="00707096" w:rsidRPr="00707096" w:rsidRDefault="00707096" w:rsidP="007312DE">
      <w:pPr>
        <w:spacing w:line="276" w:lineRule="auto"/>
        <w:jc w:val="both"/>
        <w:rPr>
          <w:rFonts w:ascii="Arial" w:eastAsia="Times New Roman" w:hAnsi="Arial" w:cs="Arial"/>
          <w:szCs w:val="24"/>
        </w:rPr>
      </w:pPr>
      <w:r w:rsidRPr="00707096">
        <w:rPr>
          <w:rFonts w:ascii="Arial" w:eastAsia="Times New Roman" w:hAnsi="Arial" w:cs="Arial"/>
          <w:szCs w:val="24"/>
        </w:rPr>
        <w:t xml:space="preserve">The MTS was developed specifically for Tribes but not certified for State Child </w:t>
      </w:r>
      <w:r w:rsidR="005B1F3D">
        <w:rPr>
          <w:rFonts w:ascii="Arial" w:eastAsia="Times New Roman" w:hAnsi="Arial" w:cs="Arial"/>
          <w:szCs w:val="24"/>
        </w:rPr>
        <w:t xml:space="preserve">Support Systems. </w:t>
      </w:r>
      <w:r w:rsidRPr="00707096">
        <w:rPr>
          <w:rFonts w:ascii="Arial" w:eastAsia="Times New Roman" w:hAnsi="Arial" w:cs="Arial"/>
          <w:szCs w:val="24"/>
        </w:rPr>
        <w:t xml:space="preserve">Recently there were high-level discussions to upgrade the MTS for State CSES use with advanced funding for States that implement  </w:t>
      </w:r>
    </w:p>
    <w:p w14:paraId="11F1C9E5" w14:textId="77777777" w:rsidR="00707096" w:rsidRPr="00707096" w:rsidRDefault="00707096" w:rsidP="007312DE">
      <w:pPr>
        <w:tabs>
          <w:tab w:val="left" w:pos="3645"/>
        </w:tabs>
        <w:spacing w:after="0" w:line="276" w:lineRule="auto"/>
        <w:jc w:val="both"/>
        <w:rPr>
          <w:rFonts w:ascii="Arial" w:eastAsia="Times New Roman" w:hAnsi="Arial" w:cs="Arial"/>
          <w:szCs w:val="24"/>
        </w:rPr>
      </w:pPr>
      <w:r w:rsidRPr="00707096">
        <w:rPr>
          <w:rFonts w:ascii="Arial" w:eastAsia="Times New Roman" w:hAnsi="Arial" w:cs="Arial"/>
          <w:szCs w:val="24"/>
        </w:rPr>
        <w:t xml:space="preserve">First Data coordinated a demonstration of the OCSE Model Tribal System (MTS) to the Vermont Office of Child Support (VTOCS) on June 15, 2015. VTOCS wanted to review MTS further to evaluate its potential to become a possible replacement for state child support systems. A second demonstration of MTS, held on November 9, 2015, was attended by twenty VTOCS users which included subject matter experts (SME). A subsequent sandbox testing started immediately after the November 9th demonstration and ended on December 15, 2015. Testing feedback was solicited at the end of the second demonstration and at the end of the testing period. Several areas were identified as lacking in either functionality to meet OCSE certification for a state automated CSE system or in usability. This feedback summary is not meant to be exhaustive and does not include all areas lacking for OCSE certification or usability.  Areas of major certification deficiencies include, but aren’t limited to: Interfaces, Interstate, Website, Inbound and Outbound Communication, Document Management, and Customer Service (CRM). This summary outlines those items that VTOCS SMEs found to be high priority items for certification and usability. It also summarizes the positive feedback identified by VT OCS testers. </w:t>
      </w:r>
    </w:p>
    <w:p w14:paraId="03DB1237" w14:textId="77777777" w:rsidR="00707096" w:rsidRPr="00707096" w:rsidRDefault="00707096" w:rsidP="007312DE">
      <w:pPr>
        <w:tabs>
          <w:tab w:val="left" w:pos="3645"/>
        </w:tabs>
        <w:spacing w:after="0" w:line="276" w:lineRule="auto"/>
        <w:jc w:val="both"/>
        <w:rPr>
          <w:rFonts w:ascii="Arial" w:eastAsia="Times New Roman" w:hAnsi="Arial" w:cs="Arial"/>
          <w:szCs w:val="24"/>
        </w:rPr>
      </w:pPr>
    </w:p>
    <w:p w14:paraId="0656680E" w14:textId="77E4FF22" w:rsidR="00707096" w:rsidRPr="00707096" w:rsidRDefault="00707096" w:rsidP="007312DE">
      <w:pPr>
        <w:tabs>
          <w:tab w:val="left" w:pos="3645"/>
        </w:tabs>
        <w:spacing w:after="0" w:line="276" w:lineRule="auto"/>
        <w:jc w:val="both"/>
        <w:rPr>
          <w:rFonts w:ascii="Arial" w:eastAsia="Times New Roman" w:hAnsi="Arial" w:cs="Arial"/>
          <w:szCs w:val="24"/>
        </w:rPr>
      </w:pPr>
      <w:r w:rsidRPr="00707096">
        <w:rPr>
          <w:rFonts w:ascii="Arial" w:eastAsia="Times New Roman" w:hAnsi="Arial" w:cs="Arial"/>
          <w:szCs w:val="24"/>
        </w:rPr>
        <w:t>The Vermont feedback is provided for reference purposes. The MTS analysis as an alternative for Connecticut was done independently based on compliance of the federal guidelines for state certification. The analysis results are provided in the sub-sections that follow.</w:t>
      </w:r>
    </w:p>
    <w:p w14:paraId="3BE28AAC" w14:textId="77777777" w:rsidR="00707096" w:rsidRPr="00707096" w:rsidRDefault="00707096" w:rsidP="007312DE">
      <w:pPr>
        <w:tabs>
          <w:tab w:val="left" w:pos="3645"/>
        </w:tabs>
        <w:spacing w:after="0" w:line="276" w:lineRule="auto"/>
        <w:jc w:val="both"/>
        <w:rPr>
          <w:rFonts w:ascii="Arial" w:eastAsia="Times New Roman" w:hAnsi="Arial" w:cs="Arial"/>
          <w:szCs w:val="24"/>
        </w:rPr>
      </w:pPr>
    </w:p>
    <w:p w14:paraId="7CEEBB0D" w14:textId="77777777" w:rsidR="00707096" w:rsidRDefault="00707096" w:rsidP="007312DE">
      <w:pPr>
        <w:spacing w:line="276" w:lineRule="auto"/>
        <w:jc w:val="both"/>
        <w:rPr>
          <w:rFonts w:ascii="Arial" w:eastAsia="Times New Roman" w:hAnsi="Arial" w:cs="Times New Roman"/>
          <w:szCs w:val="24"/>
        </w:rPr>
      </w:pPr>
      <w:r w:rsidRPr="00707096">
        <w:rPr>
          <w:rFonts w:ascii="Arial" w:eastAsia="Times New Roman" w:hAnsi="Arial" w:cs="Times New Roman"/>
          <w:szCs w:val="24"/>
        </w:rPr>
        <w:t>The system is currently deficient for satisfying state needs, as is shown in the table below.</w:t>
      </w:r>
    </w:p>
    <w:p w14:paraId="7D32A3B2" w14:textId="77777777" w:rsidR="007312DE" w:rsidRPr="00707096" w:rsidRDefault="007312DE" w:rsidP="007312DE">
      <w:pPr>
        <w:spacing w:line="276" w:lineRule="auto"/>
        <w:jc w:val="both"/>
        <w:rPr>
          <w:rFonts w:ascii="Arial" w:eastAsia="Times New Roman" w:hAnsi="Arial" w:cs="Times New Roman"/>
          <w:szCs w:val="24"/>
        </w:rPr>
      </w:pPr>
    </w:p>
    <w:tbl>
      <w:tblPr>
        <w:tblStyle w:val="ProposalTable12"/>
        <w:tblW w:w="0" w:type="auto"/>
        <w:tblLook w:val="04A0" w:firstRow="1" w:lastRow="0" w:firstColumn="1" w:lastColumn="0" w:noHBand="0" w:noVBand="1"/>
      </w:tblPr>
      <w:tblGrid>
        <w:gridCol w:w="2507"/>
        <w:gridCol w:w="7179"/>
      </w:tblGrid>
      <w:tr w:rsidR="00707096" w:rsidRPr="00707096" w14:paraId="1D295B80" w14:textId="77777777" w:rsidTr="00AC1D4E">
        <w:trPr>
          <w:cnfStyle w:val="100000000000" w:firstRow="1" w:lastRow="0" w:firstColumn="0" w:lastColumn="0" w:oddVBand="0" w:evenVBand="0" w:oddHBand="0" w:evenHBand="0" w:firstRowFirstColumn="0" w:firstRowLastColumn="0" w:lastRowFirstColumn="0" w:lastRowLastColumn="0"/>
          <w:tblHeader/>
        </w:trPr>
        <w:tc>
          <w:tcPr>
            <w:tcW w:w="2447" w:type="dxa"/>
          </w:tcPr>
          <w:p w14:paraId="6D8AE85E" w14:textId="77777777" w:rsidR="00707096" w:rsidRPr="00707096" w:rsidRDefault="00707096" w:rsidP="00707096">
            <w:pPr>
              <w:rPr>
                <w:rFonts w:ascii="Arial" w:hAnsi="Arial" w:cs="Arial"/>
              </w:rPr>
            </w:pPr>
            <w:r w:rsidRPr="00707096">
              <w:rPr>
                <w:rFonts w:ascii="Arial" w:hAnsi="Arial" w:cs="Arial"/>
              </w:rPr>
              <w:lastRenderedPageBreak/>
              <w:t>Function</w:t>
            </w:r>
          </w:p>
        </w:tc>
        <w:tc>
          <w:tcPr>
            <w:tcW w:w="7119" w:type="dxa"/>
          </w:tcPr>
          <w:p w14:paraId="050147BA" w14:textId="77777777" w:rsidR="00707096" w:rsidRPr="00707096" w:rsidRDefault="00707096" w:rsidP="00707096">
            <w:pPr>
              <w:rPr>
                <w:rFonts w:ascii="Arial" w:hAnsi="Arial" w:cs="Arial"/>
              </w:rPr>
            </w:pPr>
            <w:r w:rsidRPr="00707096">
              <w:rPr>
                <w:rFonts w:ascii="Arial" w:hAnsi="Arial" w:cs="Arial"/>
              </w:rPr>
              <w:t>Description</w:t>
            </w:r>
          </w:p>
        </w:tc>
      </w:tr>
      <w:tr w:rsidR="00707096" w:rsidRPr="00707096" w14:paraId="5D36CAF0"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56A8086D" w14:textId="77777777" w:rsidR="00707096" w:rsidRPr="00707096" w:rsidRDefault="00707096" w:rsidP="00707096">
            <w:pPr>
              <w:rPr>
                <w:rFonts w:ascii="Arial" w:hAnsi="Arial" w:cs="Arial"/>
              </w:rPr>
            </w:pPr>
            <w:r w:rsidRPr="00707096">
              <w:rPr>
                <w:rFonts w:ascii="Arial" w:hAnsi="Arial" w:cs="Arial"/>
              </w:rPr>
              <w:t>Case Initiation</w:t>
            </w:r>
          </w:p>
        </w:tc>
        <w:tc>
          <w:tcPr>
            <w:tcW w:w="7119" w:type="dxa"/>
          </w:tcPr>
          <w:p w14:paraId="07583004" w14:textId="77777777" w:rsidR="00707096" w:rsidRPr="00707096" w:rsidRDefault="00707096" w:rsidP="0023153C">
            <w:pPr>
              <w:numPr>
                <w:ilvl w:val="0"/>
                <w:numId w:val="33"/>
              </w:numPr>
              <w:spacing w:after="160" w:line="259" w:lineRule="auto"/>
              <w:contextualSpacing/>
              <w:rPr>
                <w:rFonts w:ascii="Arial" w:hAnsi="Arial" w:cs="Arial"/>
                <w:sz w:val="22"/>
              </w:rPr>
            </w:pPr>
            <w:r w:rsidRPr="00707096">
              <w:rPr>
                <w:rFonts w:ascii="Arial" w:hAnsi="Arial" w:cs="Arial"/>
                <w:sz w:val="22"/>
              </w:rPr>
              <w:t>Lacks “Pending” Case Status for cases requiring additional information/paperwork before considered “open”.</w:t>
            </w:r>
          </w:p>
        </w:tc>
      </w:tr>
      <w:tr w:rsidR="00707096" w:rsidRPr="00707096" w14:paraId="163E84D9"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1A144FF4" w14:textId="77777777" w:rsidR="00707096" w:rsidRPr="00707096" w:rsidRDefault="00707096" w:rsidP="00707096">
            <w:pPr>
              <w:rPr>
                <w:rFonts w:ascii="Arial" w:hAnsi="Arial" w:cs="Arial"/>
              </w:rPr>
            </w:pPr>
            <w:r w:rsidRPr="00707096">
              <w:rPr>
                <w:rFonts w:ascii="Arial" w:hAnsi="Arial" w:cs="Arial"/>
              </w:rPr>
              <w:t>Locate</w:t>
            </w:r>
          </w:p>
        </w:tc>
        <w:tc>
          <w:tcPr>
            <w:tcW w:w="7119" w:type="dxa"/>
          </w:tcPr>
          <w:p w14:paraId="184BF34C" w14:textId="77777777" w:rsidR="00707096" w:rsidRPr="00707096" w:rsidRDefault="00707096" w:rsidP="0023153C">
            <w:pPr>
              <w:numPr>
                <w:ilvl w:val="0"/>
                <w:numId w:val="33"/>
              </w:numPr>
              <w:spacing w:after="160" w:line="259" w:lineRule="auto"/>
              <w:contextualSpacing/>
              <w:rPr>
                <w:rFonts w:ascii="Arial" w:hAnsi="Arial" w:cs="Arial"/>
                <w:sz w:val="22"/>
              </w:rPr>
            </w:pPr>
            <w:r w:rsidRPr="00707096">
              <w:rPr>
                <w:rFonts w:ascii="Arial" w:hAnsi="Arial" w:cs="Arial"/>
                <w:sz w:val="22"/>
              </w:rPr>
              <w:t>Locate Details does not show all current employers</w:t>
            </w:r>
          </w:p>
          <w:p w14:paraId="34C1722B" w14:textId="77777777" w:rsidR="00707096" w:rsidRPr="00707096" w:rsidRDefault="00707096" w:rsidP="0023153C">
            <w:pPr>
              <w:numPr>
                <w:ilvl w:val="0"/>
                <w:numId w:val="33"/>
              </w:numPr>
              <w:spacing w:after="160" w:line="259" w:lineRule="auto"/>
              <w:contextualSpacing/>
              <w:rPr>
                <w:rFonts w:ascii="Arial" w:hAnsi="Arial" w:cs="Arial"/>
                <w:sz w:val="22"/>
              </w:rPr>
            </w:pPr>
            <w:r w:rsidRPr="00707096">
              <w:rPr>
                <w:rFonts w:ascii="Arial" w:hAnsi="Arial" w:cs="Arial"/>
                <w:sz w:val="22"/>
              </w:rPr>
              <w:t>Can’t easily determine which or if both CP and NCP need address verification</w:t>
            </w:r>
          </w:p>
          <w:p w14:paraId="7C45A100" w14:textId="77777777" w:rsidR="00707096" w:rsidRPr="00707096" w:rsidRDefault="00707096" w:rsidP="0023153C">
            <w:pPr>
              <w:numPr>
                <w:ilvl w:val="0"/>
                <w:numId w:val="33"/>
              </w:numPr>
              <w:spacing w:after="120" w:line="240" w:lineRule="auto"/>
              <w:contextualSpacing/>
              <w:rPr>
                <w:rFonts w:ascii="Arial" w:hAnsi="Arial" w:cs="Arial"/>
                <w:sz w:val="22"/>
              </w:rPr>
            </w:pPr>
            <w:r w:rsidRPr="00707096">
              <w:rPr>
                <w:rFonts w:ascii="Arial" w:hAnsi="Arial" w:cs="Arial"/>
                <w:sz w:val="22"/>
              </w:rPr>
              <w:t>No history of updates to SSN or names for locate purpose</w:t>
            </w:r>
          </w:p>
        </w:tc>
      </w:tr>
      <w:tr w:rsidR="00707096" w:rsidRPr="00707096" w14:paraId="6C5654FB"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777B3871" w14:textId="77777777" w:rsidR="00707096" w:rsidRPr="00707096" w:rsidRDefault="00707096" w:rsidP="00707096">
            <w:pPr>
              <w:rPr>
                <w:rFonts w:ascii="Arial" w:hAnsi="Arial" w:cs="Arial"/>
              </w:rPr>
            </w:pPr>
            <w:r w:rsidRPr="00707096">
              <w:rPr>
                <w:rFonts w:ascii="Arial" w:hAnsi="Arial" w:cs="Arial"/>
              </w:rPr>
              <w:t>Order Establishment</w:t>
            </w:r>
          </w:p>
        </w:tc>
        <w:tc>
          <w:tcPr>
            <w:tcW w:w="7119" w:type="dxa"/>
          </w:tcPr>
          <w:p w14:paraId="4D314F6B" w14:textId="77777777" w:rsidR="00707096" w:rsidRPr="00707096" w:rsidRDefault="00707096" w:rsidP="0023153C">
            <w:pPr>
              <w:numPr>
                <w:ilvl w:val="0"/>
                <w:numId w:val="34"/>
              </w:numPr>
              <w:spacing w:after="160" w:line="259" w:lineRule="auto"/>
              <w:contextualSpacing/>
              <w:rPr>
                <w:rFonts w:ascii="Arial" w:hAnsi="Arial" w:cs="Arial"/>
                <w:sz w:val="22"/>
              </w:rPr>
            </w:pPr>
            <w:r w:rsidRPr="00707096">
              <w:rPr>
                <w:rFonts w:ascii="Arial" w:hAnsi="Arial" w:cs="Arial"/>
                <w:sz w:val="22"/>
              </w:rPr>
              <w:t>Charge Date can be any day of the month.  It needs to be the first of the month and prorate for the partial month.</w:t>
            </w:r>
          </w:p>
          <w:p w14:paraId="77C0AC2F" w14:textId="77777777" w:rsidR="00707096" w:rsidRPr="00707096" w:rsidRDefault="00707096" w:rsidP="0023153C">
            <w:pPr>
              <w:numPr>
                <w:ilvl w:val="0"/>
                <w:numId w:val="34"/>
              </w:numPr>
              <w:spacing w:after="160" w:line="259" w:lineRule="auto"/>
              <w:contextualSpacing/>
              <w:rPr>
                <w:rFonts w:ascii="Arial" w:hAnsi="Arial" w:cs="Arial"/>
                <w:sz w:val="22"/>
              </w:rPr>
            </w:pPr>
            <w:r w:rsidRPr="00707096">
              <w:rPr>
                <w:rFonts w:ascii="Arial" w:hAnsi="Arial" w:cs="Arial"/>
                <w:sz w:val="22"/>
              </w:rPr>
              <w:t>Can’t enter orders directly from hearing screen</w:t>
            </w:r>
          </w:p>
          <w:p w14:paraId="359A91FE" w14:textId="77777777" w:rsidR="00707096" w:rsidRPr="00707096" w:rsidRDefault="00707096" w:rsidP="0023153C">
            <w:pPr>
              <w:numPr>
                <w:ilvl w:val="0"/>
                <w:numId w:val="34"/>
              </w:numPr>
              <w:spacing w:after="160" w:line="259" w:lineRule="auto"/>
              <w:contextualSpacing/>
              <w:rPr>
                <w:rFonts w:ascii="Arial" w:hAnsi="Arial" w:cs="Arial"/>
                <w:sz w:val="22"/>
              </w:rPr>
            </w:pPr>
            <w:r w:rsidRPr="00707096">
              <w:rPr>
                <w:rFonts w:ascii="Arial" w:hAnsi="Arial" w:cs="Arial"/>
                <w:sz w:val="22"/>
              </w:rPr>
              <w:t xml:space="preserve">Too time consuming to enter in each obligation individually on an order.  </w:t>
            </w:r>
          </w:p>
          <w:p w14:paraId="05DF8DFA" w14:textId="77777777" w:rsidR="00707096" w:rsidRPr="00707096" w:rsidRDefault="00707096" w:rsidP="0023153C">
            <w:pPr>
              <w:numPr>
                <w:ilvl w:val="0"/>
                <w:numId w:val="34"/>
              </w:numPr>
              <w:spacing w:after="160" w:line="259" w:lineRule="auto"/>
              <w:contextualSpacing/>
              <w:rPr>
                <w:rFonts w:ascii="Arial" w:hAnsi="Arial" w:cs="Arial"/>
                <w:sz w:val="22"/>
              </w:rPr>
            </w:pPr>
            <w:r w:rsidRPr="00707096">
              <w:rPr>
                <w:rFonts w:ascii="Arial" w:hAnsi="Arial" w:cs="Arial"/>
                <w:sz w:val="22"/>
              </w:rPr>
              <w:t>Can’t see all NCPs orders (from multiple cases) on one screen</w:t>
            </w:r>
          </w:p>
        </w:tc>
      </w:tr>
      <w:tr w:rsidR="00707096" w:rsidRPr="00707096" w14:paraId="76DE2459"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470724FB" w14:textId="77777777" w:rsidR="00707096" w:rsidRPr="00707096" w:rsidRDefault="00707096" w:rsidP="00707096">
            <w:pPr>
              <w:rPr>
                <w:rFonts w:ascii="Arial" w:hAnsi="Arial" w:cs="Arial"/>
              </w:rPr>
            </w:pPr>
            <w:r w:rsidRPr="00707096">
              <w:rPr>
                <w:rFonts w:ascii="Arial" w:hAnsi="Arial" w:cs="Arial"/>
              </w:rPr>
              <w:t>Case Management &amp; Monitoring</w:t>
            </w:r>
          </w:p>
        </w:tc>
        <w:tc>
          <w:tcPr>
            <w:tcW w:w="7119" w:type="dxa"/>
          </w:tcPr>
          <w:p w14:paraId="78229E80"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Calendar</w:t>
            </w:r>
          </w:p>
          <w:p w14:paraId="6327953A"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enter appointments for other workers by other workers</w:t>
            </w:r>
          </w:p>
          <w:p w14:paraId="0094AE29"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create ticklers for calendar events</w:t>
            </w:r>
          </w:p>
          <w:p w14:paraId="62EA176F"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see a list of all appointments on a screen</w:t>
            </w:r>
          </w:p>
          <w:p w14:paraId="4991F489"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assign a worker to a scheduled hearing</w:t>
            </w:r>
          </w:p>
          <w:p w14:paraId="7F5F10B2"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Case Events/Tracking</w:t>
            </w:r>
          </w:p>
          <w:p w14:paraId="7D107033"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track all individual case openings and closings (a case that is opened and closed multiple times)</w:t>
            </w:r>
          </w:p>
          <w:p w14:paraId="7AAD582C"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Indicators</w:t>
            </w:r>
          </w:p>
          <w:p w14:paraId="671C95BB"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add additional “Red Flags” other than Family Violence</w:t>
            </w:r>
          </w:p>
          <w:p w14:paraId="4EA9099D"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flag on child if active in more than one case</w:t>
            </w:r>
          </w:p>
          <w:p w14:paraId="45E2AE57"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Case Notes</w:t>
            </w:r>
          </w:p>
          <w:p w14:paraId="2447256F"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create a CP or NCP note and have it copied to all open cases for CP or NCP</w:t>
            </w:r>
          </w:p>
          <w:p w14:paraId="5873E765"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easily see details of each note</w:t>
            </w:r>
          </w:p>
          <w:p w14:paraId="7180DFE3"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create tickler directly from case note</w:t>
            </w:r>
          </w:p>
          <w:p w14:paraId="7819EB44"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spell check</w:t>
            </w:r>
          </w:p>
          <w:p w14:paraId="15638DCF"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auto save feature to prevent loss of lengthy note</w:t>
            </w:r>
          </w:p>
          <w:p w14:paraId="27440CA7"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General</w:t>
            </w:r>
          </w:p>
          <w:p w14:paraId="78A61CF6"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merge duplicate cases</w:t>
            </w:r>
          </w:p>
          <w:p w14:paraId="17B1EF59"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track certification of taxes</w:t>
            </w:r>
          </w:p>
          <w:p w14:paraId="2037E50D"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Participants</w:t>
            </w:r>
          </w:p>
          <w:p w14:paraId="1B5AF4A6"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way to track when participants become active and inactive (dates) and no tickler is created to let worker know that a participant has been added or removed from a case</w:t>
            </w:r>
          </w:p>
          <w:p w14:paraId="0B683E61"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place to track quarterly earnings</w:t>
            </w:r>
          </w:p>
          <w:p w14:paraId="392DB9F3"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Workers</w:t>
            </w:r>
          </w:p>
          <w:p w14:paraId="2A436749"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assign multiple workers to a case by role</w:t>
            </w:r>
          </w:p>
        </w:tc>
      </w:tr>
      <w:tr w:rsidR="00707096" w:rsidRPr="00707096" w14:paraId="44F1FC2F"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43255973" w14:textId="77777777" w:rsidR="00707096" w:rsidRPr="00707096" w:rsidRDefault="00707096" w:rsidP="00707096">
            <w:pPr>
              <w:rPr>
                <w:rFonts w:ascii="Arial" w:hAnsi="Arial" w:cs="Arial"/>
              </w:rPr>
            </w:pPr>
            <w:r w:rsidRPr="00707096">
              <w:rPr>
                <w:rFonts w:ascii="Arial" w:hAnsi="Arial" w:cs="Arial"/>
              </w:rPr>
              <w:t xml:space="preserve">Financial </w:t>
            </w:r>
            <w:r w:rsidRPr="00707096">
              <w:rPr>
                <w:rFonts w:ascii="Arial" w:hAnsi="Arial" w:cs="Arial"/>
              </w:rPr>
              <w:lastRenderedPageBreak/>
              <w:t>Management</w:t>
            </w:r>
          </w:p>
        </w:tc>
        <w:tc>
          <w:tcPr>
            <w:tcW w:w="7119" w:type="dxa"/>
          </w:tcPr>
          <w:p w14:paraId="0AE57902" w14:textId="77777777" w:rsidR="00707096" w:rsidRPr="00707096" w:rsidRDefault="00707096" w:rsidP="0023153C">
            <w:pPr>
              <w:numPr>
                <w:ilvl w:val="0"/>
                <w:numId w:val="35"/>
              </w:numPr>
              <w:spacing w:after="120" w:line="240" w:lineRule="auto"/>
              <w:contextualSpacing/>
              <w:rPr>
                <w:rFonts w:ascii="Arial" w:hAnsi="Arial" w:cs="Arial"/>
                <w:sz w:val="22"/>
              </w:rPr>
            </w:pPr>
            <w:r w:rsidRPr="00707096">
              <w:rPr>
                <w:rFonts w:ascii="Arial" w:hAnsi="Arial" w:cs="Arial"/>
                <w:sz w:val="22"/>
              </w:rPr>
              <w:lastRenderedPageBreak/>
              <w:t xml:space="preserve">System/Financials are participant driven.  Should be case driven </w:t>
            </w:r>
            <w:r w:rsidRPr="00707096">
              <w:rPr>
                <w:rFonts w:ascii="Arial" w:hAnsi="Arial" w:cs="Arial"/>
                <w:sz w:val="22"/>
              </w:rPr>
              <w:lastRenderedPageBreak/>
              <w:t>so funds can be entered and applied directly to a case and held/moved when necessary</w:t>
            </w:r>
          </w:p>
          <w:p w14:paraId="205FE83E"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Adjustments</w:t>
            </w:r>
          </w:p>
          <w:p w14:paraId="1A5D53F0" w14:textId="77777777" w:rsidR="00707096" w:rsidRPr="00707096" w:rsidRDefault="00707096" w:rsidP="0023153C">
            <w:pPr>
              <w:numPr>
                <w:ilvl w:val="1"/>
                <w:numId w:val="35"/>
              </w:numPr>
              <w:spacing w:after="160" w:line="259" w:lineRule="auto"/>
              <w:contextualSpacing/>
              <w:rPr>
                <w:rFonts w:ascii="Arial" w:hAnsi="Arial" w:cs="Arial"/>
                <w:sz w:val="22"/>
              </w:rPr>
            </w:pPr>
            <w:r w:rsidRPr="00707096">
              <w:rPr>
                <w:rFonts w:ascii="Arial" w:hAnsi="Arial" w:cs="Arial"/>
                <w:sz w:val="22"/>
              </w:rPr>
              <w:t>Approval process on adjustments is too granular</w:t>
            </w:r>
          </w:p>
          <w:p w14:paraId="0969E79F" w14:textId="77777777" w:rsidR="00707096" w:rsidRPr="00707096" w:rsidRDefault="00707096" w:rsidP="0023153C">
            <w:pPr>
              <w:numPr>
                <w:ilvl w:val="1"/>
                <w:numId w:val="35"/>
              </w:numPr>
              <w:spacing w:after="160" w:line="259" w:lineRule="auto"/>
              <w:contextualSpacing/>
              <w:rPr>
                <w:rFonts w:ascii="Arial" w:hAnsi="Arial" w:cs="Arial"/>
                <w:sz w:val="22"/>
              </w:rPr>
            </w:pPr>
            <w:r w:rsidRPr="00707096">
              <w:rPr>
                <w:rFonts w:ascii="Arial" w:hAnsi="Arial" w:cs="Arial"/>
                <w:sz w:val="22"/>
              </w:rPr>
              <w:t>Too many steps to enter in adjustments due to double entry accounting.  This creates a bigger workload</w:t>
            </w:r>
          </w:p>
          <w:p w14:paraId="3EE7728A"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Need a case hold along with a participant hold</w:t>
            </w:r>
          </w:p>
          <w:p w14:paraId="5021DF50"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Batch entry too time consuming with the number of steps involved</w:t>
            </w:r>
          </w:p>
          <w:p w14:paraId="3E80EF55"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 xml:space="preserve">Worker name/number not shown on financial transactions </w:t>
            </w:r>
          </w:p>
          <w:p w14:paraId="736A5F9A"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Change in IV-A grant status needs to be immediate not nightly</w:t>
            </w:r>
          </w:p>
          <w:p w14:paraId="52E27AF9"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RPAY is very cumbersome to setup (participant driven).  All calculations are manual.</w:t>
            </w:r>
          </w:p>
          <w:p w14:paraId="55948F2D"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Future funds not applying to arrears owed once obligation has been met.</w:t>
            </w:r>
          </w:p>
          <w:p w14:paraId="3F45A0B1"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Difficult to follow financials month to month and flow of money in and out</w:t>
            </w:r>
          </w:p>
          <w:p w14:paraId="6D327CFE"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Need to issue check before moving funds</w:t>
            </w:r>
          </w:p>
        </w:tc>
      </w:tr>
      <w:tr w:rsidR="00707096" w:rsidRPr="00707096" w14:paraId="66E80C43"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12645DBC" w14:textId="77777777" w:rsidR="00707096" w:rsidRPr="00707096" w:rsidRDefault="00707096" w:rsidP="00707096">
            <w:pPr>
              <w:rPr>
                <w:rFonts w:ascii="Arial" w:hAnsi="Arial" w:cs="Arial"/>
              </w:rPr>
            </w:pPr>
            <w:r w:rsidRPr="00707096">
              <w:rPr>
                <w:rFonts w:ascii="Arial" w:hAnsi="Arial" w:cs="Arial"/>
              </w:rPr>
              <w:lastRenderedPageBreak/>
              <w:t>Reporting</w:t>
            </w:r>
          </w:p>
        </w:tc>
        <w:tc>
          <w:tcPr>
            <w:tcW w:w="7119" w:type="dxa"/>
          </w:tcPr>
          <w:p w14:paraId="2F6CB3CA"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Unable to do ad-hoc reporting</w:t>
            </w:r>
          </w:p>
          <w:p w14:paraId="783A1296"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Not all reports should be pulled from production data.  Some would pull from data warehouse data.</w:t>
            </w:r>
          </w:p>
        </w:tc>
      </w:tr>
      <w:tr w:rsidR="00707096" w:rsidRPr="00707096" w14:paraId="13F5ED3B"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6F2B4545" w14:textId="77777777" w:rsidR="00707096" w:rsidRPr="00707096" w:rsidRDefault="00707096" w:rsidP="00707096">
            <w:pPr>
              <w:rPr>
                <w:rFonts w:ascii="Arial" w:hAnsi="Arial" w:cs="Arial"/>
              </w:rPr>
            </w:pPr>
            <w:r w:rsidRPr="00707096">
              <w:rPr>
                <w:rFonts w:ascii="Arial" w:hAnsi="Arial" w:cs="Arial"/>
              </w:rPr>
              <w:t>Security, Privacy and Confidentiality</w:t>
            </w:r>
          </w:p>
        </w:tc>
        <w:tc>
          <w:tcPr>
            <w:tcW w:w="7119" w:type="dxa"/>
          </w:tcPr>
          <w:p w14:paraId="6A0D6D96"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Actions cannot be restricted by role (e.g. a supervisor can only initiate a closure, etc.)</w:t>
            </w:r>
          </w:p>
          <w:p w14:paraId="2032078F"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Data cannot be restricted for update by supervisors only</w:t>
            </w:r>
          </w:p>
          <w:p w14:paraId="3A58BA4A"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functionality to lock a worker out of a case when necessary due to conflict of interest or other reasons.</w:t>
            </w:r>
          </w:p>
          <w:p w14:paraId="78EF6B57"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hierarchy of workers to supervisors</w:t>
            </w:r>
          </w:p>
        </w:tc>
      </w:tr>
      <w:tr w:rsidR="00707096" w:rsidRPr="00707096" w14:paraId="310FFB9C"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5C9AB73D" w14:textId="77777777" w:rsidR="00707096" w:rsidRPr="00707096" w:rsidRDefault="00707096" w:rsidP="00707096">
            <w:pPr>
              <w:rPr>
                <w:rFonts w:ascii="Arial" w:hAnsi="Arial" w:cs="Arial"/>
              </w:rPr>
            </w:pPr>
            <w:r w:rsidRPr="00707096">
              <w:rPr>
                <w:rFonts w:ascii="Arial" w:hAnsi="Arial" w:cs="Arial"/>
              </w:rPr>
              <w:t>CRM/IVR</w:t>
            </w:r>
          </w:p>
        </w:tc>
        <w:tc>
          <w:tcPr>
            <w:tcW w:w="7119" w:type="dxa"/>
          </w:tcPr>
          <w:p w14:paraId="367491F4" w14:textId="77777777" w:rsidR="00707096" w:rsidRPr="00707096" w:rsidRDefault="00707096" w:rsidP="0023153C">
            <w:pPr>
              <w:numPr>
                <w:ilvl w:val="0"/>
                <w:numId w:val="36"/>
              </w:numPr>
              <w:spacing w:after="120" w:line="240" w:lineRule="auto"/>
              <w:contextualSpacing/>
              <w:rPr>
                <w:rFonts w:ascii="Arial" w:hAnsi="Arial" w:cs="Arial"/>
                <w:sz w:val="22"/>
              </w:rPr>
            </w:pPr>
            <w:r w:rsidRPr="00707096">
              <w:rPr>
                <w:rFonts w:ascii="Arial" w:hAnsi="Arial" w:cs="Arial"/>
                <w:sz w:val="22"/>
              </w:rPr>
              <w:t>No CRM/IVR functionality</w:t>
            </w:r>
          </w:p>
        </w:tc>
      </w:tr>
      <w:tr w:rsidR="00707096" w:rsidRPr="00707096" w14:paraId="663909CC"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4D344B77" w14:textId="77777777" w:rsidR="00707096" w:rsidRPr="00707096" w:rsidRDefault="00707096" w:rsidP="00707096">
            <w:pPr>
              <w:rPr>
                <w:rFonts w:ascii="Arial" w:hAnsi="Arial" w:cs="Arial"/>
              </w:rPr>
            </w:pPr>
            <w:r w:rsidRPr="00707096">
              <w:rPr>
                <w:rFonts w:ascii="Arial" w:hAnsi="Arial" w:cs="Arial"/>
              </w:rPr>
              <w:t>Document Management</w:t>
            </w:r>
          </w:p>
        </w:tc>
        <w:tc>
          <w:tcPr>
            <w:tcW w:w="7119" w:type="dxa"/>
          </w:tcPr>
          <w:p w14:paraId="6A3FEC1E"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scanned documents functionality</w:t>
            </w:r>
          </w:p>
          <w:p w14:paraId="31523D93"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way to indicate when printed documents are actually sent out</w:t>
            </w:r>
          </w:p>
          <w:p w14:paraId="3B1101DA"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Can’t mark a document as an error if generated by mistake</w:t>
            </w:r>
          </w:p>
          <w:p w14:paraId="1680CCAF"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way to direct certain documents to specific printers, files, or websites automatically</w:t>
            </w:r>
          </w:p>
        </w:tc>
      </w:tr>
      <w:tr w:rsidR="00707096" w:rsidRPr="00707096" w14:paraId="2AA37F1B"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3539C81A" w14:textId="77777777" w:rsidR="00707096" w:rsidRPr="00707096" w:rsidRDefault="00707096" w:rsidP="00707096">
            <w:pPr>
              <w:rPr>
                <w:rFonts w:ascii="Arial" w:hAnsi="Arial" w:cs="Arial"/>
              </w:rPr>
            </w:pPr>
            <w:r w:rsidRPr="00707096">
              <w:rPr>
                <w:rFonts w:ascii="Arial" w:hAnsi="Arial" w:cs="Arial"/>
              </w:rPr>
              <w:t>Interfaces</w:t>
            </w:r>
          </w:p>
        </w:tc>
        <w:tc>
          <w:tcPr>
            <w:tcW w:w="7119" w:type="dxa"/>
          </w:tcPr>
          <w:p w14:paraId="04BE63FE"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way to communicate through CSNET</w:t>
            </w:r>
          </w:p>
          <w:p w14:paraId="170EB2E2"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ETL process to load to data warehouse</w:t>
            </w:r>
          </w:p>
          <w:p w14:paraId="29F15701"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available interfaces at all and many are required for certification</w:t>
            </w:r>
          </w:p>
        </w:tc>
      </w:tr>
      <w:tr w:rsidR="00707096" w:rsidRPr="00707096" w14:paraId="0A85F67B"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5D4FFC0F" w14:textId="77777777" w:rsidR="00707096" w:rsidRPr="00707096" w:rsidRDefault="00707096" w:rsidP="00707096">
            <w:pPr>
              <w:rPr>
                <w:rFonts w:ascii="Arial" w:hAnsi="Arial" w:cs="Arial"/>
              </w:rPr>
            </w:pPr>
            <w:r w:rsidRPr="00707096">
              <w:rPr>
                <w:rFonts w:ascii="Arial" w:hAnsi="Arial" w:cs="Arial"/>
              </w:rPr>
              <w:t>Interstate</w:t>
            </w:r>
          </w:p>
        </w:tc>
        <w:tc>
          <w:tcPr>
            <w:tcW w:w="7119" w:type="dxa"/>
          </w:tcPr>
          <w:p w14:paraId="6085AFB4"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Lacks functionality for the State as the initiator</w:t>
            </w:r>
          </w:p>
          <w:p w14:paraId="03B26795"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Lacks functionality for the State as the Responder (only functionality is indicating that a case is a “foreign case”).</w:t>
            </w:r>
          </w:p>
          <w:p w14:paraId="6E3C74C6"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place for FIPS codes</w:t>
            </w:r>
          </w:p>
          <w:p w14:paraId="2058D23B"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Inbound/Outbound case functionality</w:t>
            </w:r>
          </w:p>
        </w:tc>
      </w:tr>
      <w:tr w:rsidR="00707096" w:rsidRPr="00707096" w14:paraId="4D20DC5B"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504D8661" w14:textId="77777777" w:rsidR="00707096" w:rsidRPr="00707096" w:rsidRDefault="00707096" w:rsidP="00707096">
            <w:pPr>
              <w:rPr>
                <w:rFonts w:ascii="Arial" w:hAnsi="Arial" w:cs="Arial"/>
              </w:rPr>
            </w:pPr>
            <w:r w:rsidRPr="00707096">
              <w:rPr>
                <w:rFonts w:ascii="Arial" w:hAnsi="Arial" w:cs="Arial"/>
              </w:rPr>
              <w:lastRenderedPageBreak/>
              <w:t>Workflow</w:t>
            </w:r>
          </w:p>
        </w:tc>
        <w:tc>
          <w:tcPr>
            <w:tcW w:w="7119" w:type="dxa"/>
          </w:tcPr>
          <w:p w14:paraId="49290BD5"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Ticklers/Worklist</w:t>
            </w:r>
          </w:p>
          <w:p w14:paraId="46B7C6FD"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mark worker-generated case ticklers as “resolved”</w:t>
            </w:r>
          </w:p>
          <w:p w14:paraId="1359C53C"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send worker generated ticklers to other workers</w:t>
            </w:r>
          </w:p>
          <w:p w14:paraId="75F042CB"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escalate ticklers to case work supervisors</w:t>
            </w:r>
          </w:p>
          <w:p w14:paraId="1D3F6833"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When deleting from worklist, you don’t get the option of saying ‘yes’ to delete</w:t>
            </w:r>
          </w:p>
          <w:p w14:paraId="248D2925"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Case Status</w:t>
            </w:r>
          </w:p>
          <w:p w14:paraId="56704842"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real time Case Function updating</w:t>
            </w:r>
          </w:p>
          <w:p w14:paraId="2C90E152"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Unable to see where in the process a case is at a glance (e.g. reviewing for enforcement)</w:t>
            </w:r>
          </w:p>
        </w:tc>
      </w:tr>
      <w:tr w:rsidR="00707096" w:rsidRPr="00707096" w14:paraId="7C048B2F"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00B27989" w14:textId="77777777" w:rsidR="00707096" w:rsidRPr="00707096" w:rsidRDefault="00707096" w:rsidP="00707096">
            <w:pPr>
              <w:rPr>
                <w:rFonts w:ascii="Arial" w:hAnsi="Arial" w:cs="Arial"/>
              </w:rPr>
            </w:pPr>
            <w:r w:rsidRPr="00707096">
              <w:rPr>
                <w:rFonts w:ascii="Arial" w:hAnsi="Arial" w:cs="Arial"/>
              </w:rPr>
              <w:t>Website</w:t>
            </w:r>
          </w:p>
        </w:tc>
        <w:tc>
          <w:tcPr>
            <w:tcW w:w="7119" w:type="dxa"/>
          </w:tcPr>
          <w:p w14:paraId="59ED3484"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external website for CP/NCP or Employer</w:t>
            </w:r>
          </w:p>
        </w:tc>
      </w:tr>
      <w:tr w:rsidR="00707096" w:rsidRPr="00707096" w14:paraId="751C2F8E"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555C9092" w14:textId="77777777" w:rsidR="00707096" w:rsidRPr="00707096" w:rsidRDefault="00707096" w:rsidP="00707096">
            <w:pPr>
              <w:rPr>
                <w:rFonts w:ascii="Arial" w:hAnsi="Arial" w:cs="Arial"/>
              </w:rPr>
            </w:pPr>
            <w:r w:rsidRPr="00707096">
              <w:rPr>
                <w:rFonts w:ascii="Arial" w:hAnsi="Arial" w:cs="Arial"/>
              </w:rPr>
              <w:t>Usability</w:t>
            </w:r>
          </w:p>
        </w:tc>
        <w:tc>
          <w:tcPr>
            <w:tcW w:w="7119" w:type="dxa"/>
          </w:tcPr>
          <w:p w14:paraId="5B230CAD"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Search</w:t>
            </w:r>
          </w:p>
          <w:p w14:paraId="6AAA284E"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All search screens (except case and participant) should allow for search by at least one available field but not require the name field.</w:t>
            </w:r>
          </w:p>
          <w:p w14:paraId="1CD921EA"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do case searches by participant fields (e.g. name, SSN, DOB, etc.)</w:t>
            </w:r>
          </w:p>
          <w:p w14:paraId="50F6BEDC"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see NCP on a case when viewing all cases associated with a participant from a search.</w:t>
            </w:r>
          </w:p>
          <w:p w14:paraId="2504E83F"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search for participant from address screen.  Address is buried several screens deep and address is the first thing to be verified during a phone call.</w:t>
            </w:r>
          </w:p>
          <w:p w14:paraId="484E890F"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Should be able to double click on a retrieved record in the search screen</w:t>
            </w:r>
          </w:p>
          <w:p w14:paraId="07ECEBEE"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Screens</w:t>
            </w:r>
          </w:p>
          <w:p w14:paraId="2723B705"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see more than a couple list items on each tab (need to scroll)</w:t>
            </w:r>
          </w:p>
          <w:p w14:paraId="2030FF14"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Can’t decipher the chronology of events due to how events are broken out</w:t>
            </w:r>
          </w:p>
          <w:p w14:paraId="12B667F4"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Easier way to view flow of money from month to month</w:t>
            </w:r>
          </w:p>
          <w:p w14:paraId="7ABEAC44"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No place to easily see all of CPs/NCPs accounts</w:t>
            </w:r>
          </w:p>
          <w:p w14:paraId="7FE3A87B"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Unable to have more than one screen open at a time. Need to log in to multiple sessions in order to have more than one screen open.</w:t>
            </w:r>
          </w:p>
          <w:p w14:paraId="5BC37995" w14:textId="77777777" w:rsidR="00707096" w:rsidRPr="00707096" w:rsidRDefault="00707096" w:rsidP="0023153C">
            <w:pPr>
              <w:numPr>
                <w:ilvl w:val="1"/>
                <w:numId w:val="32"/>
              </w:numPr>
              <w:spacing w:after="160" w:line="259" w:lineRule="auto"/>
              <w:contextualSpacing/>
              <w:rPr>
                <w:rFonts w:ascii="Arial" w:hAnsi="Arial" w:cs="Arial"/>
                <w:sz w:val="22"/>
              </w:rPr>
            </w:pPr>
            <w:r w:rsidRPr="00707096">
              <w:rPr>
                <w:rFonts w:ascii="Arial" w:hAnsi="Arial" w:cs="Arial"/>
                <w:sz w:val="22"/>
              </w:rPr>
              <w:t>Need additional navigational shortcuts or features to move directly to a specific screen (e.g. address screen)</w:t>
            </w:r>
          </w:p>
        </w:tc>
      </w:tr>
      <w:tr w:rsidR="00707096" w:rsidRPr="00707096" w14:paraId="37884C82"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5559400A" w14:textId="77777777" w:rsidR="00707096" w:rsidRPr="00707096" w:rsidRDefault="00707096" w:rsidP="00707096">
            <w:pPr>
              <w:rPr>
                <w:rFonts w:ascii="Arial" w:hAnsi="Arial" w:cs="Arial"/>
              </w:rPr>
            </w:pPr>
            <w:r w:rsidRPr="00707096">
              <w:rPr>
                <w:rFonts w:ascii="Arial" w:hAnsi="Arial" w:cs="Arial"/>
              </w:rPr>
              <w:t>Ticklers/Worklist</w:t>
            </w:r>
          </w:p>
        </w:tc>
        <w:tc>
          <w:tcPr>
            <w:tcW w:w="7119" w:type="dxa"/>
          </w:tcPr>
          <w:p w14:paraId="5BFA9739"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Cannot go directly into a case from a worklist tickler</w:t>
            </w:r>
          </w:p>
        </w:tc>
      </w:tr>
      <w:tr w:rsidR="00707096" w:rsidRPr="00707096" w14:paraId="08720C6B" w14:textId="77777777" w:rsidTr="00E81421">
        <w:trPr>
          <w:cnfStyle w:val="000000010000" w:firstRow="0" w:lastRow="0" w:firstColumn="0" w:lastColumn="0" w:oddVBand="0" w:evenVBand="0" w:oddHBand="0" w:evenHBand="1" w:firstRowFirstColumn="0" w:firstRowLastColumn="0" w:lastRowFirstColumn="0" w:lastRowLastColumn="0"/>
          <w:trHeight w:val="604"/>
        </w:trPr>
        <w:tc>
          <w:tcPr>
            <w:tcW w:w="2447" w:type="dxa"/>
          </w:tcPr>
          <w:p w14:paraId="02EBF929" w14:textId="77777777" w:rsidR="00707096" w:rsidRPr="00707096" w:rsidRDefault="00707096" w:rsidP="00707096">
            <w:pPr>
              <w:spacing w:after="160" w:line="259" w:lineRule="auto"/>
              <w:rPr>
                <w:rFonts w:ascii="Arial" w:hAnsi="Arial" w:cs="Arial"/>
              </w:rPr>
            </w:pPr>
            <w:r w:rsidRPr="00707096">
              <w:rPr>
                <w:rFonts w:ascii="Arial" w:hAnsi="Arial" w:cs="Arial"/>
              </w:rPr>
              <w:t>Documents and Reports</w:t>
            </w:r>
          </w:p>
        </w:tc>
        <w:tc>
          <w:tcPr>
            <w:tcW w:w="7119" w:type="dxa"/>
          </w:tcPr>
          <w:p w14:paraId="31C25CE2"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A favorites list for most used documents and reports for workers would save time</w:t>
            </w:r>
          </w:p>
        </w:tc>
      </w:tr>
      <w:tr w:rsidR="00707096" w:rsidRPr="00707096" w14:paraId="53025EDB" w14:textId="77777777" w:rsidTr="00AC1D4E">
        <w:trPr>
          <w:cnfStyle w:val="000000100000" w:firstRow="0" w:lastRow="0" w:firstColumn="0" w:lastColumn="0" w:oddVBand="0" w:evenVBand="0" w:oddHBand="1" w:evenHBand="0" w:firstRowFirstColumn="0" w:firstRowLastColumn="0" w:lastRowFirstColumn="0" w:lastRowLastColumn="0"/>
        </w:trPr>
        <w:tc>
          <w:tcPr>
            <w:tcW w:w="2447" w:type="dxa"/>
          </w:tcPr>
          <w:p w14:paraId="1A5325D6" w14:textId="77777777" w:rsidR="00707096" w:rsidRPr="00707096" w:rsidRDefault="00707096" w:rsidP="00707096">
            <w:pPr>
              <w:rPr>
                <w:rFonts w:ascii="Arial" w:hAnsi="Arial" w:cs="Arial"/>
              </w:rPr>
            </w:pPr>
            <w:r w:rsidRPr="00707096">
              <w:rPr>
                <w:rFonts w:ascii="Arial" w:hAnsi="Arial" w:cs="Arial"/>
              </w:rPr>
              <w:lastRenderedPageBreak/>
              <w:t>Customizations</w:t>
            </w:r>
          </w:p>
        </w:tc>
        <w:tc>
          <w:tcPr>
            <w:tcW w:w="7119" w:type="dxa"/>
          </w:tcPr>
          <w:p w14:paraId="02DF48BB"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Lacks ability to create custom fields/screens/processes and still be able to take advantage of base functionality upgrades/enhancements</w:t>
            </w:r>
          </w:p>
          <w:p w14:paraId="4AF5D412"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Can’t tell if a child has established parentage when entered on another case</w:t>
            </w:r>
          </w:p>
          <w:p w14:paraId="53D5A1D6"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Can’t enter enforcements from hearing screen</w:t>
            </w:r>
          </w:p>
          <w:p w14:paraId="45AE83C8"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No online training available</w:t>
            </w:r>
          </w:p>
        </w:tc>
      </w:tr>
      <w:tr w:rsidR="00707096" w:rsidRPr="00707096" w14:paraId="07E711FD" w14:textId="77777777" w:rsidTr="00AC1D4E">
        <w:trPr>
          <w:cnfStyle w:val="000000010000" w:firstRow="0" w:lastRow="0" w:firstColumn="0" w:lastColumn="0" w:oddVBand="0" w:evenVBand="0" w:oddHBand="0" w:evenHBand="1" w:firstRowFirstColumn="0" w:firstRowLastColumn="0" w:lastRowFirstColumn="0" w:lastRowLastColumn="0"/>
        </w:trPr>
        <w:tc>
          <w:tcPr>
            <w:tcW w:w="2447" w:type="dxa"/>
          </w:tcPr>
          <w:p w14:paraId="1CFDD12D" w14:textId="77777777" w:rsidR="00707096" w:rsidRPr="00707096" w:rsidRDefault="00707096" w:rsidP="00707096">
            <w:pPr>
              <w:rPr>
                <w:rFonts w:ascii="Arial" w:hAnsi="Arial" w:cs="Arial"/>
              </w:rPr>
            </w:pPr>
            <w:r w:rsidRPr="00707096">
              <w:rPr>
                <w:rFonts w:ascii="Arial" w:hAnsi="Arial" w:cs="Arial"/>
              </w:rPr>
              <w:t>Technological</w:t>
            </w:r>
          </w:p>
        </w:tc>
        <w:tc>
          <w:tcPr>
            <w:tcW w:w="7119" w:type="dxa"/>
          </w:tcPr>
          <w:p w14:paraId="504E681D"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Several of the development and runtime software used for MTS are extremely out-of-date based on the System Architecture document supplied by Sysrad.</w:t>
            </w:r>
          </w:p>
          <w:p w14:paraId="6AFD0649"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There are concerns about interoperability with existing State data applications and interfaces including the ability to exchange data in a secure, encrypted manner.</w:t>
            </w:r>
          </w:p>
        </w:tc>
      </w:tr>
    </w:tbl>
    <w:p w14:paraId="2E8BCE5A"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10" w:name="_Toc506551422"/>
      <w:bookmarkStart w:id="411" w:name="_Toc507059155"/>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Tribal System Positives for States</w:t>
      </w:r>
      <w:bookmarkEnd w:id="410"/>
      <w:bookmarkEnd w:id="411"/>
    </w:p>
    <w:p w14:paraId="7A41CF95" w14:textId="77777777" w:rsidR="00707096" w:rsidRPr="001C24D4" w:rsidRDefault="00707096" w:rsidP="00707096">
      <w:pPr>
        <w:rPr>
          <w:rFonts w:ascii="Arial" w:eastAsia="Times New Roman" w:hAnsi="Arial" w:cs="Arial"/>
          <w:bCs/>
          <w:iCs/>
        </w:rPr>
      </w:pPr>
      <w:r w:rsidRPr="001C24D4">
        <w:rPr>
          <w:rFonts w:ascii="Arial" w:eastAsia="Times New Roman" w:hAnsi="Arial" w:cs="Arial"/>
          <w:bCs/>
          <w:iCs/>
        </w:rPr>
        <w:t xml:space="preserve">The following positive feedback was documented by VTOCS. </w:t>
      </w:r>
    </w:p>
    <w:tbl>
      <w:tblPr>
        <w:tblStyle w:val="ProposalTable12"/>
        <w:tblW w:w="0" w:type="auto"/>
        <w:tblLook w:val="04A0" w:firstRow="1" w:lastRow="0" w:firstColumn="1" w:lastColumn="0" w:noHBand="0" w:noVBand="1"/>
      </w:tblPr>
      <w:tblGrid>
        <w:gridCol w:w="2507"/>
        <w:gridCol w:w="7179"/>
      </w:tblGrid>
      <w:tr w:rsidR="00707096" w:rsidRPr="00707096" w14:paraId="365C8B6B" w14:textId="77777777" w:rsidTr="009711C1">
        <w:trPr>
          <w:cnfStyle w:val="100000000000" w:firstRow="1" w:lastRow="0" w:firstColumn="0" w:lastColumn="0" w:oddVBand="0" w:evenVBand="0" w:oddHBand="0" w:evenHBand="0" w:firstRowFirstColumn="0" w:firstRowLastColumn="0" w:lastRowFirstColumn="0" w:lastRowLastColumn="0"/>
          <w:tblHeader/>
        </w:trPr>
        <w:tc>
          <w:tcPr>
            <w:tcW w:w="2447" w:type="dxa"/>
          </w:tcPr>
          <w:p w14:paraId="49C584A2" w14:textId="77777777" w:rsidR="00707096" w:rsidRPr="00707096" w:rsidRDefault="00707096" w:rsidP="00707096">
            <w:pPr>
              <w:rPr>
                <w:rFonts w:ascii="Arial" w:hAnsi="Arial" w:cs="Arial"/>
              </w:rPr>
            </w:pPr>
            <w:r w:rsidRPr="00707096">
              <w:rPr>
                <w:rFonts w:ascii="Arial" w:hAnsi="Arial" w:cs="Arial"/>
              </w:rPr>
              <w:t>Function</w:t>
            </w:r>
          </w:p>
        </w:tc>
        <w:tc>
          <w:tcPr>
            <w:tcW w:w="7119" w:type="dxa"/>
          </w:tcPr>
          <w:p w14:paraId="397E1E48" w14:textId="77777777" w:rsidR="00707096" w:rsidRPr="00707096" w:rsidRDefault="00707096" w:rsidP="00707096">
            <w:pPr>
              <w:rPr>
                <w:rFonts w:ascii="Arial" w:hAnsi="Arial" w:cs="Arial"/>
              </w:rPr>
            </w:pPr>
            <w:r w:rsidRPr="00707096">
              <w:rPr>
                <w:rFonts w:ascii="Arial" w:hAnsi="Arial" w:cs="Arial"/>
              </w:rPr>
              <w:t>Description</w:t>
            </w:r>
          </w:p>
        </w:tc>
      </w:tr>
      <w:tr w:rsidR="00707096" w:rsidRPr="00707096" w14:paraId="21A2196F" w14:textId="77777777" w:rsidTr="009711C1">
        <w:trPr>
          <w:cnfStyle w:val="000000100000" w:firstRow="0" w:lastRow="0" w:firstColumn="0" w:lastColumn="0" w:oddVBand="0" w:evenVBand="0" w:oddHBand="1" w:evenHBand="0" w:firstRowFirstColumn="0" w:firstRowLastColumn="0" w:lastRowFirstColumn="0" w:lastRowLastColumn="0"/>
        </w:trPr>
        <w:tc>
          <w:tcPr>
            <w:tcW w:w="2447" w:type="dxa"/>
          </w:tcPr>
          <w:p w14:paraId="175D6ADB" w14:textId="77777777" w:rsidR="00707096" w:rsidRPr="00707096" w:rsidRDefault="00707096" w:rsidP="00707096">
            <w:pPr>
              <w:rPr>
                <w:rFonts w:ascii="Arial" w:hAnsi="Arial" w:cs="Arial"/>
              </w:rPr>
            </w:pPr>
            <w:r w:rsidRPr="00707096">
              <w:rPr>
                <w:rFonts w:ascii="Arial" w:hAnsi="Arial" w:cs="Arial"/>
              </w:rPr>
              <w:t>Case Initiation</w:t>
            </w:r>
          </w:p>
        </w:tc>
        <w:tc>
          <w:tcPr>
            <w:tcW w:w="7119" w:type="dxa"/>
          </w:tcPr>
          <w:p w14:paraId="75D90502" w14:textId="77777777" w:rsidR="00707096" w:rsidRPr="00707096" w:rsidRDefault="00707096" w:rsidP="0023153C">
            <w:pPr>
              <w:numPr>
                <w:ilvl w:val="0"/>
                <w:numId w:val="33"/>
              </w:numPr>
              <w:spacing w:after="160" w:line="259" w:lineRule="auto"/>
              <w:contextualSpacing/>
              <w:rPr>
                <w:rFonts w:ascii="Arial" w:hAnsi="Arial" w:cs="Arial"/>
                <w:sz w:val="22"/>
              </w:rPr>
            </w:pPr>
            <w:r w:rsidRPr="00707096">
              <w:rPr>
                <w:rFonts w:ascii="Arial" w:hAnsi="Arial" w:cs="Arial"/>
                <w:sz w:val="22"/>
              </w:rPr>
              <w:t>Liked the family violence flag was right there on the case header band as a reminder to check.</w:t>
            </w:r>
          </w:p>
        </w:tc>
      </w:tr>
      <w:tr w:rsidR="00707096" w:rsidRPr="00707096" w14:paraId="1BE14CB3" w14:textId="77777777" w:rsidTr="009711C1">
        <w:trPr>
          <w:cnfStyle w:val="000000010000" w:firstRow="0" w:lastRow="0" w:firstColumn="0" w:lastColumn="0" w:oddVBand="0" w:evenVBand="0" w:oddHBand="0" w:evenHBand="1" w:firstRowFirstColumn="0" w:firstRowLastColumn="0" w:lastRowFirstColumn="0" w:lastRowLastColumn="0"/>
        </w:trPr>
        <w:tc>
          <w:tcPr>
            <w:tcW w:w="2447" w:type="dxa"/>
          </w:tcPr>
          <w:p w14:paraId="62B68CF7" w14:textId="77777777" w:rsidR="00707096" w:rsidRPr="00707096" w:rsidRDefault="00707096" w:rsidP="00707096">
            <w:pPr>
              <w:rPr>
                <w:rFonts w:ascii="Arial" w:hAnsi="Arial" w:cs="Arial"/>
              </w:rPr>
            </w:pPr>
            <w:r w:rsidRPr="00707096">
              <w:rPr>
                <w:rFonts w:ascii="Arial" w:hAnsi="Arial" w:cs="Arial"/>
              </w:rPr>
              <w:t>Case Management &amp; Monitoring</w:t>
            </w:r>
          </w:p>
        </w:tc>
        <w:tc>
          <w:tcPr>
            <w:tcW w:w="7119" w:type="dxa"/>
          </w:tcPr>
          <w:p w14:paraId="104AD12D"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The monitoring and alerting casework of a delinquent case is a plus.</w:t>
            </w:r>
          </w:p>
          <w:p w14:paraId="21475EFA"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 xml:space="preserve">Ability to make address confidential  </w:t>
            </w:r>
          </w:p>
          <w:p w14:paraId="4A135611"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Worker generated ticklers adds value and are easy to create</w:t>
            </w:r>
          </w:p>
          <w:p w14:paraId="62D99B52"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Liked being able to pick from list of tickler types</w:t>
            </w:r>
          </w:p>
          <w:p w14:paraId="51288E20"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Liked ability to view all addresses in one screen</w:t>
            </w:r>
          </w:p>
        </w:tc>
      </w:tr>
      <w:tr w:rsidR="00707096" w:rsidRPr="00707096" w14:paraId="424D82A7" w14:textId="77777777" w:rsidTr="009711C1">
        <w:trPr>
          <w:cnfStyle w:val="000000100000" w:firstRow="0" w:lastRow="0" w:firstColumn="0" w:lastColumn="0" w:oddVBand="0" w:evenVBand="0" w:oddHBand="1" w:evenHBand="0" w:firstRowFirstColumn="0" w:firstRowLastColumn="0" w:lastRowFirstColumn="0" w:lastRowLastColumn="0"/>
        </w:trPr>
        <w:tc>
          <w:tcPr>
            <w:tcW w:w="2447" w:type="dxa"/>
          </w:tcPr>
          <w:p w14:paraId="2D483829" w14:textId="77777777" w:rsidR="00707096" w:rsidRPr="00707096" w:rsidRDefault="00707096" w:rsidP="00707096">
            <w:pPr>
              <w:rPr>
                <w:rFonts w:ascii="Arial" w:hAnsi="Arial" w:cs="Arial"/>
              </w:rPr>
            </w:pPr>
            <w:r w:rsidRPr="00707096">
              <w:rPr>
                <w:rFonts w:ascii="Arial" w:hAnsi="Arial" w:cs="Arial"/>
              </w:rPr>
              <w:t>Financial Management</w:t>
            </w:r>
          </w:p>
        </w:tc>
        <w:tc>
          <w:tcPr>
            <w:tcW w:w="7119" w:type="dxa"/>
          </w:tcPr>
          <w:p w14:paraId="469F3B29"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More oversight available at various levels could decrease the amount of human errors.</w:t>
            </w:r>
          </w:p>
          <w:p w14:paraId="65AD6B8F" w14:textId="325D07DE"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All financial information is in on</w:t>
            </w:r>
            <w:r w:rsidR="004F0791">
              <w:rPr>
                <w:rFonts w:ascii="Arial" w:hAnsi="Arial" w:cs="Arial"/>
                <w:sz w:val="22"/>
              </w:rPr>
              <w:t>e</w:t>
            </w:r>
            <w:r w:rsidRPr="00707096">
              <w:rPr>
                <w:rFonts w:ascii="Arial" w:hAnsi="Arial" w:cs="Arial"/>
                <w:sz w:val="22"/>
              </w:rPr>
              <w:t xml:space="preserve"> location with a hoover option.  </w:t>
            </w:r>
          </w:p>
          <w:p w14:paraId="49043AB8" w14:textId="77777777" w:rsidR="00707096" w:rsidRPr="00707096" w:rsidRDefault="00707096" w:rsidP="0023153C">
            <w:pPr>
              <w:numPr>
                <w:ilvl w:val="0"/>
                <w:numId w:val="35"/>
              </w:numPr>
              <w:spacing w:after="160" w:line="259" w:lineRule="auto"/>
              <w:contextualSpacing/>
              <w:rPr>
                <w:rFonts w:ascii="Arial" w:hAnsi="Arial" w:cs="Arial"/>
                <w:sz w:val="22"/>
              </w:rPr>
            </w:pPr>
            <w:r w:rsidRPr="00707096">
              <w:rPr>
                <w:rFonts w:ascii="Arial" w:hAnsi="Arial" w:cs="Arial"/>
                <w:sz w:val="22"/>
              </w:rPr>
              <w:t>Information is easily read with clear dates</w:t>
            </w:r>
          </w:p>
        </w:tc>
      </w:tr>
      <w:tr w:rsidR="00707096" w:rsidRPr="00707096" w14:paraId="643DBB20" w14:textId="77777777" w:rsidTr="009711C1">
        <w:trPr>
          <w:cnfStyle w:val="000000010000" w:firstRow="0" w:lastRow="0" w:firstColumn="0" w:lastColumn="0" w:oddVBand="0" w:evenVBand="0" w:oddHBand="0" w:evenHBand="1" w:firstRowFirstColumn="0" w:firstRowLastColumn="0" w:lastRowFirstColumn="0" w:lastRowLastColumn="0"/>
        </w:trPr>
        <w:tc>
          <w:tcPr>
            <w:tcW w:w="2447" w:type="dxa"/>
          </w:tcPr>
          <w:p w14:paraId="329A2A65" w14:textId="77777777" w:rsidR="00707096" w:rsidRPr="00707096" w:rsidRDefault="00707096" w:rsidP="00707096">
            <w:pPr>
              <w:rPr>
                <w:rFonts w:ascii="Arial" w:hAnsi="Arial" w:cs="Arial"/>
              </w:rPr>
            </w:pPr>
            <w:r w:rsidRPr="00707096">
              <w:rPr>
                <w:rFonts w:ascii="Arial" w:hAnsi="Arial" w:cs="Arial"/>
              </w:rPr>
              <w:t>Reporting</w:t>
            </w:r>
          </w:p>
        </w:tc>
        <w:tc>
          <w:tcPr>
            <w:tcW w:w="7119" w:type="dxa"/>
          </w:tcPr>
          <w:p w14:paraId="5F59237B"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Reports look easy for case workers to use</w:t>
            </w:r>
          </w:p>
          <w:p w14:paraId="79B307C3"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Having the federally required reports available saves an enormous amount of time</w:t>
            </w:r>
          </w:p>
        </w:tc>
      </w:tr>
      <w:tr w:rsidR="00707096" w:rsidRPr="00707096" w14:paraId="4ABDABC4" w14:textId="77777777" w:rsidTr="009711C1">
        <w:trPr>
          <w:cnfStyle w:val="000000100000" w:firstRow="0" w:lastRow="0" w:firstColumn="0" w:lastColumn="0" w:oddVBand="0" w:evenVBand="0" w:oddHBand="1" w:evenHBand="0" w:firstRowFirstColumn="0" w:firstRowLastColumn="0" w:lastRowFirstColumn="0" w:lastRowLastColumn="0"/>
        </w:trPr>
        <w:tc>
          <w:tcPr>
            <w:tcW w:w="2447" w:type="dxa"/>
          </w:tcPr>
          <w:p w14:paraId="2F409B0F" w14:textId="77777777" w:rsidR="00707096" w:rsidRPr="00707096" w:rsidRDefault="00707096" w:rsidP="00707096">
            <w:pPr>
              <w:rPr>
                <w:rFonts w:ascii="Arial" w:hAnsi="Arial" w:cs="Arial"/>
              </w:rPr>
            </w:pPr>
            <w:r w:rsidRPr="00707096">
              <w:rPr>
                <w:rFonts w:ascii="Arial" w:hAnsi="Arial" w:cs="Arial"/>
              </w:rPr>
              <w:t>Document Management</w:t>
            </w:r>
          </w:p>
        </w:tc>
        <w:tc>
          <w:tcPr>
            <w:tcW w:w="7119" w:type="dxa"/>
          </w:tcPr>
          <w:p w14:paraId="5C895F85"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Reports look easy for case workers to use</w:t>
            </w:r>
          </w:p>
          <w:p w14:paraId="1D225FB0"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Having the federally required reports available saves an enormous amount of time</w:t>
            </w:r>
          </w:p>
        </w:tc>
      </w:tr>
      <w:tr w:rsidR="00707096" w:rsidRPr="00707096" w14:paraId="093A897A" w14:textId="77777777" w:rsidTr="009711C1">
        <w:trPr>
          <w:cnfStyle w:val="000000010000" w:firstRow="0" w:lastRow="0" w:firstColumn="0" w:lastColumn="0" w:oddVBand="0" w:evenVBand="0" w:oddHBand="0" w:evenHBand="1" w:firstRowFirstColumn="0" w:firstRowLastColumn="0" w:lastRowFirstColumn="0" w:lastRowLastColumn="0"/>
        </w:trPr>
        <w:tc>
          <w:tcPr>
            <w:tcW w:w="2447" w:type="dxa"/>
          </w:tcPr>
          <w:p w14:paraId="69736D52" w14:textId="77777777" w:rsidR="00707096" w:rsidRPr="00707096" w:rsidRDefault="00707096" w:rsidP="00707096">
            <w:pPr>
              <w:rPr>
                <w:rFonts w:ascii="Arial" w:hAnsi="Arial" w:cs="Arial"/>
              </w:rPr>
            </w:pPr>
            <w:r w:rsidRPr="00707096">
              <w:rPr>
                <w:rFonts w:ascii="Arial" w:hAnsi="Arial" w:cs="Arial"/>
              </w:rPr>
              <w:t>Usability</w:t>
            </w:r>
          </w:p>
        </w:tc>
        <w:tc>
          <w:tcPr>
            <w:tcW w:w="7119" w:type="dxa"/>
          </w:tcPr>
          <w:p w14:paraId="0C35CAF1"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Like ability to have dropdowns available vs manual typing</w:t>
            </w:r>
          </w:p>
          <w:p w14:paraId="06B74576"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Enforcement information is laid out and very visible on one screen</w:t>
            </w:r>
          </w:p>
          <w:p w14:paraId="3FF08567" w14:textId="77777777" w:rsidR="00707096" w:rsidRPr="00707096" w:rsidRDefault="00707096" w:rsidP="0023153C">
            <w:pPr>
              <w:numPr>
                <w:ilvl w:val="0"/>
                <w:numId w:val="32"/>
              </w:numPr>
              <w:spacing w:after="160" w:line="259" w:lineRule="auto"/>
              <w:contextualSpacing/>
              <w:rPr>
                <w:rFonts w:ascii="Arial" w:hAnsi="Arial" w:cs="Arial"/>
                <w:sz w:val="22"/>
              </w:rPr>
            </w:pPr>
            <w:r w:rsidRPr="00707096">
              <w:rPr>
                <w:rFonts w:ascii="Arial" w:hAnsi="Arial" w:cs="Arial"/>
                <w:sz w:val="22"/>
              </w:rPr>
              <w:t>A great advantage is being able to adopt the system administrator role and configure the way that best works for the tribe/state</w:t>
            </w:r>
          </w:p>
        </w:tc>
      </w:tr>
    </w:tbl>
    <w:p w14:paraId="091929A9"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12" w:name="_Toc507059156"/>
      <w:bookmarkStart w:id="413" w:name="_Toc495651089"/>
      <w:bookmarkStart w:id="414" w:name="_Toc49702984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24</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Tribal System Positives for States</w:t>
      </w:r>
      <w:bookmarkEnd w:id="412"/>
    </w:p>
    <w:bookmarkEnd w:id="413"/>
    <w:bookmarkEnd w:id="414"/>
    <w:p w14:paraId="4D4F55AF" w14:textId="6185B5B1" w:rsidR="00E81421" w:rsidRDefault="00707096" w:rsidP="00A428BC">
      <w:pPr>
        <w:spacing w:after="120"/>
        <w:jc w:val="both"/>
        <w:rPr>
          <w:rFonts w:ascii="Arial" w:eastAsia="Times New Roman" w:hAnsi="Arial" w:cs="Arial"/>
          <w:szCs w:val="24"/>
        </w:rPr>
      </w:pPr>
      <w:r w:rsidRPr="00707096">
        <w:rPr>
          <w:rFonts w:ascii="Arial" w:eastAsia="Times New Roman" w:hAnsi="Arial" w:cs="Arial"/>
          <w:szCs w:val="24"/>
        </w:rPr>
        <w:lastRenderedPageBreak/>
        <w:t>Due to Connecticut’s interest in the MTS, First Data worked with Connecticut and OCSE to schedule a similar demonstration and sandbox activity. A meeting with OCSE was held on September 11, 2017 to discuss the possibility of MTS as an alternative for Connecticut. The following is a recap of that meeting:</w:t>
      </w:r>
    </w:p>
    <w:p w14:paraId="2675A179" w14:textId="77777777" w:rsidR="00707096" w:rsidRPr="0094670E" w:rsidRDefault="00707096" w:rsidP="00A428BC">
      <w:pPr>
        <w:pStyle w:val="ListParagraph"/>
        <w:numPr>
          <w:ilvl w:val="0"/>
          <w:numId w:val="86"/>
        </w:numPr>
        <w:spacing w:after="120"/>
        <w:rPr>
          <w:bCs/>
          <w:iCs/>
        </w:rPr>
      </w:pPr>
      <w:r w:rsidRPr="0094670E">
        <w:rPr>
          <w:bCs/>
          <w:iCs/>
        </w:rPr>
        <w:t>MTS is based on requirements from Tribes;</w:t>
      </w:r>
    </w:p>
    <w:p w14:paraId="09C059EE" w14:textId="77777777" w:rsidR="00707096" w:rsidRPr="0094670E" w:rsidRDefault="00707096" w:rsidP="008E56C2">
      <w:pPr>
        <w:pStyle w:val="ListParagraph"/>
        <w:numPr>
          <w:ilvl w:val="0"/>
          <w:numId w:val="86"/>
        </w:numPr>
        <w:rPr>
          <w:bCs/>
          <w:iCs/>
        </w:rPr>
      </w:pPr>
      <w:r w:rsidRPr="0094670E">
        <w:rPr>
          <w:bCs/>
          <w:iCs/>
        </w:rPr>
        <w:t>Vermont and New Mexico have evaluated MTS and found it not viable for their states. States felt to make the system State certifiable, it would be about $25 – $30M expense;</w:t>
      </w:r>
    </w:p>
    <w:p w14:paraId="3346B111" w14:textId="77777777" w:rsidR="00707096" w:rsidRPr="0094670E" w:rsidRDefault="00707096" w:rsidP="008E56C2">
      <w:pPr>
        <w:pStyle w:val="ListParagraph"/>
        <w:numPr>
          <w:ilvl w:val="0"/>
          <w:numId w:val="86"/>
        </w:numPr>
        <w:rPr>
          <w:bCs/>
          <w:iCs/>
        </w:rPr>
      </w:pPr>
      <w:r w:rsidRPr="0094670E">
        <w:rPr>
          <w:bCs/>
          <w:iCs/>
        </w:rPr>
        <w:t>MTS can handle a case load of 25,000 – 30,000, maximum 50,000;</w:t>
      </w:r>
    </w:p>
    <w:p w14:paraId="3A039618" w14:textId="77777777" w:rsidR="00707096" w:rsidRPr="0094670E" w:rsidRDefault="00707096" w:rsidP="008E56C2">
      <w:pPr>
        <w:pStyle w:val="ListParagraph"/>
        <w:numPr>
          <w:ilvl w:val="0"/>
          <w:numId w:val="86"/>
        </w:numPr>
        <w:rPr>
          <w:bCs/>
          <w:iCs/>
        </w:rPr>
      </w:pPr>
      <w:r w:rsidRPr="0094670E">
        <w:rPr>
          <w:bCs/>
          <w:iCs/>
        </w:rPr>
        <w:t>OCSE began requirements gathered in 2005 for a state-certifiable system and started building in 2009;</w:t>
      </w:r>
    </w:p>
    <w:p w14:paraId="36A1E40C" w14:textId="77777777" w:rsidR="00707096" w:rsidRPr="0094670E" w:rsidRDefault="00707096" w:rsidP="008E56C2">
      <w:pPr>
        <w:pStyle w:val="ListParagraph"/>
        <w:numPr>
          <w:ilvl w:val="0"/>
          <w:numId w:val="86"/>
        </w:numPr>
        <w:rPr>
          <w:bCs/>
          <w:iCs/>
        </w:rPr>
      </w:pPr>
      <w:r w:rsidRPr="0094670E">
        <w:rPr>
          <w:bCs/>
          <w:iCs/>
        </w:rPr>
        <w:t xml:space="preserve">The current technology stack for MTS is legacy, and perhaps not suitable for modern systems; and </w:t>
      </w:r>
    </w:p>
    <w:p w14:paraId="6F2DC91F" w14:textId="7796FEE6" w:rsidR="0094670E" w:rsidRDefault="00707096" w:rsidP="008E56C2">
      <w:pPr>
        <w:pStyle w:val="ListParagraph"/>
        <w:numPr>
          <w:ilvl w:val="0"/>
          <w:numId w:val="86"/>
        </w:numPr>
        <w:rPr>
          <w:bCs/>
          <w:iCs/>
        </w:rPr>
      </w:pPr>
      <w:r w:rsidRPr="0094670E">
        <w:rPr>
          <w:bCs/>
          <w:iCs/>
        </w:rPr>
        <w:t xml:space="preserve">OCSE’s plan is to migrate MTS to newer architecture:  Model Automated Child Support System (MACSS) – is being planned. Had requested $165M budget from previous administration. Similar budget (with probably $5 more from the current administration in FY18 budget. </w:t>
      </w:r>
    </w:p>
    <w:p w14:paraId="20166C84" w14:textId="77777777" w:rsidR="00A72F58" w:rsidRPr="00A72F58" w:rsidRDefault="00A72F58" w:rsidP="00A72F58">
      <w:pPr>
        <w:pStyle w:val="ListParagraph"/>
        <w:numPr>
          <w:ilvl w:val="0"/>
          <w:numId w:val="0"/>
        </w:numPr>
        <w:ind w:left="720"/>
        <w:rPr>
          <w:bCs/>
          <w:iCs/>
        </w:rPr>
      </w:pPr>
    </w:p>
    <w:p w14:paraId="50C6BDD2" w14:textId="4FB5F63F" w:rsidR="00707096" w:rsidRPr="00707096" w:rsidRDefault="0094670E" w:rsidP="00E81421">
      <w:pPr>
        <w:jc w:val="both"/>
        <w:rPr>
          <w:rFonts w:ascii="Arial" w:eastAsia="Times New Roman" w:hAnsi="Arial" w:cs="Arial"/>
          <w:szCs w:val="24"/>
        </w:rPr>
      </w:pPr>
      <w:r w:rsidRPr="00707096">
        <w:rPr>
          <w:rFonts w:ascii="Arial" w:eastAsia="Times New Roman" w:hAnsi="Arial" w:cs="Arial"/>
          <w:szCs w:val="24"/>
        </w:rPr>
        <w:t>Knowing that the MACSS is still in the planning stage, First Data moved forward with the analysis of the existing MTS.</w:t>
      </w:r>
      <w:r>
        <w:rPr>
          <w:rFonts w:ascii="Arial" w:eastAsia="Times New Roman" w:hAnsi="Arial" w:cs="Arial"/>
          <w:szCs w:val="24"/>
        </w:rPr>
        <w:t xml:space="preserve"> </w:t>
      </w:r>
      <w:r w:rsidR="00707096" w:rsidRPr="00707096">
        <w:rPr>
          <w:rFonts w:ascii="Arial" w:eastAsia="Times New Roman" w:hAnsi="Arial" w:cs="Arial"/>
          <w:szCs w:val="24"/>
        </w:rPr>
        <w:t>The following subsections detail the Connecticut analysis results based upon the agreed upon criteria.</w:t>
      </w:r>
    </w:p>
    <w:p w14:paraId="736D0803" w14:textId="77777777" w:rsidR="00707096" w:rsidRPr="00707096" w:rsidRDefault="00707096" w:rsidP="001C24D4">
      <w:pPr>
        <w:pStyle w:val="Heading3"/>
      </w:pPr>
      <w:bookmarkStart w:id="415" w:name="_Toc497038755"/>
      <w:bookmarkStart w:id="416" w:name="_Toc507059084"/>
      <w:r w:rsidRPr="00707096">
        <w:t>Lessons Learned from Other States</w:t>
      </w:r>
      <w:bookmarkEnd w:id="415"/>
      <w:bookmarkEnd w:id="416"/>
    </w:p>
    <w:p w14:paraId="38D95C6B" w14:textId="77777777" w:rsidR="00707096" w:rsidRPr="00707096" w:rsidRDefault="00707096" w:rsidP="00E81421">
      <w:pPr>
        <w:jc w:val="both"/>
        <w:rPr>
          <w:rFonts w:ascii="Arial" w:eastAsia="Times New Roman" w:hAnsi="Arial" w:cs="Arial"/>
          <w:szCs w:val="24"/>
        </w:rPr>
      </w:pPr>
      <w:r w:rsidRPr="00707096">
        <w:rPr>
          <w:rFonts w:ascii="Arial" w:eastAsia="Times New Roman" w:hAnsi="Arial" w:cs="Arial"/>
          <w:szCs w:val="24"/>
        </w:rPr>
        <w:t>Both the states of Vermont and New Mexico reviewed the applicability of adopting the MTS as its statewide system. Both states concluded that the system was too incomplete for their purposes and require extensive modification to be practical.</w:t>
      </w:r>
    </w:p>
    <w:p w14:paraId="05BB3BFB" w14:textId="77777777" w:rsidR="00707096" w:rsidRPr="00707096" w:rsidRDefault="00707096" w:rsidP="001C24D4">
      <w:pPr>
        <w:pStyle w:val="Heading3"/>
      </w:pPr>
      <w:bookmarkStart w:id="417" w:name="_Toc497038756"/>
      <w:bookmarkStart w:id="418" w:name="_Toc507059085"/>
      <w:r w:rsidRPr="00707096">
        <w:t>Scoring the MTS Alternative</w:t>
      </w:r>
      <w:bookmarkEnd w:id="417"/>
      <w:bookmarkEnd w:id="418"/>
    </w:p>
    <w:p w14:paraId="7AF8CE1E" w14:textId="7FD913ED" w:rsidR="00E81421" w:rsidRDefault="00707096" w:rsidP="00E81421">
      <w:pPr>
        <w:jc w:val="both"/>
        <w:rPr>
          <w:rFonts w:ascii="Arial" w:eastAsia="Times New Roman" w:hAnsi="Arial" w:cs="Arial"/>
          <w:szCs w:val="24"/>
        </w:rPr>
      </w:pPr>
      <w:r w:rsidRPr="00707096">
        <w:rPr>
          <w:rFonts w:ascii="Arial" w:eastAsia="Times New Roman" w:hAnsi="Arial" w:cs="Arial"/>
          <w:szCs w:val="24"/>
        </w:rPr>
        <w:t>To understand the data, we first look at what the ideal system solution would be, both as a pure score, which is simply adding up the points without consideration of whether or not a requirement was mandatory, needed, or wanted, and a weighted score, where those factors are considered. In the ideal scenario, each requirement, sub criteria, and decision criteria receives the highest score possible.  As a point of comparison for all alternatives, the ideal scores are shown in the table below.</w:t>
      </w:r>
    </w:p>
    <w:p w14:paraId="512126C4" w14:textId="00F258B5" w:rsidR="00707096" w:rsidRPr="00707096" w:rsidRDefault="00E81421" w:rsidP="00E81421">
      <w:pPr>
        <w:spacing w:after="200" w:line="276" w:lineRule="auto"/>
        <w:rPr>
          <w:rFonts w:ascii="Arial" w:eastAsia="Times New Roman" w:hAnsi="Arial" w:cs="Arial"/>
          <w:szCs w:val="24"/>
        </w:rPr>
      </w:pPr>
      <w:r>
        <w:rPr>
          <w:rFonts w:ascii="Arial" w:eastAsia="Times New Roman" w:hAnsi="Arial" w:cs="Arial"/>
          <w:szCs w:val="24"/>
        </w:rPr>
        <w:br w:type="page"/>
      </w:r>
    </w:p>
    <w:tbl>
      <w:tblPr>
        <w:tblStyle w:val="ProposalTable12"/>
        <w:tblW w:w="8584" w:type="dxa"/>
        <w:tblLook w:val="04A0" w:firstRow="1" w:lastRow="0" w:firstColumn="1" w:lastColumn="0" w:noHBand="0" w:noVBand="1"/>
      </w:tblPr>
      <w:tblGrid>
        <w:gridCol w:w="6365"/>
        <w:gridCol w:w="832"/>
        <w:gridCol w:w="1387"/>
      </w:tblGrid>
      <w:tr w:rsidR="00707096" w:rsidRPr="00707096" w14:paraId="29AE8EC7" w14:textId="77777777" w:rsidTr="00AC1D4E">
        <w:trPr>
          <w:cnfStyle w:val="100000000000" w:firstRow="1" w:lastRow="0" w:firstColumn="0" w:lastColumn="0" w:oddVBand="0" w:evenVBand="0" w:oddHBand="0" w:evenHBand="0" w:firstRowFirstColumn="0" w:firstRowLastColumn="0" w:lastRowFirstColumn="0" w:lastRowLastColumn="0"/>
          <w:trHeight w:val="633"/>
        </w:trPr>
        <w:tc>
          <w:tcPr>
            <w:tcW w:w="6305" w:type="dxa"/>
            <w:shd w:val="clear" w:color="auto" w:fill="002060"/>
          </w:tcPr>
          <w:p w14:paraId="36084F1B" w14:textId="77777777" w:rsidR="00707096" w:rsidRPr="00707096" w:rsidRDefault="00707096" w:rsidP="00707096">
            <w:pPr>
              <w:spacing w:after="0" w:line="240" w:lineRule="auto"/>
              <w:rPr>
                <w:rFonts w:ascii="Calibri" w:hAnsi="Calibri"/>
                <w:sz w:val="22"/>
              </w:rPr>
            </w:pPr>
            <w:r w:rsidRPr="00707096">
              <w:rPr>
                <w:rFonts w:ascii="Calibri" w:hAnsi="Calibri"/>
                <w:sz w:val="22"/>
              </w:rPr>
              <w:lastRenderedPageBreak/>
              <w:t>Criteria</w:t>
            </w:r>
          </w:p>
        </w:tc>
        <w:tc>
          <w:tcPr>
            <w:tcW w:w="792" w:type="dxa"/>
            <w:shd w:val="clear" w:color="auto" w:fill="002060"/>
          </w:tcPr>
          <w:p w14:paraId="77CFA289" w14:textId="77777777" w:rsidR="00707096" w:rsidRPr="00707096" w:rsidRDefault="00707096" w:rsidP="00707096">
            <w:pPr>
              <w:spacing w:after="0" w:line="240" w:lineRule="auto"/>
              <w:rPr>
                <w:rFonts w:ascii="Calibri" w:hAnsi="Calibri"/>
                <w:sz w:val="22"/>
              </w:rPr>
            </w:pPr>
            <w:r w:rsidRPr="00707096">
              <w:rPr>
                <w:rFonts w:ascii="Calibri" w:hAnsi="Calibri"/>
                <w:sz w:val="22"/>
              </w:rPr>
              <w:t>Pure Score</w:t>
            </w:r>
          </w:p>
        </w:tc>
        <w:tc>
          <w:tcPr>
            <w:tcW w:w="1327" w:type="dxa"/>
            <w:shd w:val="clear" w:color="auto" w:fill="002060"/>
          </w:tcPr>
          <w:p w14:paraId="739B58E7" w14:textId="77777777" w:rsidR="00707096" w:rsidRPr="00707096" w:rsidRDefault="00707096" w:rsidP="00707096">
            <w:pPr>
              <w:spacing w:after="0" w:line="240" w:lineRule="auto"/>
              <w:rPr>
                <w:rFonts w:ascii="Calibri" w:hAnsi="Calibri"/>
                <w:sz w:val="22"/>
              </w:rPr>
            </w:pPr>
            <w:r w:rsidRPr="00707096">
              <w:rPr>
                <w:rFonts w:ascii="Calibri" w:hAnsi="Calibri"/>
                <w:sz w:val="22"/>
              </w:rPr>
              <w:t>Weighted Value</w:t>
            </w:r>
          </w:p>
        </w:tc>
      </w:tr>
      <w:tr w:rsidR="00707096" w:rsidRPr="00707096" w14:paraId="1B5D350D" w14:textId="77777777" w:rsidTr="00AC1D4E">
        <w:trPr>
          <w:cnfStyle w:val="000000100000" w:firstRow="0" w:lastRow="0" w:firstColumn="0" w:lastColumn="0" w:oddVBand="0" w:evenVBand="0" w:oddHBand="1" w:evenHBand="0" w:firstRowFirstColumn="0" w:firstRowLastColumn="0" w:lastRowFirstColumn="0" w:lastRowLastColumn="0"/>
          <w:trHeight w:val="316"/>
        </w:trPr>
        <w:tc>
          <w:tcPr>
            <w:tcW w:w="6305" w:type="dxa"/>
            <w:hideMark/>
          </w:tcPr>
          <w:p w14:paraId="28A841AF"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Business Needs</w:t>
            </w:r>
          </w:p>
        </w:tc>
        <w:tc>
          <w:tcPr>
            <w:tcW w:w="792" w:type="dxa"/>
            <w:hideMark/>
          </w:tcPr>
          <w:p w14:paraId="59ECA4C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435</w:t>
            </w:r>
          </w:p>
        </w:tc>
        <w:tc>
          <w:tcPr>
            <w:tcW w:w="1327" w:type="dxa"/>
            <w:hideMark/>
          </w:tcPr>
          <w:p w14:paraId="667B1839"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380</w:t>
            </w:r>
          </w:p>
        </w:tc>
      </w:tr>
      <w:tr w:rsidR="00707096" w:rsidRPr="00707096" w14:paraId="5CC80ABB" w14:textId="77777777" w:rsidTr="00AC1D4E">
        <w:trPr>
          <w:cnfStyle w:val="000000010000" w:firstRow="0" w:lastRow="0" w:firstColumn="0" w:lastColumn="0" w:oddVBand="0" w:evenVBand="0" w:oddHBand="0" w:evenHBand="1" w:firstRowFirstColumn="0" w:firstRowLastColumn="0" w:lastRowFirstColumn="0" w:lastRowLastColumn="0"/>
          <w:trHeight w:val="316"/>
        </w:trPr>
        <w:tc>
          <w:tcPr>
            <w:tcW w:w="6305" w:type="dxa"/>
            <w:hideMark/>
          </w:tcPr>
          <w:p w14:paraId="61C8EE3D"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Business Benefits</w:t>
            </w:r>
          </w:p>
        </w:tc>
        <w:tc>
          <w:tcPr>
            <w:tcW w:w="792" w:type="dxa"/>
            <w:hideMark/>
          </w:tcPr>
          <w:p w14:paraId="7468950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45</w:t>
            </w:r>
          </w:p>
        </w:tc>
        <w:tc>
          <w:tcPr>
            <w:tcW w:w="1327" w:type="dxa"/>
            <w:hideMark/>
          </w:tcPr>
          <w:p w14:paraId="6B2A9CA3"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42</w:t>
            </w:r>
          </w:p>
        </w:tc>
      </w:tr>
      <w:tr w:rsidR="00707096" w:rsidRPr="00707096" w14:paraId="3CF2936F" w14:textId="77777777" w:rsidTr="00AC1D4E">
        <w:trPr>
          <w:cnfStyle w:val="000000100000" w:firstRow="0" w:lastRow="0" w:firstColumn="0" w:lastColumn="0" w:oddVBand="0" w:evenVBand="0" w:oddHBand="1" w:evenHBand="0" w:firstRowFirstColumn="0" w:firstRowLastColumn="0" w:lastRowFirstColumn="0" w:lastRowLastColumn="0"/>
          <w:trHeight w:val="316"/>
        </w:trPr>
        <w:tc>
          <w:tcPr>
            <w:tcW w:w="6305" w:type="dxa"/>
            <w:hideMark/>
          </w:tcPr>
          <w:p w14:paraId="015088F8"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Technical Needs</w:t>
            </w:r>
          </w:p>
        </w:tc>
        <w:tc>
          <w:tcPr>
            <w:tcW w:w="792" w:type="dxa"/>
            <w:hideMark/>
          </w:tcPr>
          <w:p w14:paraId="09A34E31"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120</w:t>
            </w:r>
          </w:p>
        </w:tc>
        <w:tc>
          <w:tcPr>
            <w:tcW w:w="1327" w:type="dxa"/>
            <w:hideMark/>
          </w:tcPr>
          <w:p w14:paraId="58FB54D7"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95</w:t>
            </w:r>
          </w:p>
        </w:tc>
      </w:tr>
      <w:tr w:rsidR="00707096" w:rsidRPr="00707096" w14:paraId="478F1095" w14:textId="77777777" w:rsidTr="00AC1D4E">
        <w:trPr>
          <w:cnfStyle w:val="000000010000" w:firstRow="0" w:lastRow="0" w:firstColumn="0" w:lastColumn="0" w:oddVBand="0" w:evenVBand="0" w:oddHBand="0" w:evenHBand="1" w:firstRowFirstColumn="0" w:firstRowLastColumn="0" w:lastRowFirstColumn="0" w:lastRowLastColumn="0"/>
          <w:trHeight w:val="316"/>
        </w:trPr>
        <w:tc>
          <w:tcPr>
            <w:tcW w:w="6305" w:type="dxa"/>
            <w:hideMark/>
          </w:tcPr>
          <w:p w14:paraId="410EEAF5"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Technical Benefits</w:t>
            </w:r>
          </w:p>
        </w:tc>
        <w:tc>
          <w:tcPr>
            <w:tcW w:w="792" w:type="dxa"/>
            <w:hideMark/>
          </w:tcPr>
          <w:p w14:paraId="7458867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60</w:t>
            </w:r>
          </w:p>
        </w:tc>
        <w:tc>
          <w:tcPr>
            <w:tcW w:w="1327" w:type="dxa"/>
            <w:hideMark/>
          </w:tcPr>
          <w:p w14:paraId="032BEF7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52</w:t>
            </w:r>
          </w:p>
        </w:tc>
      </w:tr>
      <w:tr w:rsidR="00707096" w:rsidRPr="00707096" w14:paraId="5AB2D9BB" w14:textId="77777777" w:rsidTr="00AC1D4E">
        <w:trPr>
          <w:cnfStyle w:val="000000100000" w:firstRow="0" w:lastRow="0" w:firstColumn="0" w:lastColumn="0" w:oddVBand="0" w:evenVBand="0" w:oddHBand="1" w:evenHBand="0" w:firstRowFirstColumn="0" w:firstRowLastColumn="0" w:lastRowFirstColumn="0" w:lastRowLastColumn="0"/>
          <w:trHeight w:val="316"/>
        </w:trPr>
        <w:tc>
          <w:tcPr>
            <w:tcW w:w="6305" w:type="dxa"/>
          </w:tcPr>
          <w:p w14:paraId="567C083C"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Implementation Approach</w:t>
            </w:r>
          </w:p>
        </w:tc>
        <w:tc>
          <w:tcPr>
            <w:tcW w:w="792" w:type="dxa"/>
          </w:tcPr>
          <w:p w14:paraId="6F54CA0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35</w:t>
            </w:r>
          </w:p>
        </w:tc>
        <w:tc>
          <w:tcPr>
            <w:tcW w:w="1327" w:type="dxa"/>
          </w:tcPr>
          <w:p w14:paraId="22D82FE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r>
      <w:tr w:rsidR="00707096" w:rsidRPr="00707096" w14:paraId="35625C01" w14:textId="77777777" w:rsidTr="00AC1D4E">
        <w:trPr>
          <w:cnfStyle w:val="000000010000" w:firstRow="0" w:lastRow="0" w:firstColumn="0" w:lastColumn="0" w:oddVBand="0" w:evenVBand="0" w:oddHBand="0" w:evenHBand="1" w:firstRowFirstColumn="0" w:firstRowLastColumn="0" w:lastRowFirstColumn="0" w:lastRowLastColumn="0"/>
          <w:trHeight w:val="316"/>
        </w:trPr>
        <w:tc>
          <w:tcPr>
            <w:tcW w:w="6305" w:type="dxa"/>
            <w:hideMark/>
          </w:tcPr>
          <w:p w14:paraId="1A57BDD7"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Confidence Level</w:t>
            </w:r>
          </w:p>
        </w:tc>
        <w:tc>
          <w:tcPr>
            <w:tcW w:w="792" w:type="dxa"/>
            <w:hideMark/>
          </w:tcPr>
          <w:p w14:paraId="331AB1F4"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50</w:t>
            </w:r>
          </w:p>
        </w:tc>
        <w:tc>
          <w:tcPr>
            <w:tcW w:w="1327" w:type="dxa"/>
            <w:hideMark/>
          </w:tcPr>
          <w:p w14:paraId="2229B71B"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r>
      <w:tr w:rsidR="00707096" w:rsidRPr="00707096" w14:paraId="2753D758" w14:textId="77777777" w:rsidTr="00AC1D4E">
        <w:trPr>
          <w:cnfStyle w:val="000000100000" w:firstRow="0" w:lastRow="0" w:firstColumn="0" w:lastColumn="0" w:oddVBand="0" w:evenVBand="0" w:oddHBand="1" w:evenHBand="0" w:firstRowFirstColumn="0" w:firstRowLastColumn="0" w:lastRowFirstColumn="0" w:lastRowLastColumn="0"/>
          <w:trHeight w:val="316"/>
        </w:trPr>
        <w:tc>
          <w:tcPr>
            <w:tcW w:w="6305" w:type="dxa"/>
            <w:hideMark/>
          </w:tcPr>
          <w:p w14:paraId="197059FF"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Risks</w:t>
            </w:r>
          </w:p>
        </w:tc>
        <w:tc>
          <w:tcPr>
            <w:tcW w:w="792" w:type="dxa"/>
            <w:hideMark/>
          </w:tcPr>
          <w:p w14:paraId="063957F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60</w:t>
            </w:r>
          </w:p>
        </w:tc>
        <w:tc>
          <w:tcPr>
            <w:tcW w:w="1327" w:type="dxa"/>
            <w:hideMark/>
          </w:tcPr>
          <w:p w14:paraId="60F16245"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58</w:t>
            </w:r>
          </w:p>
        </w:tc>
      </w:tr>
      <w:tr w:rsidR="00707096" w:rsidRPr="00707096" w14:paraId="4FABF55C" w14:textId="77777777" w:rsidTr="00AC1D4E">
        <w:trPr>
          <w:cnfStyle w:val="000000010000" w:firstRow="0" w:lastRow="0" w:firstColumn="0" w:lastColumn="0" w:oddVBand="0" w:evenVBand="0" w:oddHBand="0" w:evenHBand="1" w:firstRowFirstColumn="0" w:firstRowLastColumn="0" w:lastRowFirstColumn="0" w:lastRowLastColumn="0"/>
          <w:trHeight w:val="316"/>
        </w:trPr>
        <w:tc>
          <w:tcPr>
            <w:tcW w:w="6305" w:type="dxa"/>
            <w:hideMark/>
          </w:tcPr>
          <w:p w14:paraId="5679227C"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Costs</w:t>
            </w:r>
          </w:p>
        </w:tc>
        <w:tc>
          <w:tcPr>
            <w:tcW w:w="792" w:type="dxa"/>
            <w:hideMark/>
          </w:tcPr>
          <w:p w14:paraId="002CCEE2"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35</w:t>
            </w:r>
          </w:p>
        </w:tc>
        <w:tc>
          <w:tcPr>
            <w:tcW w:w="1327" w:type="dxa"/>
            <w:hideMark/>
          </w:tcPr>
          <w:p w14:paraId="520973C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r>
      <w:tr w:rsidR="00707096" w:rsidRPr="00707096" w14:paraId="451249B4" w14:textId="77777777" w:rsidTr="00AC1D4E">
        <w:trPr>
          <w:cnfStyle w:val="000000100000" w:firstRow="0" w:lastRow="0" w:firstColumn="0" w:lastColumn="0" w:oddVBand="0" w:evenVBand="0" w:oddHBand="1" w:evenHBand="0" w:firstRowFirstColumn="0" w:firstRowLastColumn="0" w:lastRowFirstColumn="0" w:lastRowLastColumn="0"/>
          <w:trHeight w:val="316"/>
        </w:trPr>
        <w:tc>
          <w:tcPr>
            <w:tcW w:w="6305" w:type="dxa"/>
            <w:hideMark/>
          </w:tcPr>
          <w:p w14:paraId="12F09EA5"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 xml:space="preserve">TOTAL </w:t>
            </w:r>
          </w:p>
        </w:tc>
        <w:tc>
          <w:tcPr>
            <w:tcW w:w="792" w:type="dxa"/>
            <w:hideMark/>
          </w:tcPr>
          <w:p w14:paraId="3402D9B6"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840</w:t>
            </w:r>
          </w:p>
        </w:tc>
        <w:tc>
          <w:tcPr>
            <w:tcW w:w="1327" w:type="dxa"/>
            <w:hideMark/>
          </w:tcPr>
          <w:p w14:paraId="6C66F6AD"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725</w:t>
            </w:r>
          </w:p>
        </w:tc>
      </w:tr>
    </w:tbl>
    <w:p w14:paraId="0CC1710B"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19" w:name="_Toc506551423"/>
      <w:bookmarkStart w:id="420" w:name="_Toc507059157"/>
      <w:bookmarkStart w:id="421" w:name="_Toc495651090"/>
      <w:bookmarkStart w:id="422" w:name="_Toc497029847"/>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25</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Ideal System Scoring</w:t>
      </w:r>
      <w:bookmarkEnd w:id="419"/>
      <w:bookmarkEnd w:id="420"/>
    </w:p>
    <w:bookmarkEnd w:id="421"/>
    <w:bookmarkEnd w:id="422"/>
    <w:p w14:paraId="115C80EC" w14:textId="77777777" w:rsidR="00707096" w:rsidRPr="00707096" w:rsidRDefault="00707096" w:rsidP="00707096">
      <w:pPr>
        <w:rPr>
          <w:rFonts w:ascii="Arial" w:eastAsia="Times New Roman" w:hAnsi="Arial" w:cs="Arial"/>
          <w:szCs w:val="24"/>
        </w:rPr>
      </w:pPr>
      <w:r w:rsidRPr="00707096">
        <w:rPr>
          <w:rFonts w:ascii="Arial" w:eastAsia="Times New Roman" w:hAnsi="Arial" w:cs="Arial"/>
          <w:szCs w:val="24"/>
        </w:rPr>
        <w:t xml:space="preserve">Our scoring for the MTS Alternative is shown in the table below. </w:t>
      </w:r>
    </w:p>
    <w:tbl>
      <w:tblPr>
        <w:tblStyle w:val="FDCCommon20"/>
        <w:tblW w:w="8960" w:type="dxa"/>
        <w:tblLook w:val="04A0" w:firstRow="1" w:lastRow="0" w:firstColumn="1" w:lastColumn="0" w:noHBand="0" w:noVBand="1"/>
      </w:tblPr>
      <w:tblGrid>
        <w:gridCol w:w="2162"/>
        <w:gridCol w:w="958"/>
        <w:gridCol w:w="1402"/>
        <w:gridCol w:w="958"/>
        <w:gridCol w:w="1241"/>
        <w:gridCol w:w="959"/>
        <w:gridCol w:w="1280"/>
      </w:tblGrid>
      <w:tr w:rsidR="00707096" w:rsidRPr="00707096" w14:paraId="0CEB742A" w14:textId="77777777" w:rsidTr="009711C1">
        <w:trPr>
          <w:cnfStyle w:val="100000000000" w:firstRow="1" w:lastRow="0" w:firstColumn="0" w:lastColumn="0" w:oddVBand="0" w:evenVBand="0" w:oddHBand="0" w:evenHBand="0" w:firstRowFirstColumn="0" w:firstRowLastColumn="0" w:lastRowFirstColumn="0" w:lastRowLastColumn="0"/>
          <w:trHeight w:val="900"/>
        </w:trPr>
        <w:tc>
          <w:tcPr>
            <w:tcW w:w="2102" w:type="dxa"/>
            <w:hideMark/>
          </w:tcPr>
          <w:p w14:paraId="24CAA119" w14:textId="77777777" w:rsidR="00707096" w:rsidRPr="00707096" w:rsidRDefault="00707096" w:rsidP="00707096">
            <w:pPr>
              <w:spacing w:after="0" w:line="240" w:lineRule="auto"/>
              <w:rPr>
                <w:rFonts w:ascii="Calibri" w:hAnsi="Calibri"/>
                <w:sz w:val="22"/>
              </w:rPr>
            </w:pPr>
          </w:p>
        </w:tc>
        <w:tc>
          <w:tcPr>
            <w:tcW w:w="2320" w:type="dxa"/>
            <w:gridSpan w:val="2"/>
            <w:hideMark/>
          </w:tcPr>
          <w:p w14:paraId="0C92FAE0" w14:textId="77777777" w:rsidR="00707096" w:rsidRPr="00707096" w:rsidRDefault="00707096" w:rsidP="00707096">
            <w:pPr>
              <w:spacing w:after="0" w:line="240" w:lineRule="auto"/>
              <w:jc w:val="center"/>
              <w:rPr>
                <w:rFonts w:ascii="Calibri" w:hAnsi="Calibri"/>
                <w:sz w:val="22"/>
              </w:rPr>
            </w:pPr>
            <w:r w:rsidRPr="00707096">
              <w:rPr>
                <w:rFonts w:ascii="Calibri" w:hAnsi="Calibri"/>
                <w:sz w:val="22"/>
              </w:rPr>
              <w:t>MTS</w:t>
            </w:r>
          </w:p>
        </w:tc>
        <w:tc>
          <w:tcPr>
            <w:tcW w:w="2159" w:type="dxa"/>
            <w:gridSpan w:val="2"/>
            <w:hideMark/>
          </w:tcPr>
          <w:p w14:paraId="7DAF1F17" w14:textId="77777777" w:rsidR="00707096" w:rsidRPr="00707096" w:rsidRDefault="00707096" w:rsidP="00707096">
            <w:pPr>
              <w:spacing w:after="0" w:line="240" w:lineRule="auto"/>
              <w:jc w:val="center"/>
              <w:rPr>
                <w:rFonts w:ascii="Calibri" w:hAnsi="Calibri"/>
                <w:sz w:val="22"/>
              </w:rPr>
            </w:pPr>
            <w:r w:rsidRPr="00707096">
              <w:rPr>
                <w:rFonts w:ascii="Calibri" w:hAnsi="Calibri"/>
                <w:sz w:val="22"/>
              </w:rPr>
              <w:t>Ideal Score</w:t>
            </w:r>
          </w:p>
        </w:tc>
        <w:tc>
          <w:tcPr>
            <w:tcW w:w="919" w:type="dxa"/>
            <w:hideMark/>
          </w:tcPr>
          <w:p w14:paraId="4248ACA4" w14:textId="77777777" w:rsidR="00707096" w:rsidRPr="00707096" w:rsidRDefault="00707096" w:rsidP="00707096">
            <w:pPr>
              <w:spacing w:after="0" w:line="240" w:lineRule="auto"/>
              <w:rPr>
                <w:rFonts w:ascii="Calibri" w:hAnsi="Calibri"/>
                <w:sz w:val="22"/>
              </w:rPr>
            </w:pPr>
            <w:r w:rsidRPr="00707096">
              <w:rPr>
                <w:rFonts w:ascii="Calibri" w:hAnsi="Calibri"/>
                <w:sz w:val="22"/>
              </w:rPr>
              <w:t>% Met Score</w:t>
            </w:r>
          </w:p>
        </w:tc>
        <w:tc>
          <w:tcPr>
            <w:tcW w:w="1220" w:type="dxa"/>
            <w:hideMark/>
          </w:tcPr>
          <w:p w14:paraId="7913F002" w14:textId="77777777" w:rsidR="00707096" w:rsidRPr="00707096" w:rsidRDefault="00707096" w:rsidP="00707096">
            <w:pPr>
              <w:spacing w:after="0" w:line="240" w:lineRule="auto"/>
              <w:rPr>
                <w:rFonts w:ascii="Calibri" w:hAnsi="Calibri"/>
                <w:sz w:val="22"/>
              </w:rPr>
            </w:pPr>
            <w:r w:rsidRPr="00707096">
              <w:rPr>
                <w:rFonts w:ascii="Calibri" w:hAnsi="Calibri"/>
                <w:sz w:val="22"/>
              </w:rPr>
              <w:t>% Met Weighted Value</w:t>
            </w:r>
          </w:p>
        </w:tc>
      </w:tr>
      <w:tr w:rsidR="00707096" w:rsidRPr="00707096" w14:paraId="5DD61FC2" w14:textId="77777777" w:rsidTr="009711C1">
        <w:trPr>
          <w:cnfStyle w:val="000000100000" w:firstRow="0" w:lastRow="0" w:firstColumn="0" w:lastColumn="0" w:oddVBand="0" w:evenVBand="0" w:oddHBand="1" w:evenHBand="0" w:firstRowFirstColumn="0" w:firstRowLastColumn="0" w:lastRowFirstColumn="0" w:lastRowLastColumn="0"/>
          <w:trHeight w:val="600"/>
        </w:trPr>
        <w:tc>
          <w:tcPr>
            <w:tcW w:w="2102" w:type="dxa"/>
            <w:hideMark/>
          </w:tcPr>
          <w:p w14:paraId="3FD43744" w14:textId="77777777" w:rsidR="00707096" w:rsidRPr="00707096" w:rsidRDefault="00707096" w:rsidP="00707096">
            <w:pPr>
              <w:spacing w:after="0" w:line="240" w:lineRule="auto"/>
              <w:rPr>
                <w:rFonts w:ascii="Calibri" w:hAnsi="Calibri"/>
                <w:color w:val="000000"/>
                <w:sz w:val="22"/>
              </w:rPr>
            </w:pPr>
          </w:p>
        </w:tc>
        <w:tc>
          <w:tcPr>
            <w:tcW w:w="918" w:type="dxa"/>
            <w:hideMark/>
          </w:tcPr>
          <w:p w14:paraId="4B58F488"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Score</w:t>
            </w:r>
          </w:p>
        </w:tc>
        <w:tc>
          <w:tcPr>
            <w:tcW w:w="1362" w:type="dxa"/>
            <w:hideMark/>
          </w:tcPr>
          <w:p w14:paraId="2EA9F487"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Weighted Value</w:t>
            </w:r>
          </w:p>
        </w:tc>
        <w:tc>
          <w:tcPr>
            <w:tcW w:w="918" w:type="dxa"/>
            <w:hideMark/>
          </w:tcPr>
          <w:p w14:paraId="4916A0D4"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Score</w:t>
            </w:r>
          </w:p>
        </w:tc>
        <w:tc>
          <w:tcPr>
            <w:tcW w:w="1201" w:type="dxa"/>
            <w:hideMark/>
          </w:tcPr>
          <w:p w14:paraId="0424D14A"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Weighted Value</w:t>
            </w:r>
          </w:p>
        </w:tc>
        <w:tc>
          <w:tcPr>
            <w:tcW w:w="919" w:type="dxa"/>
            <w:hideMark/>
          </w:tcPr>
          <w:p w14:paraId="137DC96B" w14:textId="77777777" w:rsidR="00707096" w:rsidRPr="00707096" w:rsidRDefault="00707096" w:rsidP="00707096">
            <w:pPr>
              <w:spacing w:after="0" w:line="240" w:lineRule="auto"/>
              <w:rPr>
                <w:rFonts w:ascii="Calibri" w:hAnsi="Calibri"/>
                <w:color w:val="000000"/>
                <w:sz w:val="22"/>
              </w:rPr>
            </w:pPr>
          </w:p>
        </w:tc>
        <w:tc>
          <w:tcPr>
            <w:tcW w:w="1220" w:type="dxa"/>
            <w:hideMark/>
          </w:tcPr>
          <w:p w14:paraId="5BA4D6ED" w14:textId="77777777" w:rsidR="00707096" w:rsidRPr="00707096" w:rsidRDefault="00707096" w:rsidP="00707096">
            <w:pPr>
              <w:spacing w:after="0" w:line="240" w:lineRule="auto"/>
              <w:rPr>
                <w:rFonts w:ascii="Calibri" w:hAnsi="Calibri"/>
                <w:color w:val="000000"/>
                <w:sz w:val="22"/>
              </w:rPr>
            </w:pPr>
          </w:p>
        </w:tc>
      </w:tr>
      <w:tr w:rsidR="00707096" w:rsidRPr="00707096" w14:paraId="3A369E0D" w14:textId="77777777" w:rsidTr="009711C1">
        <w:trPr>
          <w:trHeight w:val="300"/>
        </w:trPr>
        <w:tc>
          <w:tcPr>
            <w:tcW w:w="2102" w:type="dxa"/>
            <w:hideMark/>
          </w:tcPr>
          <w:p w14:paraId="7A8D3143"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Business Needs</w:t>
            </w:r>
          </w:p>
        </w:tc>
        <w:tc>
          <w:tcPr>
            <w:tcW w:w="918" w:type="dxa"/>
            <w:hideMark/>
          </w:tcPr>
          <w:p w14:paraId="15A7C4BD"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165</w:t>
            </w:r>
          </w:p>
        </w:tc>
        <w:tc>
          <w:tcPr>
            <w:tcW w:w="1362" w:type="dxa"/>
            <w:hideMark/>
          </w:tcPr>
          <w:p w14:paraId="603341A1"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146</w:t>
            </w:r>
          </w:p>
        </w:tc>
        <w:tc>
          <w:tcPr>
            <w:tcW w:w="918" w:type="dxa"/>
            <w:hideMark/>
          </w:tcPr>
          <w:p w14:paraId="29699575"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435</w:t>
            </w:r>
          </w:p>
        </w:tc>
        <w:tc>
          <w:tcPr>
            <w:tcW w:w="1201" w:type="dxa"/>
            <w:hideMark/>
          </w:tcPr>
          <w:p w14:paraId="5297666B"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380</w:t>
            </w:r>
          </w:p>
        </w:tc>
        <w:tc>
          <w:tcPr>
            <w:tcW w:w="919" w:type="dxa"/>
            <w:hideMark/>
          </w:tcPr>
          <w:p w14:paraId="15410A90"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c>
          <w:tcPr>
            <w:tcW w:w="1220" w:type="dxa"/>
            <w:hideMark/>
          </w:tcPr>
          <w:p w14:paraId="7B3EFB2B"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r>
      <w:tr w:rsidR="00707096" w:rsidRPr="00707096" w14:paraId="014C2480" w14:textId="77777777" w:rsidTr="009711C1">
        <w:trPr>
          <w:cnfStyle w:val="000000100000" w:firstRow="0" w:lastRow="0" w:firstColumn="0" w:lastColumn="0" w:oddVBand="0" w:evenVBand="0" w:oddHBand="1" w:evenHBand="0" w:firstRowFirstColumn="0" w:firstRowLastColumn="0" w:lastRowFirstColumn="0" w:lastRowLastColumn="0"/>
          <w:trHeight w:val="300"/>
        </w:trPr>
        <w:tc>
          <w:tcPr>
            <w:tcW w:w="2102" w:type="dxa"/>
            <w:hideMark/>
          </w:tcPr>
          <w:p w14:paraId="5C5A351C"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Business Benefits</w:t>
            </w:r>
          </w:p>
        </w:tc>
        <w:tc>
          <w:tcPr>
            <w:tcW w:w="918" w:type="dxa"/>
            <w:hideMark/>
          </w:tcPr>
          <w:p w14:paraId="0BB44B97"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17</w:t>
            </w:r>
          </w:p>
        </w:tc>
        <w:tc>
          <w:tcPr>
            <w:tcW w:w="1362" w:type="dxa"/>
            <w:hideMark/>
          </w:tcPr>
          <w:p w14:paraId="1EC4A039"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16</w:t>
            </w:r>
          </w:p>
        </w:tc>
        <w:tc>
          <w:tcPr>
            <w:tcW w:w="918" w:type="dxa"/>
            <w:hideMark/>
          </w:tcPr>
          <w:p w14:paraId="78435F4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45</w:t>
            </w:r>
          </w:p>
        </w:tc>
        <w:tc>
          <w:tcPr>
            <w:tcW w:w="1201" w:type="dxa"/>
            <w:hideMark/>
          </w:tcPr>
          <w:p w14:paraId="4BAC20C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42</w:t>
            </w:r>
          </w:p>
        </w:tc>
        <w:tc>
          <w:tcPr>
            <w:tcW w:w="919" w:type="dxa"/>
            <w:hideMark/>
          </w:tcPr>
          <w:p w14:paraId="25736737"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c>
          <w:tcPr>
            <w:tcW w:w="1220" w:type="dxa"/>
            <w:hideMark/>
          </w:tcPr>
          <w:p w14:paraId="574B5D6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r>
      <w:tr w:rsidR="00707096" w:rsidRPr="00707096" w14:paraId="01DE50AD" w14:textId="77777777" w:rsidTr="009711C1">
        <w:trPr>
          <w:trHeight w:val="300"/>
        </w:trPr>
        <w:tc>
          <w:tcPr>
            <w:tcW w:w="2102" w:type="dxa"/>
            <w:hideMark/>
          </w:tcPr>
          <w:p w14:paraId="6120E650"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Technical Needs</w:t>
            </w:r>
          </w:p>
        </w:tc>
        <w:tc>
          <w:tcPr>
            <w:tcW w:w="918" w:type="dxa"/>
            <w:hideMark/>
          </w:tcPr>
          <w:p w14:paraId="46308486"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37</w:t>
            </w:r>
          </w:p>
        </w:tc>
        <w:tc>
          <w:tcPr>
            <w:tcW w:w="1362" w:type="dxa"/>
            <w:hideMark/>
          </w:tcPr>
          <w:p w14:paraId="4E58D87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c>
          <w:tcPr>
            <w:tcW w:w="918" w:type="dxa"/>
            <w:hideMark/>
          </w:tcPr>
          <w:p w14:paraId="4175AB51"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120</w:t>
            </w:r>
          </w:p>
        </w:tc>
        <w:tc>
          <w:tcPr>
            <w:tcW w:w="1201" w:type="dxa"/>
            <w:hideMark/>
          </w:tcPr>
          <w:p w14:paraId="5A3A2AF3"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95</w:t>
            </w:r>
          </w:p>
        </w:tc>
        <w:tc>
          <w:tcPr>
            <w:tcW w:w="919" w:type="dxa"/>
            <w:hideMark/>
          </w:tcPr>
          <w:p w14:paraId="048E9508"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31%</w:t>
            </w:r>
          </w:p>
        </w:tc>
        <w:tc>
          <w:tcPr>
            <w:tcW w:w="1220" w:type="dxa"/>
            <w:hideMark/>
          </w:tcPr>
          <w:p w14:paraId="6CF804D5"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32%</w:t>
            </w:r>
          </w:p>
        </w:tc>
      </w:tr>
      <w:tr w:rsidR="00707096" w:rsidRPr="00707096" w14:paraId="63C333A4" w14:textId="77777777" w:rsidTr="009711C1">
        <w:trPr>
          <w:cnfStyle w:val="000000100000" w:firstRow="0" w:lastRow="0" w:firstColumn="0" w:lastColumn="0" w:oddVBand="0" w:evenVBand="0" w:oddHBand="1" w:evenHBand="0" w:firstRowFirstColumn="0" w:firstRowLastColumn="0" w:lastRowFirstColumn="0" w:lastRowLastColumn="0"/>
          <w:trHeight w:val="300"/>
        </w:trPr>
        <w:tc>
          <w:tcPr>
            <w:tcW w:w="2102" w:type="dxa"/>
            <w:hideMark/>
          </w:tcPr>
          <w:p w14:paraId="48C9A289"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Technical Benefits</w:t>
            </w:r>
          </w:p>
        </w:tc>
        <w:tc>
          <w:tcPr>
            <w:tcW w:w="918" w:type="dxa"/>
            <w:hideMark/>
          </w:tcPr>
          <w:p w14:paraId="7A6D499F"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12</w:t>
            </w:r>
          </w:p>
        </w:tc>
        <w:tc>
          <w:tcPr>
            <w:tcW w:w="1362" w:type="dxa"/>
            <w:hideMark/>
          </w:tcPr>
          <w:p w14:paraId="4DAE402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10</w:t>
            </w:r>
          </w:p>
        </w:tc>
        <w:tc>
          <w:tcPr>
            <w:tcW w:w="918" w:type="dxa"/>
            <w:hideMark/>
          </w:tcPr>
          <w:p w14:paraId="30E05836"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60</w:t>
            </w:r>
          </w:p>
        </w:tc>
        <w:tc>
          <w:tcPr>
            <w:tcW w:w="1201" w:type="dxa"/>
            <w:hideMark/>
          </w:tcPr>
          <w:p w14:paraId="29A4D800"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52</w:t>
            </w:r>
          </w:p>
        </w:tc>
        <w:tc>
          <w:tcPr>
            <w:tcW w:w="919" w:type="dxa"/>
            <w:hideMark/>
          </w:tcPr>
          <w:p w14:paraId="33FF3D4F"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20%</w:t>
            </w:r>
          </w:p>
        </w:tc>
        <w:tc>
          <w:tcPr>
            <w:tcW w:w="1220" w:type="dxa"/>
            <w:hideMark/>
          </w:tcPr>
          <w:p w14:paraId="61DFDA36"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19%</w:t>
            </w:r>
          </w:p>
        </w:tc>
      </w:tr>
      <w:tr w:rsidR="00707096" w:rsidRPr="00707096" w14:paraId="5EC08D48" w14:textId="77777777" w:rsidTr="009711C1">
        <w:trPr>
          <w:trHeight w:val="300"/>
        </w:trPr>
        <w:tc>
          <w:tcPr>
            <w:tcW w:w="2102" w:type="dxa"/>
            <w:hideMark/>
          </w:tcPr>
          <w:p w14:paraId="52A0F53E"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Confidence Level</w:t>
            </w:r>
          </w:p>
        </w:tc>
        <w:tc>
          <w:tcPr>
            <w:tcW w:w="918" w:type="dxa"/>
            <w:hideMark/>
          </w:tcPr>
          <w:p w14:paraId="03ED1D20"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14</w:t>
            </w:r>
          </w:p>
        </w:tc>
        <w:tc>
          <w:tcPr>
            <w:tcW w:w="1362" w:type="dxa"/>
            <w:hideMark/>
          </w:tcPr>
          <w:p w14:paraId="3A8300AF"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11</w:t>
            </w:r>
          </w:p>
        </w:tc>
        <w:tc>
          <w:tcPr>
            <w:tcW w:w="918" w:type="dxa"/>
            <w:hideMark/>
          </w:tcPr>
          <w:p w14:paraId="4EBE0BEB"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50</w:t>
            </w:r>
          </w:p>
        </w:tc>
        <w:tc>
          <w:tcPr>
            <w:tcW w:w="1201" w:type="dxa"/>
            <w:hideMark/>
          </w:tcPr>
          <w:p w14:paraId="6BDC281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38</w:t>
            </w:r>
          </w:p>
        </w:tc>
        <w:tc>
          <w:tcPr>
            <w:tcW w:w="919" w:type="dxa"/>
            <w:hideMark/>
          </w:tcPr>
          <w:p w14:paraId="77FBB008"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28%</w:t>
            </w:r>
          </w:p>
        </w:tc>
        <w:tc>
          <w:tcPr>
            <w:tcW w:w="1220" w:type="dxa"/>
            <w:hideMark/>
          </w:tcPr>
          <w:p w14:paraId="0D9D1879"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29%</w:t>
            </w:r>
          </w:p>
        </w:tc>
      </w:tr>
      <w:tr w:rsidR="00707096" w:rsidRPr="00707096" w14:paraId="685693A3" w14:textId="77777777" w:rsidTr="009711C1">
        <w:trPr>
          <w:cnfStyle w:val="000000100000" w:firstRow="0" w:lastRow="0" w:firstColumn="0" w:lastColumn="0" w:oddVBand="0" w:evenVBand="0" w:oddHBand="1" w:evenHBand="0" w:firstRowFirstColumn="0" w:firstRowLastColumn="0" w:lastRowFirstColumn="0" w:lastRowLastColumn="0"/>
          <w:trHeight w:val="600"/>
        </w:trPr>
        <w:tc>
          <w:tcPr>
            <w:tcW w:w="2102" w:type="dxa"/>
            <w:hideMark/>
          </w:tcPr>
          <w:p w14:paraId="1BF8ED42"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Implementation Approach</w:t>
            </w:r>
          </w:p>
        </w:tc>
        <w:tc>
          <w:tcPr>
            <w:tcW w:w="918" w:type="dxa"/>
            <w:hideMark/>
          </w:tcPr>
          <w:p w14:paraId="37B2B83F"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13</w:t>
            </w:r>
          </w:p>
        </w:tc>
        <w:tc>
          <w:tcPr>
            <w:tcW w:w="1362" w:type="dxa"/>
            <w:hideMark/>
          </w:tcPr>
          <w:p w14:paraId="5E53165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11</w:t>
            </w:r>
          </w:p>
        </w:tc>
        <w:tc>
          <w:tcPr>
            <w:tcW w:w="918" w:type="dxa"/>
            <w:hideMark/>
          </w:tcPr>
          <w:p w14:paraId="348DC095"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35</w:t>
            </w:r>
          </w:p>
        </w:tc>
        <w:tc>
          <w:tcPr>
            <w:tcW w:w="1201" w:type="dxa"/>
            <w:hideMark/>
          </w:tcPr>
          <w:p w14:paraId="3D21E2F4"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c>
          <w:tcPr>
            <w:tcW w:w="919" w:type="dxa"/>
            <w:hideMark/>
          </w:tcPr>
          <w:p w14:paraId="580C87C6"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37%</w:t>
            </w:r>
          </w:p>
        </w:tc>
        <w:tc>
          <w:tcPr>
            <w:tcW w:w="1220" w:type="dxa"/>
            <w:hideMark/>
          </w:tcPr>
          <w:p w14:paraId="73C1AEA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37%</w:t>
            </w:r>
          </w:p>
        </w:tc>
      </w:tr>
      <w:tr w:rsidR="00707096" w:rsidRPr="00707096" w14:paraId="67B7C55E" w14:textId="77777777" w:rsidTr="009711C1">
        <w:trPr>
          <w:trHeight w:val="300"/>
        </w:trPr>
        <w:tc>
          <w:tcPr>
            <w:tcW w:w="2102" w:type="dxa"/>
            <w:hideMark/>
          </w:tcPr>
          <w:p w14:paraId="5C6AB2FF"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Risks</w:t>
            </w:r>
          </w:p>
        </w:tc>
        <w:tc>
          <w:tcPr>
            <w:tcW w:w="918" w:type="dxa"/>
            <w:hideMark/>
          </w:tcPr>
          <w:p w14:paraId="0461D83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14</w:t>
            </w:r>
          </w:p>
        </w:tc>
        <w:tc>
          <w:tcPr>
            <w:tcW w:w="1362" w:type="dxa"/>
            <w:hideMark/>
          </w:tcPr>
          <w:p w14:paraId="38B0D8A7"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14</w:t>
            </w:r>
          </w:p>
        </w:tc>
        <w:tc>
          <w:tcPr>
            <w:tcW w:w="918" w:type="dxa"/>
            <w:hideMark/>
          </w:tcPr>
          <w:p w14:paraId="73743F41"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60</w:t>
            </w:r>
          </w:p>
        </w:tc>
        <w:tc>
          <w:tcPr>
            <w:tcW w:w="1201" w:type="dxa"/>
            <w:hideMark/>
          </w:tcPr>
          <w:p w14:paraId="4DAB907B"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58</w:t>
            </w:r>
          </w:p>
        </w:tc>
        <w:tc>
          <w:tcPr>
            <w:tcW w:w="919" w:type="dxa"/>
            <w:hideMark/>
          </w:tcPr>
          <w:p w14:paraId="49D29FD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23%</w:t>
            </w:r>
          </w:p>
        </w:tc>
        <w:tc>
          <w:tcPr>
            <w:tcW w:w="1220" w:type="dxa"/>
            <w:hideMark/>
          </w:tcPr>
          <w:p w14:paraId="304BD1AE"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24%</w:t>
            </w:r>
          </w:p>
        </w:tc>
      </w:tr>
      <w:tr w:rsidR="00707096" w:rsidRPr="00707096" w14:paraId="66031E66" w14:textId="77777777" w:rsidTr="009711C1">
        <w:trPr>
          <w:cnfStyle w:val="000000100000" w:firstRow="0" w:lastRow="0" w:firstColumn="0" w:lastColumn="0" w:oddVBand="0" w:evenVBand="0" w:oddHBand="1" w:evenHBand="0" w:firstRowFirstColumn="0" w:firstRowLastColumn="0" w:lastRowFirstColumn="0" w:lastRowLastColumn="0"/>
          <w:trHeight w:val="300"/>
        </w:trPr>
        <w:tc>
          <w:tcPr>
            <w:tcW w:w="2102" w:type="dxa"/>
            <w:hideMark/>
          </w:tcPr>
          <w:p w14:paraId="101B9A17"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Costs</w:t>
            </w:r>
          </w:p>
        </w:tc>
        <w:tc>
          <w:tcPr>
            <w:tcW w:w="918" w:type="dxa"/>
            <w:hideMark/>
          </w:tcPr>
          <w:p w14:paraId="0DF33043"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7</w:t>
            </w:r>
          </w:p>
        </w:tc>
        <w:tc>
          <w:tcPr>
            <w:tcW w:w="1362" w:type="dxa"/>
            <w:hideMark/>
          </w:tcPr>
          <w:p w14:paraId="458F2DE4"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6</w:t>
            </w:r>
          </w:p>
        </w:tc>
        <w:tc>
          <w:tcPr>
            <w:tcW w:w="918" w:type="dxa"/>
            <w:hideMark/>
          </w:tcPr>
          <w:p w14:paraId="20E05C78"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35</w:t>
            </w:r>
          </w:p>
        </w:tc>
        <w:tc>
          <w:tcPr>
            <w:tcW w:w="1201" w:type="dxa"/>
            <w:hideMark/>
          </w:tcPr>
          <w:p w14:paraId="5A483CDC"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c>
          <w:tcPr>
            <w:tcW w:w="919" w:type="dxa"/>
            <w:hideMark/>
          </w:tcPr>
          <w:p w14:paraId="2053B8E3"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20%</w:t>
            </w:r>
          </w:p>
        </w:tc>
        <w:tc>
          <w:tcPr>
            <w:tcW w:w="1220" w:type="dxa"/>
            <w:hideMark/>
          </w:tcPr>
          <w:p w14:paraId="46E8A4B2"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20%</w:t>
            </w:r>
          </w:p>
        </w:tc>
      </w:tr>
      <w:tr w:rsidR="00707096" w:rsidRPr="00707096" w14:paraId="7D12F509" w14:textId="77777777" w:rsidTr="009711C1">
        <w:trPr>
          <w:trHeight w:val="300"/>
        </w:trPr>
        <w:tc>
          <w:tcPr>
            <w:tcW w:w="2102" w:type="dxa"/>
            <w:hideMark/>
          </w:tcPr>
          <w:p w14:paraId="20B211D0" w14:textId="77777777" w:rsidR="00707096" w:rsidRPr="00707096" w:rsidRDefault="00707096" w:rsidP="00707096">
            <w:pPr>
              <w:spacing w:after="0" w:line="240" w:lineRule="auto"/>
              <w:rPr>
                <w:rFonts w:ascii="Calibri" w:hAnsi="Calibri"/>
                <w:color w:val="000000"/>
                <w:sz w:val="22"/>
              </w:rPr>
            </w:pPr>
            <w:r w:rsidRPr="00707096">
              <w:rPr>
                <w:rFonts w:ascii="Calibri" w:hAnsi="Calibri"/>
                <w:color w:val="000000"/>
                <w:sz w:val="22"/>
              </w:rPr>
              <w:t xml:space="preserve">TOTAL </w:t>
            </w:r>
          </w:p>
        </w:tc>
        <w:tc>
          <w:tcPr>
            <w:tcW w:w="918" w:type="dxa"/>
            <w:hideMark/>
          </w:tcPr>
          <w:p w14:paraId="6A621B79"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279</w:t>
            </w:r>
          </w:p>
        </w:tc>
        <w:tc>
          <w:tcPr>
            <w:tcW w:w="1362" w:type="dxa"/>
            <w:hideMark/>
          </w:tcPr>
          <w:p w14:paraId="50C4D2AA"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244</w:t>
            </w:r>
          </w:p>
        </w:tc>
        <w:tc>
          <w:tcPr>
            <w:tcW w:w="918" w:type="dxa"/>
            <w:hideMark/>
          </w:tcPr>
          <w:p w14:paraId="29D29834"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840</w:t>
            </w:r>
          </w:p>
        </w:tc>
        <w:tc>
          <w:tcPr>
            <w:tcW w:w="1201" w:type="dxa"/>
            <w:hideMark/>
          </w:tcPr>
          <w:p w14:paraId="0F25D192"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725</w:t>
            </w:r>
          </w:p>
        </w:tc>
        <w:tc>
          <w:tcPr>
            <w:tcW w:w="919" w:type="dxa"/>
            <w:hideMark/>
          </w:tcPr>
          <w:p w14:paraId="38E576E0"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29%</w:t>
            </w:r>
          </w:p>
        </w:tc>
        <w:tc>
          <w:tcPr>
            <w:tcW w:w="1220" w:type="dxa"/>
            <w:hideMark/>
          </w:tcPr>
          <w:p w14:paraId="560E48FD" w14:textId="77777777" w:rsidR="00707096" w:rsidRPr="00707096" w:rsidRDefault="00707096" w:rsidP="00707096">
            <w:pPr>
              <w:spacing w:after="0" w:line="240" w:lineRule="auto"/>
              <w:jc w:val="right"/>
              <w:rPr>
                <w:rFonts w:ascii="Calibri" w:hAnsi="Calibri"/>
                <w:color w:val="000000"/>
                <w:sz w:val="22"/>
              </w:rPr>
            </w:pPr>
            <w:r w:rsidRPr="00707096">
              <w:rPr>
                <w:rFonts w:ascii="Calibri" w:hAnsi="Calibri"/>
                <w:color w:val="000000"/>
                <w:sz w:val="22"/>
              </w:rPr>
              <w:t>30%</w:t>
            </w:r>
          </w:p>
        </w:tc>
      </w:tr>
    </w:tbl>
    <w:p w14:paraId="173B0F94"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23" w:name="_Toc506551424"/>
      <w:bookmarkStart w:id="424" w:name="_Toc507059158"/>
      <w:bookmarkStart w:id="425" w:name="_Toc495651091"/>
      <w:bookmarkStart w:id="426" w:name="_Toc497029848"/>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26</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MTS to Ideal Comparison</w:t>
      </w:r>
      <w:bookmarkEnd w:id="423"/>
      <w:bookmarkEnd w:id="424"/>
    </w:p>
    <w:bookmarkEnd w:id="425"/>
    <w:bookmarkEnd w:id="426"/>
    <w:p w14:paraId="1017B112" w14:textId="77777777" w:rsidR="00707096" w:rsidRPr="00707096" w:rsidRDefault="00707096" w:rsidP="00707096">
      <w:pPr>
        <w:rPr>
          <w:rFonts w:ascii="Arial" w:eastAsia="Times New Roman" w:hAnsi="Arial" w:cs="Arial"/>
          <w:szCs w:val="24"/>
        </w:rPr>
      </w:pPr>
      <w:r w:rsidRPr="00707096">
        <w:rPr>
          <w:rFonts w:ascii="Arial" w:eastAsia="Times New Roman" w:hAnsi="Arial" w:cs="Arial"/>
          <w:szCs w:val="24"/>
        </w:rPr>
        <w:t>The MTS meets only 30% of Connecticut’s goals for a new system.</w:t>
      </w:r>
    </w:p>
    <w:p w14:paraId="77F0AF7D" w14:textId="77777777" w:rsidR="00707096" w:rsidRPr="00707096" w:rsidRDefault="00707096" w:rsidP="00707096">
      <w:pPr>
        <w:rPr>
          <w:rFonts w:ascii="Arial" w:eastAsia="Times New Roman" w:hAnsi="Arial" w:cs="Arial"/>
          <w:szCs w:val="24"/>
        </w:rPr>
      </w:pPr>
      <w:r w:rsidRPr="00707096">
        <w:rPr>
          <w:rFonts w:ascii="Arial" w:eastAsia="Times New Roman" w:hAnsi="Arial" w:cs="Arial"/>
          <w:szCs w:val="24"/>
        </w:rPr>
        <w:t>A graphical view of the data is shown in the chart below.</w:t>
      </w:r>
    </w:p>
    <w:p w14:paraId="67895834" w14:textId="77777777" w:rsidR="00707096" w:rsidRPr="00707096" w:rsidRDefault="00707096" w:rsidP="00707096">
      <w:pPr>
        <w:jc w:val="center"/>
        <w:rPr>
          <w:rFonts w:ascii="Arial" w:eastAsia="Times New Roman" w:hAnsi="Arial" w:cs="Arial"/>
          <w:szCs w:val="24"/>
        </w:rPr>
      </w:pPr>
      <w:r w:rsidRPr="00707096">
        <w:rPr>
          <w:rFonts w:eastAsia="Times New Roman" w:cs="Times New Roman"/>
          <w:noProof/>
          <w:szCs w:val="24"/>
        </w:rPr>
        <w:lastRenderedPageBreak/>
        <w:drawing>
          <wp:inline distT="0" distB="0" distL="0" distR="0" wp14:anchorId="3D8C4CC1" wp14:editId="4A695BCF">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B099E3B" w14:textId="02E1929A" w:rsidR="00707096" w:rsidRPr="009711C1" w:rsidRDefault="00707096" w:rsidP="00707096">
      <w:pPr>
        <w:jc w:val="center"/>
        <w:rPr>
          <w:rFonts w:ascii="Arial" w:eastAsia="Times New Roman" w:hAnsi="Arial" w:cs="Arial"/>
          <w:b/>
          <w:bCs/>
          <w:i/>
          <w:color w:val="004165"/>
          <w:sz w:val="20"/>
          <w:szCs w:val="18"/>
        </w:rPr>
      </w:pPr>
      <w:bookmarkStart w:id="427" w:name="_Toc497030677"/>
      <w:bookmarkStart w:id="428" w:name="_Toc507059201"/>
      <w:r w:rsidRPr="009711C1">
        <w:rPr>
          <w:rFonts w:ascii="Arial" w:eastAsia="Times New Roman" w:hAnsi="Arial" w:cs="Arial"/>
          <w:b/>
          <w:bCs/>
          <w:i/>
          <w:color w:val="004165"/>
          <w:sz w:val="20"/>
          <w:szCs w:val="18"/>
        </w:rPr>
        <w:t xml:space="preserve">Figure </w:t>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STYLEREF 1 \s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9711C1">
        <w:rPr>
          <w:rFonts w:ascii="Arial" w:eastAsia="Times New Roman" w:hAnsi="Arial" w:cs="Arial"/>
          <w:b/>
          <w:bCs/>
          <w:i/>
          <w:color w:val="004165"/>
          <w:sz w:val="20"/>
          <w:szCs w:val="18"/>
        </w:rPr>
        <w:fldChar w:fldCharType="end"/>
      </w:r>
      <w:r w:rsidR="00F44DD8" w:rsidRPr="009711C1">
        <w:rPr>
          <w:rFonts w:ascii="Arial" w:eastAsia="Times New Roman" w:hAnsi="Arial" w:cs="Arial"/>
          <w:b/>
          <w:bCs/>
          <w:i/>
          <w:color w:val="004165"/>
          <w:sz w:val="20"/>
          <w:szCs w:val="18"/>
        </w:rPr>
        <w:noBreakHyphen/>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SEQ Figure \* ARABIC \s 1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10</w:t>
      </w:r>
      <w:r w:rsidR="00F44DD8" w:rsidRPr="009711C1">
        <w:rPr>
          <w:rFonts w:ascii="Arial" w:eastAsia="Times New Roman" w:hAnsi="Arial" w:cs="Arial"/>
          <w:b/>
          <w:bCs/>
          <w:i/>
          <w:color w:val="004165"/>
          <w:sz w:val="20"/>
          <w:szCs w:val="18"/>
        </w:rPr>
        <w:fldChar w:fldCharType="end"/>
      </w:r>
      <w:r w:rsidRPr="009711C1">
        <w:rPr>
          <w:rFonts w:ascii="Arial" w:eastAsia="Times New Roman" w:hAnsi="Arial" w:cs="Arial"/>
          <w:b/>
          <w:bCs/>
          <w:i/>
          <w:color w:val="004165"/>
          <w:sz w:val="20"/>
          <w:szCs w:val="18"/>
        </w:rPr>
        <w:t>: MTS to Ideal Comparison Chart</w:t>
      </w:r>
      <w:bookmarkEnd w:id="427"/>
      <w:bookmarkEnd w:id="428"/>
    </w:p>
    <w:p w14:paraId="5B080105" w14:textId="6C41D9B0" w:rsidR="00707096" w:rsidRPr="00707096" w:rsidRDefault="00E81421" w:rsidP="001C24D4">
      <w:pPr>
        <w:pStyle w:val="Heading3"/>
      </w:pPr>
      <w:bookmarkStart w:id="429" w:name="_Toc497038757"/>
      <w:bookmarkStart w:id="430" w:name="_Toc507059086"/>
      <w:r>
        <w:t xml:space="preserve">MTS </w:t>
      </w:r>
      <w:r w:rsidR="00707096" w:rsidRPr="00707096">
        <w:t>Conclusion</w:t>
      </w:r>
      <w:bookmarkEnd w:id="429"/>
      <w:bookmarkEnd w:id="430"/>
    </w:p>
    <w:p w14:paraId="5D1BF083" w14:textId="77777777" w:rsidR="00707096" w:rsidRPr="00707096" w:rsidRDefault="00707096" w:rsidP="00E81421">
      <w:pPr>
        <w:jc w:val="both"/>
        <w:rPr>
          <w:rFonts w:ascii="Arial" w:eastAsia="Times New Roman" w:hAnsi="Arial" w:cs="Arial"/>
          <w:szCs w:val="24"/>
        </w:rPr>
      </w:pPr>
      <w:r w:rsidRPr="00707096">
        <w:rPr>
          <w:rFonts w:ascii="Arial" w:eastAsia="Times New Roman" w:hAnsi="Arial" w:cs="Arial"/>
          <w:szCs w:val="24"/>
        </w:rPr>
        <w:t>Due to its deficiencies at this point, the MTS is not a viable candidate to move forward into the CBA process.</w:t>
      </w:r>
    </w:p>
    <w:p w14:paraId="13E6A750" w14:textId="1E1D8F1A" w:rsidR="00707096" w:rsidRPr="00707096" w:rsidRDefault="00E81421" w:rsidP="001C24D4">
      <w:pPr>
        <w:pStyle w:val="Heading2"/>
      </w:pPr>
      <w:bookmarkStart w:id="431" w:name="_Toc497038758"/>
      <w:bookmarkStart w:id="432" w:name="_Toc507059087"/>
      <w:r>
        <w:t xml:space="preserve">Comparison </w:t>
      </w:r>
      <w:r w:rsidR="00707096" w:rsidRPr="00707096">
        <w:t>of Alternatives</w:t>
      </w:r>
      <w:bookmarkEnd w:id="431"/>
      <w:bookmarkEnd w:id="432"/>
    </w:p>
    <w:p w14:paraId="12AD53C0" w14:textId="77777777" w:rsidR="00707096" w:rsidRPr="00707096" w:rsidRDefault="00707096" w:rsidP="00E81421">
      <w:pPr>
        <w:jc w:val="both"/>
        <w:rPr>
          <w:rFonts w:ascii="Arial" w:eastAsia="Times New Roman" w:hAnsi="Arial" w:cs="Times New Roman"/>
          <w:szCs w:val="24"/>
        </w:rPr>
      </w:pPr>
      <w:r w:rsidRPr="00707096">
        <w:rPr>
          <w:rFonts w:ascii="Arial" w:eastAsia="Times New Roman" w:hAnsi="Arial" w:cs="Times New Roman"/>
          <w:szCs w:val="24"/>
        </w:rPr>
        <w:t>The final task of the First Data team in exploring alternatives for system modernization that should move forward into the CBA phase is a comparison, or ranking, of each of the options considered. For this exercise, we omitted consideration of both the COTS and MTS option as neither is viable.</w:t>
      </w:r>
    </w:p>
    <w:p w14:paraId="1E729C42" w14:textId="6F1E5D7A" w:rsidR="00A91C68" w:rsidRDefault="00707096" w:rsidP="00E81421">
      <w:pPr>
        <w:jc w:val="both"/>
        <w:rPr>
          <w:rFonts w:ascii="Arial" w:eastAsia="Times New Roman" w:hAnsi="Arial" w:cs="Times New Roman"/>
          <w:szCs w:val="24"/>
        </w:rPr>
      </w:pPr>
      <w:r w:rsidRPr="00707096">
        <w:rPr>
          <w:rFonts w:ascii="Arial" w:eastAsia="Times New Roman" w:hAnsi="Arial" w:cs="Times New Roman"/>
          <w:szCs w:val="24"/>
        </w:rPr>
        <w:t>The first view of the data is the “pure” scores of each alternative without regard to criterion weighting. While this view of the data may be somewhat skewed since a criteria that is a system “nice to have,” is rated the same as a “mandatory,” it does provide a point of comparison.</w:t>
      </w:r>
    </w:p>
    <w:p w14:paraId="7AF5156A" w14:textId="77777777" w:rsidR="00A91C68" w:rsidRDefault="00A91C68">
      <w:pPr>
        <w:spacing w:after="200" w:line="276" w:lineRule="auto"/>
        <w:rPr>
          <w:rFonts w:ascii="Arial" w:eastAsia="Times New Roman" w:hAnsi="Arial" w:cs="Times New Roman"/>
          <w:szCs w:val="24"/>
        </w:rPr>
      </w:pPr>
      <w:r>
        <w:rPr>
          <w:rFonts w:ascii="Arial" w:eastAsia="Times New Roman" w:hAnsi="Arial" w:cs="Times New Roman"/>
          <w:szCs w:val="24"/>
        </w:rPr>
        <w:br w:type="page"/>
      </w:r>
    </w:p>
    <w:p w14:paraId="0FEC1640" w14:textId="77777777" w:rsidR="00707096" w:rsidRPr="00707096" w:rsidRDefault="00707096" w:rsidP="00E81421">
      <w:pPr>
        <w:jc w:val="both"/>
        <w:rPr>
          <w:rFonts w:ascii="Arial" w:eastAsia="Times New Roman" w:hAnsi="Arial" w:cs="Times New Roman"/>
          <w:szCs w:val="24"/>
        </w:rPr>
      </w:pPr>
    </w:p>
    <w:tbl>
      <w:tblPr>
        <w:tblW w:w="8458" w:type="dxa"/>
        <w:jc w:val="center"/>
        <w:tblLook w:val="04A0" w:firstRow="1" w:lastRow="0" w:firstColumn="1" w:lastColumn="0" w:noHBand="0" w:noVBand="1"/>
      </w:tblPr>
      <w:tblGrid>
        <w:gridCol w:w="262"/>
        <w:gridCol w:w="960"/>
        <w:gridCol w:w="602"/>
        <w:gridCol w:w="262"/>
        <w:gridCol w:w="721"/>
        <w:gridCol w:w="262"/>
        <w:gridCol w:w="909"/>
        <w:gridCol w:w="262"/>
        <w:gridCol w:w="893"/>
        <w:gridCol w:w="262"/>
        <w:gridCol w:w="893"/>
        <w:gridCol w:w="262"/>
        <w:gridCol w:w="627"/>
        <w:gridCol w:w="262"/>
        <w:gridCol w:w="757"/>
        <w:gridCol w:w="262"/>
      </w:tblGrid>
      <w:tr w:rsidR="00707096" w:rsidRPr="00707096" w14:paraId="71058B6E" w14:textId="77777777" w:rsidTr="0094670E">
        <w:trPr>
          <w:trHeight w:val="255"/>
          <w:jc w:val="center"/>
        </w:trPr>
        <w:tc>
          <w:tcPr>
            <w:tcW w:w="262" w:type="dxa"/>
            <w:tcBorders>
              <w:top w:val="single" w:sz="8" w:space="0" w:color="auto"/>
              <w:left w:val="single" w:sz="8" w:space="0" w:color="auto"/>
              <w:bottom w:val="nil"/>
              <w:right w:val="nil"/>
            </w:tcBorders>
            <w:shd w:val="clear" w:color="000000" w:fill="DCDDDE"/>
            <w:vAlign w:val="bottom"/>
            <w:hideMark/>
          </w:tcPr>
          <w:p w14:paraId="36D1403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tcBorders>
              <w:top w:val="single" w:sz="8" w:space="0" w:color="auto"/>
              <w:left w:val="nil"/>
              <w:bottom w:val="nil"/>
              <w:right w:val="nil"/>
            </w:tcBorders>
            <w:shd w:val="clear" w:color="000000" w:fill="DCDDDE"/>
            <w:vAlign w:val="bottom"/>
            <w:hideMark/>
          </w:tcPr>
          <w:p w14:paraId="149911F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02" w:type="dxa"/>
            <w:tcBorders>
              <w:top w:val="single" w:sz="8" w:space="0" w:color="auto"/>
              <w:left w:val="nil"/>
              <w:bottom w:val="nil"/>
              <w:right w:val="nil"/>
            </w:tcBorders>
            <w:shd w:val="clear" w:color="000000" w:fill="DCDDDE"/>
            <w:vAlign w:val="bottom"/>
            <w:hideMark/>
          </w:tcPr>
          <w:p w14:paraId="4F53DD7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5F6508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single" w:sz="8" w:space="0" w:color="auto"/>
              <w:left w:val="nil"/>
              <w:bottom w:val="nil"/>
              <w:right w:val="nil"/>
            </w:tcBorders>
            <w:shd w:val="clear" w:color="000000" w:fill="DCDDDE"/>
            <w:vAlign w:val="bottom"/>
            <w:hideMark/>
          </w:tcPr>
          <w:p w14:paraId="420A05B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158A6B3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single" w:sz="8" w:space="0" w:color="auto"/>
              <w:left w:val="nil"/>
              <w:bottom w:val="nil"/>
              <w:right w:val="nil"/>
            </w:tcBorders>
            <w:shd w:val="clear" w:color="000000" w:fill="DCDDDE"/>
            <w:vAlign w:val="bottom"/>
            <w:hideMark/>
          </w:tcPr>
          <w:p w14:paraId="7A40E59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26B5ABC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8" w:space="0" w:color="auto"/>
              <w:left w:val="nil"/>
              <w:bottom w:val="nil"/>
              <w:right w:val="nil"/>
            </w:tcBorders>
            <w:shd w:val="clear" w:color="000000" w:fill="DCDDDE"/>
            <w:vAlign w:val="bottom"/>
            <w:hideMark/>
          </w:tcPr>
          <w:p w14:paraId="228CA36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086473C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8" w:space="0" w:color="auto"/>
              <w:left w:val="nil"/>
              <w:bottom w:val="nil"/>
              <w:right w:val="nil"/>
            </w:tcBorders>
            <w:shd w:val="clear" w:color="000000" w:fill="DCDDDE"/>
            <w:vAlign w:val="bottom"/>
            <w:hideMark/>
          </w:tcPr>
          <w:p w14:paraId="10BAE50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6CF0EC7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single" w:sz="8" w:space="0" w:color="auto"/>
              <w:left w:val="nil"/>
              <w:bottom w:val="nil"/>
              <w:right w:val="nil"/>
            </w:tcBorders>
            <w:shd w:val="clear" w:color="000000" w:fill="DCDDDE"/>
            <w:vAlign w:val="bottom"/>
            <w:hideMark/>
          </w:tcPr>
          <w:p w14:paraId="71ABC66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nil"/>
            </w:tcBorders>
            <w:shd w:val="clear" w:color="000000" w:fill="DCDDDE"/>
            <w:vAlign w:val="bottom"/>
            <w:hideMark/>
          </w:tcPr>
          <w:p w14:paraId="65E63F8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single" w:sz="8" w:space="0" w:color="auto"/>
              <w:left w:val="nil"/>
              <w:bottom w:val="nil"/>
              <w:right w:val="nil"/>
            </w:tcBorders>
            <w:shd w:val="clear" w:color="000000" w:fill="DCDDDE"/>
            <w:vAlign w:val="bottom"/>
            <w:hideMark/>
          </w:tcPr>
          <w:p w14:paraId="4D209C4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single" w:sz="8" w:space="0" w:color="auto"/>
              <w:left w:val="nil"/>
              <w:bottom w:val="nil"/>
              <w:right w:val="single" w:sz="8" w:space="0" w:color="auto"/>
            </w:tcBorders>
            <w:shd w:val="clear" w:color="000000" w:fill="DCDDDE"/>
            <w:vAlign w:val="bottom"/>
            <w:hideMark/>
          </w:tcPr>
          <w:p w14:paraId="77180F0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979BD51" w14:textId="77777777" w:rsidTr="0094670E">
        <w:trPr>
          <w:trHeight w:val="765"/>
          <w:jc w:val="center"/>
        </w:trPr>
        <w:tc>
          <w:tcPr>
            <w:tcW w:w="262" w:type="dxa"/>
            <w:tcBorders>
              <w:top w:val="nil"/>
              <w:left w:val="single" w:sz="8" w:space="0" w:color="auto"/>
              <w:bottom w:val="nil"/>
              <w:right w:val="nil"/>
            </w:tcBorders>
            <w:shd w:val="clear" w:color="000000" w:fill="DCDDDE"/>
            <w:vAlign w:val="bottom"/>
            <w:hideMark/>
          </w:tcPr>
          <w:p w14:paraId="7CC2FFF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nil"/>
              <w:left w:val="nil"/>
              <w:bottom w:val="nil"/>
              <w:right w:val="nil"/>
            </w:tcBorders>
            <w:shd w:val="clear" w:color="000000" w:fill="DCDDDE"/>
            <w:vAlign w:val="bottom"/>
            <w:hideMark/>
          </w:tcPr>
          <w:p w14:paraId="5FE243BA" w14:textId="77777777" w:rsidR="00707096" w:rsidRPr="00707096" w:rsidRDefault="00707096" w:rsidP="00707096">
            <w:pPr>
              <w:spacing w:after="0" w:line="240" w:lineRule="auto"/>
              <w:jc w:val="center"/>
              <w:rPr>
                <w:rFonts w:ascii="Calibri" w:eastAsia="Times New Roman" w:hAnsi="Calibri" w:cs="Times New Roman"/>
                <w:b/>
                <w:bCs/>
                <w:color w:val="000000"/>
                <w:sz w:val="20"/>
                <w:szCs w:val="20"/>
              </w:rPr>
            </w:pPr>
            <w:r w:rsidRPr="00707096">
              <w:rPr>
                <w:rFonts w:ascii="Calibri" w:eastAsia="Times New Roman" w:hAnsi="Calibri" w:cs="Times New Roman"/>
                <w:b/>
                <w:bCs/>
                <w:color w:val="000000"/>
                <w:sz w:val="20"/>
                <w:szCs w:val="20"/>
              </w:rPr>
              <w:t>Pure Scores</w:t>
            </w:r>
          </w:p>
        </w:tc>
        <w:tc>
          <w:tcPr>
            <w:tcW w:w="262" w:type="dxa"/>
            <w:tcBorders>
              <w:top w:val="nil"/>
              <w:left w:val="nil"/>
              <w:bottom w:val="nil"/>
              <w:right w:val="nil"/>
            </w:tcBorders>
            <w:shd w:val="clear" w:color="000000" w:fill="DCDDDE"/>
            <w:vAlign w:val="bottom"/>
            <w:hideMark/>
          </w:tcPr>
          <w:p w14:paraId="064D1BC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7304A28"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Status Quo</w:t>
            </w:r>
          </w:p>
        </w:tc>
        <w:tc>
          <w:tcPr>
            <w:tcW w:w="262" w:type="dxa"/>
            <w:tcBorders>
              <w:top w:val="nil"/>
              <w:left w:val="nil"/>
              <w:bottom w:val="nil"/>
              <w:right w:val="nil"/>
            </w:tcBorders>
            <w:shd w:val="clear" w:color="000000" w:fill="DCDDDE"/>
            <w:vAlign w:val="bottom"/>
            <w:hideMark/>
          </w:tcPr>
          <w:p w14:paraId="7299D3B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125B3479"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Enhance Existing System</w:t>
            </w:r>
          </w:p>
        </w:tc>
        <w:tc>
          <w:tcPr>
            <w:tcW w:w="262" w:type="dxa"/>
            <w:tcBorders>
              <w:top w:val="nil"/>
              <w:left w:val="nil"/>
              <w:bottom w:val="nil"/>
              <w:right w:val="nil"/>
            </w:tcBorders>
            <w:shd w:val="clear" w:color="000000" w:fill="DCDDDE"/>
            <w:vAlign w:val="bottom"/>
            <w:hideMark/>
          </w:tcPr>
          <w:p w14:paraId="4FF8D38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17D6FBFE"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CA Transfer</w:t>
            </w:r>
          </w:p>
        </w:tc>
        <w:tc>
          <w:tcPr>
            <w:tcW w:w="262" w:type="dxa"/>
            <w:tcBorders>
              <w:top w:val="nil"/>
              <w:left w:val="nil"/>
              <w:bottom w:val="nil"/>
              <w:right w:val="nil"/>
            </w:tcBorders>
            <w:shd w:val="clear" w:color="000000" w:fill="DCDDDE"/>
            <w:vAlign w:val="bottom"/>
            <w:hideMark/>
          </w:tcPr>
          <w:p w14:paraId="2D8E09F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D219955"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NJ Transfer</w:t>
            </w:r>
          </w:p>
        </w:tc>
        <w:tc>
          <w:tcPr>
            <w:tcW w:w="262" w:type="dxa"/>
            <w:tcBorders>
              <w:top w:val="nil"/>
              <w:left w:val="nil"/>
              <w:bottom w:val="nil"/>
              <w:right w:val="nil"/>
            </w:tcBorders>
            <w:shd w:val="clear" w:color="000000" w:fill="DCDDDE"/>
            <w:vAlign w:val="bottom"/>
            <w:hideMark/>
          </w:tcPr>
          <w:p w14:paraId="4D041FB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2421835"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New Build</w:t>
            </w:r>
          </w:p>
        </w:tc>
        <w:tc>
          <w:tcPr>
            <w:tcW w:w="262" w:type="dxa"/>
            <w:tcBorders>
              <w:top w:val="nil"/>
              <w:left w:val="nil"/>
              <w:bottom w:val="nil"/>
              <w:right w:val="nil"/>
            </w:tcBorders>
            <w:shd w:val="clear" w:color="000000" w:fill="DCDDDE"/>
            <w:vAlign w:val="bottom"/>
            <w:hideMark/>
          </w:tcPr>
          <w:p w14:paraId="2CA789D7"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25FB5C1"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Hybrid</w:t>
            </w:r>
          </w:p>
        </w:tc>
        <w:tc>
          <w:tcPr>
            <w:tcW w:w="262" w:type="dxa"/>
            <w:tcBorders>
              <w:top w:val="nil"/>
              <w:left w:val="nil"/>
              <w:bottom w:val="nil"/>
              <w:right w:val="single" w:sz="8" w:space="0" w:color="auto"/>
            </w:tcBorders>
            <w:shd w:val="clear" w:color="000000" w:fill="DCDDDE"/>
            <w:vAlign w:val="bottom"/>
            <w:hideMark/>
          </w:tcPr>
          <w:p w14:paraId="1CCC6CE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1845703C"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7E60B47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tcBorders>
              <w:top w:val="nil"/>
              <w:left w:val="nil"/>
              <w:bottom w:val="nil"/>
              <w:right w:val="nil"/>
            </w:tcBorders>
            <w:shd w:val="clear" w:color="000000" w:fill="DCDDDE"/>
            <w:vAlign w:val="bottom"/>
            <w:hideMark/>
          </w:tcPr>
          <w:p w14:paraId="5EF977C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02" w:type="dxa"/>
            <w:tcBorders>
              <w:top w:val="nil"/>
              <w:left w:val="nil"/>
              <w:bottom w:val="nil"/>
              <w:right w:val="nil"/>
            </w:tcBorders>
            <w:shd w:val="clear" w:color="000000" w:fill="DCDDDE"/>
            <w:vAlign w:val="bottom"/>
            <w:hideMark/>
          </w:tcPr>
          <w:p w14:paraId="2375E37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7CA5217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nil"/>
              <w:bottom w:val="nil"/>
              <w:right w:val="nil"/>
            </w:tcBorders>
            <w:shd w:val="clear" w:color="000000" w:fill="DCDDDE"/>
            <w:vAlign w:val="bottom"/>
            <w:hideMark/>
          </w:tcPr>
          <w:p w14:paraId="6601405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590D7A4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nil"/>
              <w:bottom w:val="nil"/>
              <w:right w:val="nil"/>
            </w:tcBorders>
            <w:shd w:val="clear" w:color="000000" w:fill="DCDDDE"/>
            <w:vAlign w:val="bottom"/>
            <w:hideMark/>
          </w:tcPr>
          <w:p w14:paraId="7518021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35158E4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nil"/>
              <w:right w:val="nil"/>
            </w:tcBorders>
            <w:shd w:val="clear" w:color="000000" w:fill="DCDDDE"/>
            <w:vAlign w:val="bottom"/>
            <w:hideMark/>
          </w:tcPr>
          <w:p w14:paraId="16FF930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65B95D7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nil"/>
              <w:right w:val="nil"/>
            </w:tcBorders>
            <w:shd w:val="clear" w:color="000000" w:fill="DCDDDE"/>
            <w:vAlign w:val="bottom"/>
            <w:hideMark/>
          </w:tcPr>
          <w:p w14:paraId="1342C4B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038091D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nil"/>
              <w:bottom w:val="nil"/>
              <w:right w:val="nil"/>
            </w:tcBorders>
            <w:shd w:val="clear" w:color="000000" w:fill="DCDDDE"/>
            <w:vAlign w:val="bottom"/>
            <w:hideMark/>
          </w:tcPr>
          <w:p w14:paraId="7666DEC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637C9E8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nil"/>
              <w:bottom w:val="nil"/>
              <w:right w:val="nil"/>
            </w:tcBorders>
            <w:shd w:val="clear" w:color="000000" w:fill="DCDDDE"/>
            <w:vAlign w:val="bottom"/>
            <w:hideMark/>
          </w:tcPr>
          <w:p w14:paraId="3EDA8A0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single" w:sz="8" w:space="0" w:color="auto"/>
            </w:tcBorders>
            <w:shd w:val="clear" w:color="000000" w:fill="DCDDDE"/>
            <w:vAlign w:val="bottom"/>
            <w:hideMark/>
          </w:tcPr>
          <w:p w14:paraId="60EDA7A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B5E807D"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3AEF7AF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104D7FBF"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Needs</w:t>
            </w:r>
          </w:p>
        </w:tc>
        <w:tc>
          <w:tcPr>
            <w:tcW w:w="262" w:type="dxa"/>
            <w:tcBorders>
              <w:top w:val="nil"/>
              <w:left w:val="nil"/>
              <w:bottom w:val="nil"/>
              <w:right w:val="nil"/>
            </w:tcBorders>
            <w:shd w:val="clear" w:color="000000" w:fill="DCDDDE"/>
            <w:vAlign w:val="bottom"/>
            <w:hideMark/>
          </w:tcPr>
          <w:p w14:paraId="082A7B5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A478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212</w:t>
            </w:r>
          </w:p>
        </w:tc>
        <w:tc>
          <w:tcPr>
            <w:tcW w:w="262" w:type="dxa"/>
            <w:tcBorders>
              <w:top w:val="nil"/>
              <w:left w:val="nil"/>
              <w:bottom w:val="nil"/>
              <w:right w:val="nil"/>
            </w:tcBorders>
            <w:shd w:val="clear" w:color="000000" w:fill="DCDDDE"/>
            <w:vAlign w:val="bottom"/>
            <w:hideMark/>
          </w:tcPr>
          <w:p w14:paraId="4B26726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00FB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220</w:t>
            </w:r>
          </w:p>
        </w:tc>
        <w:tc>
          <w:tcPr>
            <w:tcW w:w="262" w:type="dxa"/>
            <w:tcBorders>
              <w:top w:val="nil"/>
              <w:left w:val="nil"/>
              <w:bottom w:val="nil"/>
              <w:right w:val="nil"/>
            </w:tcBorders>
            <w:shd w:val="clear" w:color="000000" w:fill="DCDDDE"/>
            <w:vAlign w:val="bottom"/>
            <w:hideMark/>
          </w:tcPr>
          <w:p w14:paraId="2667DD1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872C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268</w:t>
            </w:r>
          </w:p>
        </w:tc>
        <w:tc>
          <w:tcPr>
            <w:tcW w:w="262" w:type="dxa"/>
            <w:tcBorders>
              <w:top w:val="nil"/>
              <w:left w:val="nil"/>
              <w:bottom w:val="nil"/>
              <w:right w:val="nil"/>
            </w:tcBorders>
            <w:shd w:val="clear" w:color="000000" w:fill="DCDDDE"/>
            <w:vAlign w:val="bottom"/>
            <w:hideMark/>
          </w:tcPr>
          <w:p w14:paraId="6877E61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35AEC"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286</w:t>
            </w:r>
          </w:p>
        </w:tc>
        <w:tc>
          <w:tcPr>
            <w:tcW w:w="262" w:type="dxa"/>
            <w:tcBorders>
              <w:top w:val="nil"/>
              <w:left w:val="nil"/>
              <w:bottom w:val="nil"/>
              <w:right w:val="nil"/>
            </w:tcBorders>
            <w:shd w:val="clear" w:color="000000" w:fill="DCDDDE"/>
            <w:vAlign w:val="bottom"/>
            <w:hideMark/>
          </w:tcPr>
          <w:p w14:paraId="1383E3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1684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435</w:t>
            </w:r>
          </w:p>
        </w:tc>
        <w:tc>
          <w:tcPr>
            <w:tcW w:w="262" w:type="dxa"/>
            <w:tcBorders>
              <w:top w:val="nil"/>
              <w:left w:val="nil"/>
              <w:bottom w:val="nil"/>
              <w:right w:val="nil"/>
            </w:tcBorders>
            <w:shd w:val="clear" w:color="000000" w:fill="DCDDDE"/>
            <w:vAlign w:val="bottom"/>
            <w:hideMark/>
          </w:tcPr>
          <w:p w14:paraId="27CACAE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7E37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435</w:t>
            </w:r>
          </w:p>
        </w:tc>
        <w:tc>
          <w:tcPr>
            <w:tcW w:w="262" w:type="dxa"/>
            <w:tcBorders>
              <w:top w:val="nil"/>
              <w:left w:val="nil"/>
              <w:bottom w:val="nil"/>
              <w:right w:val="single" w:sz="8" w:space="0" w:color="auto"/>
            </w:tcBorders>
            <w:shd w:val="clear" w:color="000000" w:fill="DCDDDE"/>
            <w:vAlign w:val="bottom"/>
            <w:hideMark/>
          </w:tcPr>
          <w:p w14:paraId="5A3DAE8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B769029"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4373FB6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380568A"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Benefits</w:t>
            </w:r>
          </w:p>
        </w:tc>
        <w:tc>
          <w:tcPr>
            <w:tcW w:w="262" w:type="dxa"/>
            <w:tcBorders>
              <w:top w:val="nil"/>
              <w:left w:val="nil"/>
              <w:bottom w:val="nil"/>
              <w:right w:val="nil"/>
            </w:tcBorders>
            <w:shd w:val="clear" w:color="000000" w:fill="DCDDDE"/>
            <w:vAlign w:val="bottom"/>
            <w:hideMark/>
          </w:tcPr>
          <w:p w14:paraId="7D84C7D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69F38FE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17</w:t>
            </w:r>
          </w:p>
        </w:tc>
        <w:tc>
          <w:tcPr>
            <w:tcW w:w="262" w:type="dxa"/>
            <w:tcBorders>
              <w:top w:val="nil"/>
              <w:left w:val="nil"/>
              <w:bottom w:val="nil"/>
              <w:right w:val="nil"/>
            </w:tcBorders>
            <w:shd w:val="clear" w:color="000000" w:fill="DCDDDE"/>
            <w:vAlign w:val="bottom"/>
            <w:hideMark/>
          </w:tcPr>
          <w:p w14:paraId="3FE429B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2F21566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62" w:type="dxa"/>
            <w:tcBorders>
              <w:top w:val="nil"/>
              <w:left w:val="nil"/>
              <w:bottom w:val="nil"/>
              <w:right w:val="nil"/>
            </w:tcBorders>
            <w:shd w:val="clear" w:color="000000" w:fill="DCDDDE"/>
            <w:vAlign w:val="bottom"/>
            <w:hideMark/>
          </w:tcPr>
          <w:p w14:paraId="2CFC901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7030F163"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25</w:t>
            </w:r>
          </w:p>
        </w:tc>
        <w:tc>
          <w:tcPr>
            <w:tcW w:w="262" w:type="dxa"/>
            <w:tcBorders>
              <w:top w:val="nil"/>
              <w:left w:val="nil"/>
              <w:bottom w:val="nil"/>
              <w:right w:val="nil"/>
            </w:tcBorders>
            <w:shd w:val="clear" w:color="000000" w:fill="DCDDDE"/>
            <w:vAlign w:val="bottom"/>
            <w:hideMark/>
          </w:tcPr>
          <w:p w14:paraId="20A948C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195A67E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25</w:t>
            </w:r>
          </w:p>
        </w:tc>
        <w:tc>
          <w:tcPr>
            <w:tcW w:w="262" w:type="dxa"/>
            <w:tcBorders>
              <w:top w:val="nil"/>
              <w:left w:val="nil"/>
              <w:bottom w:val="nil"/>
              <w:right w:val="nil"/>
            </w:tcBorders>
            <w:shd w:val="clear" w:color="000000" w:fill="DCDDDE"/>
            <w:vAlign w:val="bottom"/>
            <w:hideMark/>
          </w:tcPr>
          <w:p w14:paraId="3C506EF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74BEE5F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w:t>
            </w:r>
          </w:p>
        </w:tc>
        <w:tc>
          <w:tcPr>
            <w:tcW w:w="262" w:type="dxa"/>
            <w:tcBorders>
              <w:top w:val="nil"/>
              <w:left w:val="nil"/>
              <w:bottom w:val="nil"/>
              <w:right w:val="nil"/>
            </w:tcBorders>
            <w:shd w:val="clear" w:color="000000" w:fill="DCDDDE"/>
            <w:vAlign w:val="bottom"/>
            <w:hideMark/>
          </w:tcPr>
          <w:p w14:paraId="5A88C01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4B3F301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w:t>
            </w:r>
          </w:p>
        </w:tc>
        <w:tc>
          <w:tcPr>
            <w:tcW w:w="262" w:type="dxa"/>
            <w:tcBorders>
              <w:top w:val="nil"/>
              <w:left w:val="nil"/>
              <w:bottom w:val="nil"/>
              <w:right w:val="single" w:sz="8" w:space="0" w:color="auto"/>
            </w:tcBorders>
            <w:shd w:val="clear" w:color="000000" w:fill="DCDDDE"/>
            <w:vAlign w:val="bottom"/>
            <w:hideMark/>
          </w:tcPr>
          <w:p w14:paraId="5225B3F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0A4BEDC"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5E851E8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33F20720"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Needs</w:t>
            </w:r>
          </w:p>
        </w:tc>
        <w:tc>
          <w:tcPr>
            <w:tcW w:w="262" w:type="dxa"/>
            <w:tcBorders>
              <w:top w:val="nil"/>
              <w:left w:val="nil"/>
              <w:bottom w:val="nil"/>
              <w:right w:val="nil"/>
            </w:tcBorders>
            <w:shd w:val="clear" w:color="000000" w:fill="DCDDDE"/>
            <w:vAlign w:val="bottom"/>
            <w:hideMark/>
          </w:tcPr>
          <w:p w14:paraId="670832C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409132E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49</w:t>
            </w:r>
          </w:p>
        </w:tc>
        <w:tc>
          <w:tcPr>
            <w:tcW w:w="262" w:type="dxa"/>
            <w:tcBorders>
              <w:top w:val="nil"/>
              <w:left w:val="nil"/>
              <w:bottom w:val="nil"/>
              <w:right w:val="nil"/>
            </w:tcBorders>
            <w:shd w:val="clear" w:color="000000" w:fill="DCDDDE"/>
            <w:vAlign w:val="bottom"/>
            <w:hideMark/>
          </w:tcPr>
          <w:p w14:paraId="1D5A47E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2B85DC36"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56</w:t>
            </w:r>
          </w:p>
        </w:tc>
        <w:tc>
          <w:tcPr>
            <w:tcW w:w="262" w:type="dxa"/>
            <w:tcBorders>
              <w:top w:val="nil"/>
              <w:left w:val="nil"/>
              <w:bottom w:val="nil"/>
              <w:right w:val="nil"/>
            </w:tcBorders>
            <w:shd w:val="clear" w:color="000000" w:fill="DCDDDE"/>
            <w:vAlign w:val="bottom"/>
            <w:hideMark/>
          </w:tcPr>
          <w:p w14:paraId="495DD54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2FCC5146"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53</w:t>
            </w:r>
          </w:p>
        </w:tc>
        <w:tc>
          <w:tcPr>
            <w:tcW w:w="262" w:type="dxa"/>
            <w:tcBorders>
              <w:top w:val="nil"/>
              <w:left w:val="nil"/>
              <w:bottom w:val="nil"/>
              <w:right w:val="nil"/>
            </w:tcBorders>
            <w:shd w:val="clear" w:color="000000" w:fill="DCDDDE"/>
            <w:vAlign w:val="bottom"/>
            <w:hideMark/>
          </w:tcPr>
          <w:p w14:paraId="4C56B8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35F6D0C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56</w:t>
            </w:r>
          </w:p>
        </w:tc>
        <w:tc>
          <w:tcPr>
            <w:tcW w:w="262" w:type="dxa"/>
            <w:tcBorders>
              <w:top w:val="nil"/>
              <w:left w:val="nil"/>
              <w:bottom w:val="nil"/>
              <w:right w:val="nil"/>
            </w:tcBorders>
            <w:shd w:val="clear" w:color="000000" w:fill="DCDDDE"/>
            <w:vAlign w:val="bottom"/>
            <w:hideMark/>
          </w:tcPr>
          <w:p w14:paraId="58B47AF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1EDF698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120</w:t>
            </w:r>
          </w:p>
        </w:tc>
        <w:tc>
          <w:tcPr>
            <w:tcW w:w="262" w:type="dxa"/>
            <w:tcBorders>
              <w:top w:val="nil"/>
              <w:left w:val="nil"/>
              <w:bottom w:val="nil"/>
              <w:right w:val="nil"/>
            </w:tcBorders>
            <w:shd w:val="clear" w:color="000000" w:fill="DCDDDE"/>
            <w:vAlign w:val="bottom"/>
            <w:hideMark/>
          </w:tcPr>
          <w:p w14:paraId="7BDFE7D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57CDD262"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117</w:t>
            </w:r>
          </w:p>
        </w:tc>
        <w:tc>
          <w:tcPr>
            <w:tcW w:w="262" w:type="dxa"/>
            <w:tcBorders>
              <w:top w:val="nil"/>
              <w:left w:val="nil"/>
              <w:bottom w:val="nil"/>
              <w:right w:val="single" w:sz="8" w:space="0" w:color="auto"/>
            </w:tcBorders>
            <w:shd w:val="clear" w:color="000000" w:fill="DCDDDE"/>
            <w:vAlign w:val="bottom"/>
            <w:hideMark/>
          </w:tcPr>
          <w:p w14:paraId="0E0CEB1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28FD4DE"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6B3AB30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5F3A4E2"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Benefits</w:t>
            </w:r>
          </w:p>
        </w:tc>
        <w:tc>
          <w:tcPr>
            <w:tcW w:w="262" w:type="dxa"/>
            <w:tcBorders>
              <w:top w:val="nil"/>
              <w:left w:val="nil"/>
              <w:bottom w:val="nil"/>
              <w:right w:val="nil"/>
            </w:tcBorders>
            <w:shd w:val="clear" w:color="000000" w:fill="DCDDDE"/>
            <w:vAlign w:val="bottom"/>
            <w:hideMark/>
          </w:tcPr>
          <w:p w14:paraId="2F093D8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108B470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15</w:t>
            </w:r>
          </w:p>
        </w:tc>
        <w:tc>
          <w:tcPr>
            <w:tcW w:w="262" w:type="dxa"/>
            <w:tcBorders>
              <w:top w:val="nil"/>
              <w:left w:val="nil"/>
              <w:bottom w:val="nil"/>
              <w:right w:val="nil"/>
            </w:tcBorders>
            <w:shd w:val="clear" w:color="000000" w:fill="DCDDDE"/>
            <w:vAlign w:val="bottom"/>
            <w:hideMark/>
          </w:tcPr>
          <w:p w14:paraId="4A31AF1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6F16D86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15</w:t>
            </w:r>
          </w:p>
        </w:tc>
        <w:tc>
          <w:tcPr>
            <w:tcW w:w="262" w:type="dxa"/>
            <w:tcBorders>
              <w:top w:val="nil"/>
              <w:left w:val="nil"/>
              <w:bottom w:val="nil"/>
              <w:right w:val="nil"/>
            </w:tcBorders>
            <w:shd w:val="clear" w:color="000000" w:fill="DCDDDE"/>
            <w:vAlign w:val="bottom"/>
            <w:hideMark/>
          </w:tcPr>
          <w:p w14:paraId="5A77BE9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3ED8112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62" w:type="dxa"/>
            <w:tcBorders>
              <w:top w:val="nil"/>
              <w:left w:val="nil"/>
              <w:bottom w:val="nil"/>
              <w:right w:val="nil"/>
            </w:tcBorders>
            <w:shd w:val="clear" w:color="000000" w:fill="DCDDDE"/>
            <w:vAlign w:val="bottom"/>
            <w:hideMark/>
          </w:tcPr>
          <w:p w14:paraId="0217050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48277FD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62" w:type="dxa"/>
            <w:tcBorders>
              <w:top w:val="nil"/>
              <w:left w:val="nil"/>
              <w:bottom w:val="nil"/>
              <w:right w:val="nil"/>
            </w:tcBorders>
            <w:shd w:val="clear" w:color="000000" w:fill="DCDDDE"/>
            <w:vAlign w:val="bottom"/>
            <w:hideMark/>
          </w:tcPr>
          <w:p w14:paraId="2E5FD60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2DA21472"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40</w:t>
            </w:r>
          </w:p>
        </w:tc>
        <w:tc>
          <w:tcPr>
            <w:tcW w:w="262" w:type="dxa"/>
            <w:tcBorders>
              <w:top w:val="nil"/>
              <w:left w:val="nil"/>
              <w:bottom w:val="nil"/>
              <w:right w:val="nil"/>
            </w:tcBorders>
            <w:shd w:val="clear" w:color="000000" w:fill="DCDDDE"/>
            <w:vAlign w:val="bottom"/>
            <w:hideMark/>
          </w:tcPr>
          <w:p w14:paraId="3DF72DB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4EA15FD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56</w:t>
            </w:r>
          </w:p>
        </w:tc>
        <w:tc>
          <w:tcPr>
            <w:tcW w:w="262" w:type="dxa"/>
            <w:tcBorders>
              <w:top w:val="nil"/>
              <w:left w:val="nil"/>
              <w:bottom w:val="nil"/>
              <w:right w:val="single" w:sz="8" w:space="0" w:color="auto"/>
            </w:tcBorders>
            <w:shd w:val="clear" w:color="000000" w:fill="DCDDDE"/>
            <w:vAlign w:val="bottom"/>
            <w:hideMark/>
          </w:tcPr>
          <w:p w14:paraId="1FE72C0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70759C94"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62E60C7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2E78CD1C"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Confidence Level</w:t>
            </w:r>
          </w:p>
        </w:tc>
        <w:tc>
          <w:tcPr>
            <w:tcW w:w="262" w:type="dxa"/>
            <w:tcBorders>
              <w:top w:val="nil"/>
              <w:left w:val="nil"/>
              <w:bottom w:val="nil"/>
              <w:right w:val="nil"/>
            </w:tcBorders>
            <w:shd w:val="clear" w:color="000000" w:fill="DCDDDE"/>
            <w:vAlign w:val="bottom"/>
            <w:hideMark/>
          </w:tcPr>
          <w:p w14:paraId="6B61652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1272ECB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62" w:type="dxa"/>
            <w:tcBorders>
              <w:top w:val="nil"/>
              <w:left w:val="nil"/>
              <w:bottom w:val="nil"/>
              <w:right w:val="nil"/>
            </w:tcBorders>
            <w:shd w:val="clear" w:color="000000" w:fill="DCDDDE"/>
            <w:vAlign w:val="bottom"/>
            <w:hideMark/>
          </w:tcPr>
          <w:p w14:paraId="5DF067C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6AC9E65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29</w:t>
            </w:r>
          </w:p>
        </w:tc>
        <w:tc>
          <w:tcPr>
            <w:tcW w:w="262" w:type="dxa"/>
            <w:tcBorders>
              <w:top w:val="nil"/>
              <w:left w:val="nil"/>
              <w:bottom w:val="nil"/>
              <w:right w:val="nil"/>
            </w:tcBorders>
            <w:shd w:val="clear" w:color="000000" w:fill="DCDDDE"/>
            <w:vAlign w:val="bottom"/>
            <w:hideMark/>
          </w:tcPr>
          <w:p w14:paraId="5E96F93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60E389D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27</w:t>
            </w:r>
          </w:p>
        </w:tc>
        <w:tc>
          <w:tcPr>
            <w:tcW w:w="262" w:type="dxa"/>
            <w:tcBorders>
              <w:top w:val="nil"/>
              <w:left w:val="nil"/>
              <w:bottom w:val="nil"/>
              <w:right w:val="nil"/>
            </w:tcBorders>
            <w:shd w:val="clear" w:color="000000" w:fill="DCDDDE"/>
            <w:vAlign w:val="bottom"/>
            <w:hideMark/>
          </w:tcPr>
          <w:p w14:paraId="142B2B2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57229C2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35</w:t>
            </w:r>
          </w:p>
        </w:tc>
        <w:tc>
          <w:tcPr>
            <w:tcW w:w="262" w:type="dxa"/>
            <w:tcBorders>
              <w:top w:val="nil"/>
              <w:left w:val="nil"/>
              <w:bottom w:val="nil"/>
              <w:right w:val="nil"/>
            </w:tcBorders>
            <w:shd w:val="clear" w:color="000000" w:fill="DCDDDE"/>
            <w:vAlign w:val="bottom"/>
            <w:hideMark/>
          </w:tcPr>
          <w:p w14:paraId="65CC839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71E11D6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43</w:t>
            </w:r>
          </w:p>
        </w:tc>
        <w:tc>
          <w:tcPr>
            <w:tcW w:w="262" w:type="dxa"/>
            <w:tcBorders>
              <w:top w:val="nil"/>
              <w:left w:val="nil"/>
              <w:bottom w:val="nil"/>
              <w:right w:val="nil"/>
            </w:tcBorders>
            <w:shd w:val="clear" w:color="000000" w:fill="DCDDDE"/>
            <w:vAlign w:val="bottom"/>
            <w:hideMark/>
          </w:tcPr>
          <w:p w14:paraId="6431172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4A52629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44</w:t>
            </w:r>
          </w:p>
        </w:tc>
        <w:tc>
          <w:tcPr>
            <w:tcW w:w="262" w:type="dxa"/>
            <w:tcBorders>
              <w:top w:val="nil"/>
              <w:left w:val="nil"/>
              <w:bottom w:val="nil"/>
              <w:right w:val="single" w:sz="8" w:space="0" w:color="auto"/>
            </w:tcBorders>
            <w:shd w:val="clear" w:color="000000" w:fill="DCDDDE"/>
            <w:vAlign w:val="bottom"/>
            <w:hideMark/>
          </w:tcPr>
          <w:p w14:paraId="559C83B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1E1888C"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6B04D43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334D7ABA"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Implementation Approach</w:t>
            </w:r>
          </w:p>
        </w:tc>
        <w:tc>
          <w:tcPr>
            <w:tcW w:w="262" w:type="dxa"/>
            <w:tcBorders>
              <w:top w:val="nil"/>
              <w:left w:val="nil"/>
              <w:bottom w:val="nil"/>
              <w:right w:val="nil"/>
            </w:tcBorders>
            <w:shd w:val="clear" w:color="000000" w:fill="DCDDDE"/>
            <w:vAlign w:val="bottom"/>
            <w:hideMark/>
          </w:tcPr>
          <w:p w14:paraId="3E69EF1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0105FDB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5DE2ACA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5C06100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nil"/>
              <w:right w:val="nil"/>
            </w:tcBorders>
            <w:shd w:val="clear" w:color="000000" w:fill="DCDDDE"/>
            <w:vAlign w:val="bottom"/>
            <w:hideMark/>
          </w:tcPr>
          <w:p w14:paraId="6FA0E86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0B00A2C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14</w:t>
            </w:r>
          </w:p>
        </w:tc>
        <w:tc>
          <w:tcPr>
            <w:tcW w:w="262" w:type="dxa"/>
            <w:tcBorders>
              <w:top w:val="nil"/>
              <w:left w:val="nil"/>
              <w:bottom w:val="nil"/>
              <w:right w:val="nil"/>
            </w:tcBorders>
            <w:shd w:val="clear" w:color="000000" w:fill="DCDDDE"/>
            <w:vAlign w:val="bottom"/>
            <w:hideMark/>
          </w:tcPr>
          <w:p w14:paraId="3272047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5B21FDF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17</w:t>
            </w:r>
          </w:p>
        </w:tc>
        <w:tc>
          <w:tcPr>
            <w:tcW w:w="262" w:type="dxa"/>
            <w:tcBorders>
              <w:top w:val="nil"/>
              <w:left w:val="nil"/>
              <w:bottom w:val="nil"/>
              <w:right w:val="nil"/>
            </w:tcBorders>
            <w:shd w:val="clear" w:color="000000" w:fill="DCDDDE"/>
            <w:vAlign w:val="bottom"/>
            <w:hideMark/>
          </w:tcPr>
          <w:p w14:paraId="42195B3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61CDA02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62" w:type="dxa"/>
            <w:tcBorders>
              <w:top w:val="nil"/>
              <w:left w:val="nil"/>
              <w:bottom w:val="nil"/>
              <w:right w:val="nil"/>
            </w:tcBorders>
            <w:shd w:val="clear" w:color="000000" w:fill="DCDDDE"/>
            <w:vAlign w:val="bottom"/>
            <w:hideMark/>
          </w:tcPr>
          <w:p w14:paraId="2884E69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0D8EBEB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62" w:type="dxa"/>
            <w:tcBorders>
              <w:top w:val="nil"/>
              <w:left w:val="nil"/>
              <w:bottom w:val="nil"/>
              <w:right w:val="single" w:sz="8" w:space="0" w:color="auto"/>
            </w:tcBorders>
            <w:shd w:val="clear" w:color="000000" w:fill="DCDDDE"/>
            <w:vAlign w:val="bottom"/>
            <w:hideMark/>
          </w:tcPr>
          <w:p w14:paraId="383845F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5A943B2"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24403EF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FBBACD2"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Risks</w:t>
            </w:r>
          </w:p>
        </w:tc>
        <w:tc>
          <w:tcPr>
            <w:tcW w:w="262" w:type="dxa"/>
            <w:tcBorders>
              <w:top w:val="nil"/>
              <w:left w:val="nil"/>
              <w:bottom w:val="nil"/>
              <w:right w:val="nil"/>
            </w:tcBorders>
            <w:shd w:val="clear" w:color="000000" w:fill="DCDDDE"/>
            <w:vAlign w:val="bottom"/>
            <w:hideMark/>
          </w:tcPr>
          <w:p w14:paraId="6DE1C52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0954A92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17</w:t>
            </w:r>
          </w:p>
        </w:tc>
        <w:tc>
          <w:tcPr>
            <w:tcW w:w="262" w:type="dxa"/>
            <w:tcBorders>
              <w:top w:val="nil"/>
              <w:left w:val="nil"/>
              <w:bottom w:val="nil"/>
              <w:right w:val="nil"/>
            </w:tcBorders>
            <w:shd w:val="clear" w:color="000000" w:fill="DCDDDE"/>
            <w:vAlign w:val="bottom"/>
            <w:hideMark/>
          </w:tcPr>
          <w:p w14:paraId="0FEB1EE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4A0D71E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62" w:type="dxa"/>
            <w:tcBorders>
              <w:top w:val="nil"/>
              <w:left w:val="nil"/>
              <w:bottom w:val="nil"/>
              <w:right w:val="nil"/>
            </w:tcBorders>
            <w:shd w:val="clear" w:color="000000" w:fill="DCDDDE"/>
            <w:vAlign w:val="bottom"/>
            <w:hideMark/>
          </w:tcPr>
          <w:p w14:paraId="00D7EA5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7646A8C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31</w:t>
            </w:r>
          </w:p>
        </w:tc>
        <w:tc>
          <w:tcPr>
            <w:tcW w:w="262" w:type="dxa"/>
            <w:tcBorders>
              <w:top w:val="nil"/>
              <w:left w:val="nil"/>
              <w:bottom w:val="nil"/>
              <w:right w:val="nil"/>
            </w:tcBorders>
            <w:shd w:val="clear" w:color="000000" w:fill="DCDDDE"/>
            <w:vAlign w:val="bottom"/>
            <w:hideMark/>
          </w:tcPr>
          <w:p w14:paraId="0FC5E6F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363941C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35</w:t>
            </w:r>
          </w:p>
        </w:tc>
        <w:tc>
          <w:tcPr>
            <w:tcW w:w="262" w:type="dxa"/>
            <w:tcBorders>
              <w:top w:val="nil"/>
              <w:left w:val="nil"/>
              <w:bottom w:val="nil"/>
              <w:right w:val="nil"/>
            </w:tcBorders>
            <w:shd w:val="clear" w:color="000000" w:fill="DCDDDE"/>
            <w:vAlign w:val="bottom"/>
            <w:hideMark/>
          </w:tcPr>
          <w:p w14:paraId="4D9E53A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4DFC030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34</w:t>
            </w:r>
          </w:p>
        </w:tc>
        <w:tc>
          <w:tcPr>
            <w:tcW w:w="262" w:type="dxa"/>
            <w:tcBorders>
              <w:top w:val="nil"/>
              <w:left w:val="nil"/>
              <w:bottom w:val="nil"/>
              <w:right w:val="nil"/>
            </w:tcBorders>
            <w:shd w:val="clear" w:color="000000" w:fill="DCDDDE"/>
            <w:vAlign w:val="bottom"/>
            <w:hideMark/>
          </w:tcPr>
          <w:p w14:paraId="580C5F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6DBE9A8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46</w:t>
            </w:r>
          </w:p>
        </w:tc>
        <w:tc>
          <w:tcPr>
            <w:tcW w:w="262" w:type="dxa"/>
            <w:tcBorders>
              <w:top w:val="nil"/>
              <w:left w:val="nil"/>
              <w:bottom w:val="nil"/>
              <w:right w:val="single" w:sz="8" w:space="0" w:color="auto"/>
            </w:tcBorders>
            <w:shd w:val="clear" w:color="000000" w:fill="DCDDDE"/>
            <w:vAlign w:val="bottom"/>
            <w:hideMark/>
          </w:tcPr>
          <w:p w14:paraId="443A24F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4390E449" w14:textId="77777777" w:rsidTr="0094670E">
        <w:trPr>
          <w:trHeight w:val="255"/>
          <w:jc w:val="center"/>
        </w:trPr>
        <w:tc>
          <w:tcPr>
            <w:tcW w:w="262" w:type="dxa"/>
            <w:tcBorders>
              <w:top w:val="nil"/>
              <w:left w:val="single" w:sz="8" w:space="0" w:color="auto"/>
              <w:bottom w:val="nil"/>
              <w:right w:val="nil"/>
            </w:tcBorders>
            <w:shd w:val="clear" w:color="000000" w:fill="DCDDDE"/>
            <w:vAlign w:val="bottom"/>
            <w:hideMark/>
          </w:tcPr>
          <w:p w14:paraId="4996B1F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35365AAD"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Costs</w:t>
            </w:r>
          </w:p>
        </w:tc>
        <w:tc>
          <w:tcPr>
            <w:tcW w:w="262" w:type="dxa"/>
            <w:tcBorders>
              <w:top w:val="nil"/>
              <w:left w:val="nil"/>
              <w:bottom w:val="nil"/>
              <w:right w:val="nil"/>
            </w:tcBorders>
            <w:shd w:val="clear" w:color="000000" w:fill="DCDDDE"/>
            <w:vAlign w:val="bottom"/>
            <w:hideMark/>
          </w:tcPr>
          <w:p w14:paraId="014161B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single" w:sz="4" w:space="0" w:color="auto"/>
              <w:bottom w:val="single" w:sz="4" w:space="0" w:color="auto"/>
              <w:right w:val="single" w:sz="4" w:space="0" w:color="auto"/>
            </w:tcBorders>
            <w:shd w:val="clear" w:color="auto" w:fill="auto"/>
            <w:vAlign w:val="bottom"/>
            <w:hideMark/>
          </w:tcPr>
          <w:p w14:paraId="444D515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31</w:t>
            </w:r>
          </w:p>
        </w:tc>
        <w:tc>
          <w:tcPr>
            <w:tcW w:w="262" w:type="dxa"/>
            <w:tcBorders>
              <w:top w:val="nil"/>
              <w:left w:val="nil"/>
              <w:bottom w:val="nil"/>
              <w:right w:val="nil"/>
            </w:tcBorders>
            <w:shd w:val="clear" w:color="000000" w:fill="DCDDDE"/>
            <w:vAlign w:val="bottom"/>
            <w:hideMark/>
          </w:tcPr>
          <w:p w14:paraId="653542A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single" w:sz="4" w:space="0" w:color="auto"/>
              <w:bottom w:val="single" w:sz="4" w:space="0" w:color="auto"/>
              <w:right w:val="single" w:sz="4" w:space="0" w:color="auto"/>
            </w:tcBorders>
            <w:shd w:val="clear" w:color="auto" w:fill="auto"/>
            <w:vAlign w:val="bottom"/>
            <w:hideMark/>
          </w:tcPr>
          <w:p w14:paraId="4749F44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27</w:t>
            </w:r>
          </w:p>
        </w:tc>
        <w:tc>
          <w:tcPr>
            <w:tcW w:w="262" w:type="dxa"/>
            <w:tcBorders>
              <w:top w:val="nil"/>
              <w:left w:val="nil"/>
              <w:bottom w:val="nil"/>
              <w:right w:val="nil"/>
            </w:tcBorders>
            <w:shd w:val="clear" w:color="000000" w:fill="DCDDDE"/>
            <w:vAlign w:val="bottom"/>
            <w:hideMark/>
          </w:tcPr>
          <w:p w14:paraId="7B2C2C5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68ACFCE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62" w:type="dxa"/>
            <w:tcBorders>
              <w:top w:val="nil"/>
              <w:left w:val="nil"/>
              <w:bottom w:val="nil"/>
              <w:right w:val="nil"/>
            </w:tcBorders>
            <w:shd w:val="clear" w:color="000000" w:fill="DCDDDE"/>
            <w:vAlign w:val="bottom"/>
            <w:hideMark/>
          </w:tcPr>
          <w:p w14:paraId="4F70510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single" w:sz="4" w:space="0" w:color="auto"/>
              <w:bottom w:val="single" w:sz="4" w:space="0" w:color="auto"/>
              <w:right w:val="single" w:sz="4" w:space="0" w:color="auto"/>
            </w:tcBorders>
            <w:shd w:val="clear" w:color="auto" w:fill="auto"/>
            <w:vAlign w:val="bottom"/>
            <w:hideMark/>
          </w:tcPr>
          <w:p w14:paraId="22E1BBE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62" w:type="dxa"/>
            <w:tcBorders>
              <w:top w:val="nil"/>
              <w:left w:val="nil"/>
              <w:bottom w:val="nil"/>
              <w:right w:val="nil"/>
            </w:tcBorders>
            <w:shd w:val="clear" w:color="000000" w:fill="DCDDDE"/>
            <w:vAlign w:val="bottom"/>
            <w:hideMark/>
          </w:tcPr>
          <w:p w14:paraId="48F293D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single" w:sz="4" w:space="0" w:color="auto"/>
              <w:bottom w:val="single" w:sz="4" w:space="0" w:color="auto"/>
              <w:right w:val="single" w:sz="4" w:space="0" w:color="auto"/>
            </w:tcBorders>
            <w:shd w:val="clear" w:color="auto" w:fill="auto"/>
            <w:vAlign w:val="bottom"/>
            <w:hideMark/>
          </w:tcPr>
          <w:p w14:paraId="1D1F644C"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62" w:type="dxa"/>
            <w:tcBorders>
              <w:top w:val="nil"/>
              <w:left w:val="nil"/>
              <w:bottom w:val="nil"/>
              <w:right w:val="nil"/>
            </w:tcBorders>
            <w:shd w:val="clear" w:color="000000" w:fill="DCDDDE"/>
            <w:vAlign w:val="bottom"/>
            <w:hideMark/>
          </w:tcPr>
          <w:p w14:paraId="5857775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single" w:sz="4" w:space="0" w:color="auto"/>
              <w:bottom w:val="single" w:sz="4" w:space="0" w:color="auto"/>
              <w:right w:val="single" w:sz="4" w:space="0" w:color="auto"/>
            </w:tcBorders>
            <w:shd w:val="clear" w:color="auto" w:fill="auto"/>
            <w:vAlign w:val="bottom"/>
            <w:hideMark/>
          </w:tcPr>
          <w:p w14:paraId="2E8B677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62" w:type="dxa"/>
            <w:tcBorders>
              <w:top w:val="nil"/>
              <w:left w:val="nil"/>
              <w:bottom w:val="nil"/>
              <w:right w:val="single" w:sz="8" w:space="0" w:color="auto"/>
            </w:tcBorders>
            <w:shd w:val="clear" w:color="000000" w:fill="DCDDDE"/>
            <w:vAlign w:val="bottom"/>
            <w:hideMark/>
          </w:tcPr>
          <w:p w14:paraId="350CB53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89E7AAE" w14:textId="77777777" w:rsidTr="0094670E">
        <w:trPr>
          <w:trHeight w:val="255"/>
          <w:jc w:val="center"/>
        </w:trPr>
        <w:tc>
          <w:tcPr>
            <w:tcW w:w="262" w:type="dxa"/>
            <w:tcBorders>
              <w:top w:val="nil"/>
              <w:left w:val="single" w:sz="8" w:space="0" w:color="auto"/>
              <w:bottom w:val="nil"/>
              <w:right w:val="nil"/>
            </w:tcBorders>
            <w:shd w:val="clear" w:color="000000" w:fill="DCDDDE"/>
            <w:vAlign w:val="center"/>
            <w:hideMark/>
          </w:tcPr>
          <w:p w14:paraId="28928E2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nil"/>
              <w:bottom w:val="single" w:sz="4" w:space="0" w:color="auto"/>
              <w:right w:val="nil"/>
            </w:tcBorders>
            <w:shd w:val="clear" w:color="000000" w:fill="DCDDDE"/>
            <w:vAlign w:val="center"/>
            <w:hideMark/>
          </w:tcPr>
          <w:p w14:paraId="19651D0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Rank</w:t>
            </w:r>
          </w:p>
        </w:tc>
        <w:tc>
          <w:tcPr>
            <w:tcW w:w="262" w:type="dxa"/>
            <w:tcBorders>
              <w:top w:val="nil"/>
              <w:left w:val="nil"/>
              <w:bottom w:val="nil"/>
              <w:right w:val="nil"/>
            </w:tcBorders>
            <w:shd w:val="clear" w:color="000000" w:fill="DCDDDE"/>
            <w:vAlign w:val="center"/>
            <w:hideMark/>
          </w:tcPr>
          <w:p w14:paraId="571776B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nil"/>
              <w:bottom w:val="nil"/>
              <w:right w:val="nil"/>
            </w:tcBorders>
            <w:shd w:val="clear" w:color="000000" w:fill="D9D9D9"/>
            <w:vAlign w:val="center"/>
            <w:hideMark/>
          </w:tcPr>
          <w:p w14:paraId="3A32879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w:t>
            </w:r>
          </w:p>
        </w:tc>
        <w:tc>
          <w:tcPr>
            <w:tcW w:w="262" w:type="dxa"/>
            <w:tcBorders>
              <w:top w:val="nil"/>
              <w:left w:val="nil"/>
              <w:bottom w:val="nil"/>
              <w:right w:val="nil"/>
            </w:tcBorders>
            <w:shd w:val="clear" w:color="000000" w:fill="DCDDDE"/>
            <w:vAlign w:val="center"/>
            <w:hideMark/>
          </w:tcPr>
          <w:p w14:paraId="3F88E41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nil"/>
              <w:bottom w:val="nil"/>
              <w:right w:val="nil"/>
            </w:tcBorders>
            <w:shd w:val="clear" w:color="000000" w:fill="D9D9D9"/>
            <w:vAlign w:val="center"/>
            <w:hideMark/>
          </w:tcPr>
          <w:p w14:paraId="01A3AC6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w:t>
            </w:r>
          </w:p>
        </w:tc>
        <w:tc>
          <w:tcPr>
            <w:tcW w:w="262" w:type="dxa"/>
            <w:tcBorders>
              <w:top w:val="nil"/>
              <w:left w:val="nil"/>
              <w:bottom w:val="nil"/>
              <w:right w:val="nil"/>
            </w:tcBorders>
            <w:shd w:val="clear" w:color="000000" w:fill="DCDDDE"/>
            <w:vAlign w:val="center"/>
            <w:hideMark/>
          </w:tcPr>
          <w:p w14:paraId="7F191DD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nil"/>
              <w:right w:val="nil"/>
            </w:tcBorders>
            <w:shd w:val="clear" w:color="000000" w:fill="DCDDDE"/>
            <w:vAlign w:val="center"/>
            <w:hideMark/>
          </w:tcPr>
          <w:p w14:paraId="019BA79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w:t>
            </w:r>
          </w:p>
        </w:tc>
        <w:tc>
          <w:tcPr>
            <w:tcW w:w="262" w:type="dxa"/>
            <w:tcBorders>
              <w:top w:val="nil"/>
              <w:left w:val="nil"/>
              <w:bottom w:val="nil"/>
              <w:right w:val="nil"/>
            </w:tcBorders>
            <w:shd w:val="clear" w:color="000000" w:fill="DCDDDE"/>
            <w:vAlign w:val="center"/>
            <w:hideMark/>
          </w:tcPr>
          <w:p w14:paraId="4B78237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nil"/>
              <w:right w:val="nil"/>
            </w:tcBorders>
            <w:shd w:val="clear" w:color="000000" w:fill="DCDDDE"/>
            <w:vAlign w:val="center"/>
            <w:hideMark/>
          </w:tcPr>
          <w:p w14:paraId="5AF66CF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w:t>
            </w:r>
          </w:p>
        </w:tc>
        <w:tc>
          <w:tcPr>
            <w:tcW w:w="262" w:type="dxa"/>
            <w:tcBorders>
              <w:top w:val="nil"/>
              <w:left w:val="nil"/>
              <w:bottom w:val="nil"/>
              <w:right w:val="nil"/>
            </w:tcBorders>
            <w:shd w:val="clear" w:color="000000" w:fill="DCDDDE"/>
            <w:vAlign w:val="center"/>
            <w:hideMark/>
          </w:tcPr>
          <w:p w14:paraId="3AC037D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nil"/>
              <w:bottom w:val="nil"/>
              <w:right w:val="nil"/>
            </w:tcBorders>
            <w:shd w:val="clear" w:color="000000" w:fill="DCDDDE"/>
            <w:vAlign w:val="center"/>
            <w:hideMark/>
          </w:tcPr>
          <w:p w14:paraId="7B2C398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w:t>
            </w:r>
          </w:p>
        </w:tc>
        <w:tc>
          <w:tcPr>
            <w:tcW w:w="262" w:type="dxa"/>
            <w:tcBorders>
              <w:top w:val="nil"/>
              <w:left w:val="nil"/>
              <w:bottom w:val="nil"/>
              <w:right w:val="nil"/>
            </w:tcBorders>
            <w:shd w:val="clear" w:color="000000" w:fill="DCDDDE"/>
            <w:vAlign w:val="center"/>
            <w:hideMark/>
          </w:tcPr>
          <w:p w14:paraId="6AA8EAB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nil"/>
              <w:bottom w:val="nil"/>
              <w:right w:val="nil"/>
            </w:tcBorders>
            <w:shd w:val="clear" w:color="000000" w:fill="DCDDDE"/>
            <w:vAlign w:val="center"/>
            <w:hideMark/>
          </w:tcPr>
          <w:p w14:paraId="6D41E23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w:t>
            </w:r>
          </w:p>
        </w:tc>
        <w:tc>
          <w:tcPr>
            <w:tcW w:w="262" w:type="dxa"/>
            <w:tcBorders>
              <w:top w:val="nil"/>
              <w:left w:val="nil"/>
              <w:bottom w:val="nil"/>
              <w:right w:val="single" w:sz="8" w:space="0" w:color="auto"/>
            </w:tcBorders>
            <w:shd w:val="clear" w:color="000000" w:fill="DCDDDE"/>
            <w:vAlign w:val="bottom"/>
            <w:hideMark/>
          </w:tcPr>
          <w:p w14:paraId="139079D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A398872" w14:textId="77777777" w:rsidTr="0094670E">
        <w:trPr>
          <w:trHeight w:val="270"/>
          <w:jc w:val="center"/>
        </w:trPr>
        <w:tc>
          <w:tcPr>
            <w:tcW w:w="262" w:type="dxa"/>
            <w:tcBorders>
              <w:top w:val="nil"/>
              <w:left w:val="single" w:sz="8" w:space="0" w:color="auto"/>
              <w:bottom w:val="nil"/>
              <w:right w:val="nil"/>
            </w:tcBorders>
            <w:shd w:val="clear" w:color="000000" w:fill="DCDDDE"/>
            <w:vAlign w:val="bottom"/>
            <w:hideMark/>
          </w:tcPr>
          <w:p w14:paraId="62D535A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562" w:type="dxa"/>
            <w:gridSpan w:val="2"/>
            <w:tcBorders>
              <w:top w:val="single" w:sz="4" w:space="0" w:color="auto"/>
              <w:left w:val="single" w:sz="4" w:space="0" w:color="auto"/>
              <w:bottom w:val="single" w:sz="4" w:space="0" w:color="auto"/>
              <w:right w:val="single" w:sz="4" w:space="0" w:color="000000"/>
            </w:tcBorders>
            <w:shd w:val="clear" w:color="000000" w:fill="002060"/>
            <w:vAlign w:val="bottom"/>
            <w:hideMark/>
          </w:tcPr>
          <w:p w14:paraId="28795790"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Totals:</w:t>
            </w:r>
          </w:p>
        </w:tc>
        <w:tc>
          <w:tcPr>
            <w:tcW w:w="262" w:type="dxa"/>
            <w:tcBorders>
              <w:top w:val="nil"/>
              <w:left w:val="nil"/>
              <w:bottom w:val="nil"/>
              <w:right w:val="nil"/>
            </w:tcBorders>
            <w:shd w:val="clear" w:color="000000" w:fill="DCDDDE"/>
            <w:vAlign w:val="bottom"/>
            <w:hideMark/>
          </w:tcPr>
          <w:p w14:paraId="5220F2B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D758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363</w:t>
            </w:r>
          </w:p>
        </w:tc>
        <w:tc>
          <w:tcPr>
            <w:tcW w:w="262" w:type="dxa"/>
            <w:tcBorders>
              <w:top w:val="nil"/>
              <w:left w:val="nil"/>
              <w:bottom w:val="single" w:sz="8" w:space="0" w:color="auto"/>
              <w:right w:val="nil"/>
            </w:tcBorders>
            <w:shd w:val="clear" w:color="000000" w:fill="DCDDDE"/>
            <w:vAlign w:val="bottom"/>
            <w:hideMark/>
          </w:tcPr>
          <w:p w14:paraId="0061DA3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FC34BC"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396</w:t>
            </w:r>
          </w:p>
        </w:tc>
        <w:tc>
          <w:tcPr>
            <w:tcW w:w="262" w:type="dxa"/>
            <w:tcBorders>
              <w:top w:val="nil"/>
              <w:left w:val="nil"/>
              <w:bottom w:val="nil"/>
              <w:right w:val="nil"/>
            </w:tcBorders>
            <w:shd w:val="clear" w:color="000000" w:fill="DCDDDE"/>
            <w:vAlign w:val="bottom"/>
            <w:hideMark/>
          </w:tcPr>
          <w:p w14:paraId="1A7FED3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BBFB7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456</w:t>
            </w:r>
          </w:p>
        </w:tc>
        <w:tc>
          <w:tcPr>
            <w:tcW w:w="262" w:type="dxa"/>
            <w:tcBorders>
              <w:top w:val="nil"/>
              <w:left w:val="nil"/>
              <w:bottom w:val="nil"/>
              <w:right w:val="nil"/>
            </w:tcBorders>
            <w:shd w:val="clear" w:color="000000" w:fill="DCDDDE"/>
            <w:vAlign w:val="bottom"/>
            <w:hideMark/>
          </w:tcPr>
          <w:p w14:paraId="1EAB160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9699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503</w:t>
            </w:r>
          </w:p>
        </w:tc>
        <w:tc>
          <w:tcPr>
            <w:tcW w:w="262" w:type="dxa"/>
            <w:tcBorders>
              <w:top w:val="nil"/>
              <w:left w:val="nil"/>
              <w:bottom w:val="nil"/>
              <w:right w:val="nil"/>
            </w:tcBorders>
            <w:shd w:val="clear" w:color="000000" w:fill="DCDDDE"/>
            <w:vAlign w:val="bottom"/>
            <w:hideMark/>
          </w:tcPr>
          <w:p w14:paraId="60D52F5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5A96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746</w:t>
            </w:r>
          </w:p>
        </w:tc>
        <w:tc>
          <w:tcPr>
            <w:tcW w:w="262" w:type="dxa"/>
            <w:tcBorders>
              <w:top w:val="nil"/>
              <w:left w:val="nil"/>
              <w:bottom w:val="single" w:sz="8" w:space="0" w:color="auto"/>
              <w:right w:val="nil"/>
            </w:tcBorders>
            <w:shd w:val="clear" w:color="000000" w:fill="DCDDDE"/>
            <w:vAlign w:val="bottom"/>
            <w:hideMark/>
          </w:tcPr>
          <w:p w14:paraId="3BC14A0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1FEC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784</w:t>
            </w:r>
          </w:p>
        </w:tc>
        <w:tc>
          <w:tcPr>
            <w:tcW w:w="262" w:type="dxa"/>
            <w:tcBorders>
              <w:top w:val="nil"/>
              <w:left w:val="nil"/>
              <w:bottom w:val="nil"/>
              <w:right w:val="single" w:sz="8" w:space="0" w:color="auto"/>
            </w:tcBorders>
            <w:shd w:val="clear" w:color="000000" w:fill="DCDDDE"/>
            <w:vAlign w:val="bottom"/>
            <w:hideMark/>
          </w:tcPr>
          <w:p w14:paraId="5BD80B6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73C3AD11" w14:textId="77777777" w:rsidTr="0094670E">
        <w:trPr>
          <w:trHeight w:val="270"/>
          <w:jc w:val="center"/>
        </w:trPr>
        <w:tc>
          <w:tcPr>
            <w:tcW w:w="262" w:type="dxa"/>
            <w:tcBorders>
              <w:top w:val="nil"/>
              <w:left w:val="single" w:sz="8" w:space="0" w:color="auto"/>
              <w:bottom w:val="single" w:sz="8" w:space="0" w:color="auto"/>
              <w:right w:val="nil"/>
            </w:tcBorders>
            <w:shd w:val="clear" w:color="000000" w:fill="DCDDDE"/>
            <w:vAlign w:val="bottom"/>
            <w:hideMark/>
          </w:tcPr>
          <w:p w14:paraId="5C34342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tcBorders>
              <w:top w:val="nil"/>
              <w:left w:val="nil"/>
              <w:bottom w:val="single" w:sz="8" w:space="0" w:color="auto"/>
              <w:right w:val="nil"/>
            </w:tcBorders>
            <w:shd w:val="clear" w:color="000000" w:fill="DCDDDE"/>
            <w:vAlign w:val="bottom"/>
            <w:hideMark/>
          </w:tcPr>
          <w:p w14:paraId="59C2E6C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02" w:type="dxa"/>
            <w:tcBorders>
              <w:top w:val="nil"/>
              <w:left w:val="nil"/>
              <w:bottom w:val="single" w:sz="8" w:space="0" w:color="auto"/>
              <w:right w:val="nil"/>
            </w:tcBorders>
            <w:shd w:val="clear" w:color="000000" w:fill="DCDDDE"/>
            <w:vAlign w:val="bottom"/>
            <w:hideMark/>
          </w:tcPr>
          <w:p w14:paraId="251D771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CDDDE"/>
            <w:vAlign w:val="bottom"/>
            <w:hideMark/>
          </w:tcPr>
          <w:p w14:paraId="766E18F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1" w:type="dxa"/>
            <w:tcBorders>
              <w:top w:val="nil"/>
              <w:left w:val="nil"/>
              <w:bottom w:val="single" w:sz="8" w:space="0" w:color="auto"/>
              <w:right w:val="nil"/>
            </w:tcBorders>
            <w:shd w:val="clear" w:color="000000" w:fill="DCDDDE"/>
            <w:vAlign w:val="bottom"/>
            <w:hideMark/>
          </w:tcPr>
          <w:p w14:paraId="78C0F91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9D9D9"/>
            <w:vAlign w:val="bottom"/>
            <w:hideMark/>
          </w:tcPr>
          <w:p w14:paraId="1E20280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09" w:type="dxa"/>
            <w:tcBorders>
              <w:top w:val="nil"/>
              <w:left w:val="nil"/>
              <w:bottom w:val="single" w:sz="8" w:space="0" w:color="auto"/>
              <w:right w:val="nil"/>
            </w:tcBorders>
            <w:shd w:val="clear" w:color="000000" w:fill="DCDDDE"/>
            <w:vAlign w:val="bottom"/>
            <w:hideMark/>
          </w:tcPr>
          <w:p w14:paraId="52ACF54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CDDDE"/>
            <w:vAlign w:val="bottom"/>
            <w:hideMark/>
          </w:tcPr>
          <w:p w14:paraId="50498E7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single" w:sz="8" w:space="0" w:color="auto"/>
              <w:right w:val="nil"/>
            </w:tcBorders>
            <w:shd w:val="clear" w:color="000000" w:fill="DCDDDE"/>
            <w:vAlign w:val="bottom"/>
            <w:hideMark/>
          </w:tcPr>
          <w:p w14:paraId="30EC1D0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CDDDE"/>
            <w:vAlign w:val="bottom"/>
            <w:hideMark/>
          </w:tcPr>
          <w:p w14:paraId="6D21E07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93" w:type="dxa"/>
            <w:tcBorders>
              <w:top w:val="nil"/>
              <w:left w:val="nil"/>
              <w:bottom w:val="single" w:sz="8" w:space="0" w:color="auto"/>
              <w:right w:val="nil"/>
            </w:tcBorders>
            <w:shd w:val="clear" w:color="000000" w:fill="DCDDDE"/>
            <w:vAlign w:val="bottom"/>
            <w:hideMark/>
          </w:tcPr>
          <w:p w14:paraId="47AE2AE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CDDDE"/>
            <w:vAlign w:val="bottom"/>
            <w:hideMark/>
          </w:tcPr>
          <w:p w14:paraId="7FB08D6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27" w:type="dxa"/>
            <w:tcBorders>
              <w:top w:val="nil"/>
              <w:left w:val="nil"/>
              <w:bottom w:val="single" w:sz="8" w:space="0" w:color="auto"/>
              <w:right w:val="nil"/>
            </w:tcBorders>
            <w:shd w:val="clear" w:color="000000" w:fill="DCDDDE"/>
            <w:vAlign w:val="bottom"/>
            <w:hideMark/>
          </w:tcPr>
          <w:p w14:paraId="332D65B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nil"/>
            </w:tcBorders>
            <w:shd w:val="clear" w:color="000000" w:fill="DCDDDE"/>
            <w:vAlign w:val="bottom"/>
            <w:hideMark/>
          </w:tcPr>
          <w:p w14:paraId="6FA3C0E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57" w:type="dxa"/>
            <w:tcBorders>
              <w:top w:val="nil"/>
              <w:left w:val="nil"/>
              <w:bottom w:val="single" w:sz="8" w:space="0" w:color="auto"/>
              <w:right w:val="nil"/>
            </w:tcBorders>
            <w:shd w:val="clear" w:color="000000" w:fill="DCDDDE"/>
            <w:vAlign w:val="bottom"/>
            <w:hideMark/>
          </w:tcPr>
          <w:p w14:paraId="782CF45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62" w:type="dxa"/>
            <w:tcBorders>
              <w:top w:val="nil"/>
              <w:left w:val="nil"/>
              <w:bottom w:val="single" w:sz="8" w:space="0" w:color="auto"/>
              <w:right w:val="single" w:sz="8" w:space="0" w:color="auto"/>
            </w:tcBorders>
            <w:shd w:val="clear" w:color="000000" w:fill="DCDDDE"/>
            <w:vAlign w:val="bottom"/>
            <w:hideMark/>
          </w:tcPr>
          <w:p w14:paraId="6FA6F9A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bl>
    <w:p w14:paraId="124FEEA8"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33" w:name="_Toc506551425"/>
      <w:bookmarkStart w:id="434" w:name="_Toc507059159"/>
      <w:bookmarkStart w:id="435" w:name="_Toc495651092"/>
      <w:bookmarkStart w:id="436" w:name="_Toc497029849"/>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27</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Pure Scoring Comparison</w:t>
      </w:r>
      <w:bookmarkEnd w:id="433"/>
      <w:bookmarkEnd w:id="434"/>
    </w:p>
    <w:bookmarkEnd w:id="435"/>
    <w:bookmarkEnd w:id="436"/>
    <w:p w14:paraId="29CBAFAE" w14:textId="77777777" w:rsidR="00707096" w:rsidRPr="00707096" w:rsidRDefault="00707096" w:rsidP="00707096">
      <w:pPr>
        <w:rPr>
          <w:rFonts w:ascii="Arial" w:eastAsia="Times New Roman" w:hAnsi="Arial" w:cs="Times New Roman"/>
          <w:szCs w:val="24"/>
        </w:rPr>
      </w:pPr>
      <w:r w:rsidRPr="00707096">
        <w:rPr>
          <w:rFonts w:ascii="Arial" w:eastAsia="Times New Roman" w:hAnsi="Arial" w:cs="Times New Roman"/>
          <w:szCs w:val="24"/>
        </w:rPr>
        <w:t>Another look at the data shows the weighted data, where the sub criteria are weighted according to whether the criteria is mandatory, needed, or wanted.</w:t>
      </w:r>
    </w:p>
    <w:tbl>
      <w:tblPr>
        <w:tblW w:w="8971" w:type="dxa"/>
        <w:jc w:val="center"/>
        <w:tblLook w:val="04A0" w:firstRow="1" w:lastRow="0" w:firstColumn="1" w:lastColumn="0" w:noHBand="0" w:noVBand="1"/>
      </w:tblPr>
      <w:tblGrid>
        <w:gridCol w:w="278"/>
        <w:gridCol w:w="1018"/>
        <w:gridCol w:w="638"/>
        <w:gridCol w:w="278"/>
        <w:gridCol w:w="765"/>
        <w:gridCol w:w="278"/>
        <w:gridCol w:w="964"/>
        <w:gridCol w:w="278"/>
        <w:gridCol w:w="947"/>
        <w:gridCol w:w="278"/>
        <w:gridCol w:w="947"/>
        <w:gridCol w:w="278"/>
        <w:gridCol w:w="665"/>
        <w:gridCol w:w="278"/>
        <w:gridCol w:w="803"/>
        <w:gridCol w:w="278"/>
      </w:tblGrid>
      <w:tr w:rsidR="00707096" w:rsidRPr="00707096" w14:paraId="3C96E4CE" w14:textId="77777777" w:rsidTr="00AC1D4E">
        <w:trPr>
          <w:trHeight w:val="277"/>
          <w:jc w:val="center"/>
        </w:trPr>
        <w:tc>
          <w:tcPr>
            <w:tcW w:w="278" w:type="dxa"/>
            <w:tcBorders>
              <w:top w:val="single" w:sz="8" w:space="0" w:color="auto"/>
              <w:left w:val="single" w:sz="8" w:space="0" w:color="auto"/>
              <w:bottom w:val="nil"/>
              <w:right w:val="nil"/>
            </w:tcBorders>
            <w:shd w:val="clear" w:color="000000" w:fill="DCDDDE"/>
            <w:vAlign w:val="bottom"/>
            <w:hideMark/>
          </w:tcPr>
          <w:p w14:paraId="0074F06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single" w:sz="8" w:space="0" w:color="auto"/>
              <w:left w:val="nil"/>
              <w:bottom w:val="nil"/>
              <w:right w:val="nil"/>
            </w:tcBorders>
            <w:shd w:val="clear" w:color="000000" w:fill="DCDDDE"/>
            <w:vAlign w:val="bottom"/>
            <w:hideMark/>
          </w:tcPr>
          <w:p w14:paraId="2138384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single" w:sz="8" w:space="0" w:color="auto"/>
              <w:left w:val="nil"/>
              <w:bottom w:val="nil"/>
              <w:right w:val="nil"/>
            </w:tcBorders>
            <w:shd w:val="clear" w:color="000000" w:fill="DCDDDE"/>
            <w:vAlign w:val="bottom"/>
            <w:hideMark/>
          </w:tcPr>
          <w:p w14:paraId="04D2C10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2442E27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8" w:space="0" w:color="auto"/>
              <w:left w:val="nil"/>
              <w:bottom w:val="nil"/>
              <w:right w:val="nil"/>
            </w:tcBorders>
            <w:shd w:val="clear" w:color="000000" w:fill="DCDDDE"/>
            <w:vAlign w:val="bottom"/>
            <w:hideMark/>
          </w:tcPr>
          <w:p w14:paraId="34F7FAE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2860C95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8" w:space="0" w:color="auto"/>
              <w:left w:val="nil"/>
              <w:bottom w:val="nil"/>
              <w:right w:val="nil"/>
            </w:tcBorders>
            <w:shd w:val="clear" w:color="000000" w:fill="DCDDDE"/>
            <w:vAlign w:val="bottom"/>
            <w:hideMark/>
          </w:tcPr>
          <w:p w14:paraId="2419F6C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131BEC8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8" w:space="0" w:color="auto"/>
              <w:left w:val="nil"/>
              <w:bottom w:val="nil"/>
              <w:right w:val="nil"/>
            </w:tcBorders>
            <w:shd w:val="clear" w:color="000000" w:fill="DCDDDE"/>
            <w:vAlign w:val="bottom"/>
            <w:hideMark/>
          </w:tcPr>
          <w:p w14:paraId="314E68F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281D094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8" w:space="0" w:color="auto"/>
              <w:left w:val="nil"/>
              <w:bottom w:val="nil"/>
              <w:right w:val="nil"/>
            </w:tcBorders>
            <w:shd w:val="clear" w:color="000000" w:fill="DCDDDE"/>
            <w:vAlign w:val="bottom"/>
            <w:hideMark/>
          </w:tcPr>
          <w:p w14:paraId="7CFAE16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3FA6B38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8" w:space="0" w:color="auto"/>
              <w:left w:val="nil"/>
              <w:bottom w:val="nil"/>
              <w:right w:val="nil"/>
            </w:tcBorders>
            <w:shd w:val="clear" w:color="000000" w:fill="DCDDDE"/>
            <w:vAlign w:val="bottom"/>
            <w:hideMark/>
          </w:tcPr>
          <w:p w14:paraId="7942289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nil"/>
            </w:tcBorders>
            <w:shd w:val="clear" w:color="000000" w:fill="DCDDDE"/>
            <w:vAlign w:val="bottom"/>
            <w:hideMark/>
          </w:tcPr>
          <w:p w14:paraId="7A1D28C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8" w:space="0" w:color="auto"/>
              <w:left w:val="nil"/>
              <w:bottom w:val="nil"/>
              <w:right w:val="nil"/>
            </w:tcBorders>
            <w:shd w:val="clear" w:color="000000" w:fill="DCDDDE"/>
            <w:vAlign w:val="bottom"/>
            <w:hideMark/>
          </w:tcPr>
          <w:p w14:paraId="4BB29CB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single" w:sz="8" w:space="0" w:color="auto"/>
              <w:left w:val="nil"/>
              <w:bottom w:val="nil"/>
              <w:right w:val="single" w:sz="8" w:space="0" w:color="auto"/>
            </w:tcBorders>
            <w:shd w:val="clear" w:color="000000" w:fill="DCDDDE"/>
            <w:vAlign w:val="bottom"/>
            <w:hideMark/>
          </w:tcPr>
          <w:p w14:paraId="1E33999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024203C" w14:textId="77777777" w:rsidTr="00AC1D4E">
        <w:trPr>
          <w:trHeight w:val="831"/>
          <w:jc w:val="center"/>
        </w:trPr>
        <w:tc>
          <w:tcPr>
            <w:tcW w:w="278" w:type="dxa"/>
            <w:tcBorders>
              <w:top w:val="nil"/>
              <w:left w:val="single" w:sz="8" w:space="0" w:color="auto"/>
              <w:bottom w:val="nil"/>
              <w:right w:val="nil"/>
            </w:tcBorders>
            <w:shd w:val="clear" w:color="000000" w:fill="DCDDDE"/>
            <w:vAlign w:val="bottom"/>
            <w:hideMark/>
          </w:tcPr>
          <w:p w14:paraId="03D4953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nil"/>
              <w:left w:val="nil"/>
              <w:bottom w:val="nil"/>
              <w:right w:val="nil"/>
            </w:tcBorders>
            <w:shd w:val="clear" w:color="000000" w:fill="DCDDDE"/>
            <w:vAlign w:val="bottom"/>
            <w:hideMark/>
          </w:tcPr>
          <w:p w14:paraId="0D6D4BC8" w14:textId="77777777" w:rsidR="00707096" w:rsidRPr="00707096" w:rsidRDefault="00707096" w:rsidP="00707096">
            <w:pPr>
              <w:spacing w:after="0" w:line="240" w:lineRule="auto"/>
              <w:jc w:val="center"/>
              <w:rPr>
                <w:rFonts w:ascii="Calibri" w:eastAsia="Times New Roman" w:hAnsi="Calibri" w:cs="Times New Roman"/>
                <w:b/>
                <w:bCs/>
                <w:color w:val="000000"/>
                <w:sz w:val="20"/>
                <w:szCs w:val="20"/>
              </w:rPr>
            </w:pPr>
            <w:r w:rsidRPr="00707096">
              <w:rPr>
                <w:rFonts w:ascii="Calibri" w:eastAsia="Times New Roman" w:hAnsi="Calibri" w:cs="Times New Roman"/>
                <w:b/>
                <w:bCs/>
                <w:color w:val="000000"/>
                <w:sz w:val="20"/>
                <w:szCs w:val="20"/>
              </w:rPr>
              <w:t>Weighted Criteria Scores</w:t>
            </w:r>
          </w:p>
        </w:tc>
        <w:tc>
          <w:tcPr>
            <w:tcW w:w="278" w:type="dxa"/>
            <w:tcBorders>
              <w:top w:val="nil"/>
              <w:left w:val="nil"/>
              <w:bottom w:val="nil"/>
              <w:right w:val="nil"/>
            </w:tcBorders>
            <w:shd w:val="clear" w:color="000000" w:fill="DCDDDE"/>
            <w:vAlign w:val="bottom"/>
            <w:hideMark/>
          </w:tcPr>
          <w:p w14:paraId="3500E13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7DCDDA17"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Status Quo</w:t>
            </w:r>
          </w:p>
        </w:tc>
        <w:tc>
          <w:tcPr>
            <w:tcW w:w="278" w:type="dxa"/>
            <w:tcBorders>
              <w:top w:val="nil"/>
              <w:left w:val="nil"/>
              <w:bottom w:val="nil"/>
              <w:right w:val="nil"/>
            </w:tcBorders>
            <w:shd w:val="clear" w:color="000000" w:fill="DCDDDE"/>
            <w:vAlign w:val="bottom"/>
            <w:hideMark/>
          </w:tcPr>
          <w:p w14:paraId="5D34AB0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48910893"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Enhance Existing System</w:t>
            </w:r>
          </w:p>
        </w:tc>
        <w:tc>
          <w:tcPr>
            <w:tcW w:w="278" w:type="dxa"/>
            <w:tcBorders>
              <w:top w:val="nil"/>
              <w:left w:val="nil"/>
              <w:bottom w:val="nil"/>
              <w:right w:val="nil"/>
            </w:tcBorders>
            <w:shd w:val="clear" w:color="000000" w:fill="DCDDDE"/>
            <w:vAlign w:val="bottom"/>
            <w:hideMark/>
          </w:tcPr>
          <w:p w14:paraId="7F02C69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288A85B9"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CA Transfer</w:t>
            </w:r>
          </w:p>
        </w:tc>
        <w:tc>
          <w:tcPr>
            <w:tcW w:w="278" w:type="dxa"/>
            <w:tcBorders>
              <w:top w:val="nil"/>
              <w:left w:val="nil"/>
              <w:bottom w:val="nil"/>
              <w:right w:val="nil"/>
            </w:tcBorders>
            <w:shd w:val="clear" w:color="000000" w:fill="DCDDDE"/>
            <w:vAlign w:val="bottom"/>
            <w:hideMark/>
          </w:tcPr>
          <w:p w14:paraId="6538DA7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1218296"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NJ Transfer</w:t>
            </w:r>
          </w:p>
        </w:tc>
        <w:tc>
          <w:tcPr>
            <w:tcW w:w="278" w:type="dxa"/>
            <w:tcBorders>
              <w:top w:val="nil"/>
              <w:left w:val="nil"/>
              <w:bottom w:val="nil"/>
              <w:right w:val="nil"/>
            </w:tcBorders>
            <w:shd w:val="clear" w:color="000000" w:fill="DCDDDE"/>
            <w:vAlign w:val="bottom"/>
            <w:hideMark/>
          </w:tcPr>
          <w:p w14:paraId="0D9B844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222EF5E2"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New Build</w:t>
            </w:r>
          </w:p>
        </w:tc>
        <w:tc>
          <w:tcPr>
            <w:tcW w:w="278" w:type="dxa"/>
            <w:tcBorders>
              <w:top w:val="nil"/>
              <w:left w:val="nil"/>
              <w:bottom w:val="nil"/>
              <w:right w:val="nil"/>
            </w:tcBorders>
            <w:shd w:val="clear" w:color="000000" w:fill="DCDDDE"/>
            <w:vAlign w:val="bottom"/>
            <w:hideMark/>
          </w:tcPr>
          <w:p w14:paraId="7E9BA14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3867017"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Hybrid</w:t>
            </w:r>
          </w:p>
        </w:tc>
        <w:tc>
          <w:tcPr>
            <w:tcW w:w="278" w:type="dxa"/>
            <w:tcBorders>
              <w:top w:val="nil"/>
              <w:left w:val="nil"/>
              <w:bottom w:val="nil"/>
              <w:right w:val="single" w:sz="8" w:space="0" w:color="auto"/>
            </w:tcBorders>
            <w:shd w:val="clear" w:color="000000" w:fill="DCDDDE"/>
            <w:vAlign w:val="bottom"/>
            <w:hideMark/>
          </w:tcPr>
          <w:p w14:paraId="4786F9A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503C6C1C"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24F569D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nil"/>
              <w:right w:val="nil"/>
            </w:tcBorders>
            <w:shd w:val="clear" w:color="000000" w:fill="DCDDDE"/>
            <w:vAlign w:val="bottom"/>
            <w:hideMark/>
          </w:tcPr>
          <w:p w14:paraId="75EA91A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nil"/>
              <w:right w:val="nil"/>
            </w:tcBorders>
            <w:shd w:val="clear" w:color="000000" w:fill="DCDDDE"/>
            <w:vAlign w:val="bottom"/>
            <w:hideMark/>
          </w:tcPr>
          <w:p w14:paraId="42E3B6F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34EF448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nil"/>
              <w:right w:val="nil"/>
            </w:tcBorders>
            <w:shd w:val="clear" w:color="000000" w:fill="DCDDDE"/>
            <w:vAlign w:val="bottom"/>
            <w:hideMark/>
          </w:tcPr>
          <w:p w14:paraId="5A25A3B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7107BE0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nil"/>
              <w:right w:val="nil"/>
            </w:tcBorders>
            <w:shd w:val="clear" w:color="000000" w:fill="DCDDDE"/>
            <w:vAlign w:val="bottom"/>
            <w:hideMark/>
          </w:tcPr>
          <w:p w14:paraId="51115AF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21DAD84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63A8A20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575D4FF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31D0C97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31CE7A5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nil"/>
              <w:right w:val="nil"/>
            </w:tcBorders>
            <w:shd w:val="clear" w:color="000000" w:fill="DCDDDE"/>
            <w:vAlign w:val="bottom"/>
            <w:hideMark/>
          </w:tcPr>
          <w:p w14:paraId="5937D20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4D80B3B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nil"/>
              <w:right w:val="nil"/>
            </w:tcBorders>
            <w:shd w:val="clear" w:color="000000" w:fill="DCDDDE"/>
            <w:vAlign w:val="bottom"/>
            <w:hideMark/>
          </w:tcPr>
          <w:p w14:paraId="5D7AC87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single" w:sz="8" w:space="0" w:color="auto"/>
            </w:tcBorders>
            <w:shd w:val="clear" w:color="000000" w:fill="DCDDDE"/>
            <w:vAlign w:val="bottom"/>
            <w:hideMark/>
          </w:tcPr>
          <w:p w14:paraId="4A6999C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74AC795"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390C56B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2966D36A"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Needs</w:t>
            </w:r>
          </w:p>
        </w:tc>
        <w:tc>
          <w:tcPr>
            <w:tcW w:w="278" w:type="dxa"/>
            <w:tcBorders>
              <w:top w:val="nil"/>
              <w:left w:val="nil"/>
              <w:bottom w:val="nil"/>
              <w:right w:val="nil"/>
            </w:tcBorders>
            <w:shd w:val="clear" w:color="000000" w:fill="DCDDDE"/>
            <w:vAlign w:val="bottom"/>
            <w:hideMark/>
          </w:tcPr>
          <w:p w14:paraId="68C960C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93636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195</w:t>
            </w:r>
          </w:p>
        </w:tc>
        <w:tc>
          <w:tcPr>
            <w:tcW w:w="278" w:type="dxa"/>
            <w:tcBorders>
              <w:top w:val="nil"/>
              <w:left w:val="nil"/>
              <w:bottom w:val="nil"/>
              <w:right w:val="nil"/>
            </w:tcBorders>
            <w:shd w:val="clear" w:color="000000" w:fill="DCDDDE"/>
            <w:vAlign w:val="bottom"/>
            <w:hideMark/>
          </w:tcPr>
          <w:p w14:paraId="0159327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20D7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206</w:t>
            </w:r>
          </w:p>
        </w:tc>
        <w:tc>
          <w:tcPr>
            <w:tcW w:w="278" w:type="dxa"/>
            <w:tcBorders>
              <w:top w:val="nil"/>
              <w:left w:val="nil"/>
              <w:bottom w:val="nil"/>
              <w:right w:val="nil"/>
            </w:tcBorders>
            <w:shd w:val="clear" w:color="000000" w:fill="DCDDDE"/>
            <w:vAlign w:val="bottom"/>
            <w:hideMark/>
          </w:tcPr>
          <w:p w14:paraId="41FA9ED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B730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247</w:t>
            </w:r>
          </w:p>
        </w:tc>
        <w:tc>
          <w:tcPr>
            <w:tcW w:w="278" w:type="dxa"/>
            <w:tcBorders>
              <w:top w:val="nil"/>
              <w:left w:val="nil"/>
              <w:bottom w:val="nil"/>
              <w:right w:val="nil"/>
            </w:tcBorders>
            <w:shd w:val="clear" w:color="000000" w:fill="DCDDDE"/>
            <w:vAlign w:val="bottom"/>
            <w:hideMark/>
          </w:tcPr>
          <w:p w14:paraId="3A6952E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E1C9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262</w:t>
            </w:r>
          </w:p>
        </w:tc>
        <w:tc>
          <w:tcPr>
            <w:tcW w:w="278" w:type="dxa"/>
            <w:tcBorders>
              <w:top w:val="nil"/>
              <w:left w:val="nil"/>
              <w:bottom w:val="nil"/>
              <w:right w:val="nil"/>
            </w:tcBorders>
            <w:shd w:val="clear" w:color="000000" w:fill="DCDDDE"/>
            <w:vAlign w:val="bottom"/>
            <w:hideMark/>
          </w:tcPr>
          <w:p w14:paraId="4DBBC14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33E6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370</w:t>
            </w:r>
          </w:p>
        </w:tc>
        <w:tc>
          <w:tcPr>
            <w:tcW w:w="278" w:type="dxa"/>
            <w:tcBorders>
              <w:top w:val="nil"/>
              <w:left w:val="nil"/>
              <w:bottom w:val="nil"/>
              <w:right w:val="nil"/>
            </w:tcBorders>
            <w:shd w:val="clear" w:color="000000" w:fill="DCDDDE"/>
            <w:vAlign w:val="bottom"/>
            <w:hideMark/>
          </w:tcPr>
          <w:p w14:paraId="2CAEAFD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BC50F"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370</w:t>
            </w:r>
          </w:p>
        </w:tc>
        <w:tc>
          <w:tcPr>
            <w:tcW w:w="278" w:type="dxa"/>
            <w:tcBorders>
              <w:top w:val="nil"/>
              <w:left w:val="nil"/>
              <w:bottom w:val="nil"/>
              <w:right w:val="single" w:sz="8" w:space="0" w:color="auto"/>
            </w:tcBorders>
            <w:shd w:val="clear" w:color="000000" w:fill="DCDDDE"/>
            <w:vAlign w:val="bottom"/>
            <w:hideMark/>
          </w:tcPr>
          <w:p w14:paraId="26E3AC0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0B67B2B"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5AD7667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148293B6"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Benefits</w:t>
            </w:r>
          </w:p>
        </w:tc>
        <w:tc>
          <w:tcPr>
            <w:tcW w:w="278" w:type="dxa"/>
            <w:tcBorders>
              <w:top w:val="nil"/>
              <w:left w:val="nil"/>
              <w:bottom w:val="nil"/>
              <w:right w:val="nil"/>
            </w:tcBorders>
            <w:shd w:val="clear" w:color="000000" w:fill="DCDDDE"/>
            <w:vAlign w:val="bottom"/>
            <w:hideMark/>
          </w:tcPr>
          <w:p w14:paraId="7069749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18AAF65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71BA0D1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995649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78" w:type="dxa"/>
            <w:tcBorders>
              <w:top w:val="nil"/>
              <w:left w:val="nil"/>
              <w:bottom w:val="nil"/>
              <w:right w:val="nil"/>
            </w:tcBorders>
            <w:shd w:val="clear" w:color="000000" w:fill="DCDDDE"/>
            <w:vAlign w:val="bottom"/>
            <w:hideMark/>
          </w:tcPr>
          <w:p w14:paraId="43405C3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171E19F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78D637B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D239F4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6AA1303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44C2AEC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42</w:t>
            </w:r>
          </w:p>
        </w:tc>
        <w:tc>
          <w:tcPr>
            <w:tcW w:w="278" w:type="dxa"/>
            <w:tcBorders>
              <w:top w:val="nil"/>
              <w:left w:val="nil"/>
              <w:bottom w:val="nil"/>
              <w:right w:val="nil"/>
            </w:tcBorders>
            <w:shd w:val="clear" w:color="000000" w:fill="DCDDDE"/>
            <w:vAlign w:val="bottom"/>
            <w:hideMark/>
          </w:tcPr>
          <w:p w14:paraId="7BB6EB9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3379ED82"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42</w:t>
            </w:r>
          </w:p>
        </w:tc>
        <w:tc>
          <w:tcPr>
            <w:tcW w:w="278" w:type="dxa"/>
            <w:tcBorders>
              <w:top w:val="nil"/>
              <w:left w:val="nil"/>
              <w:bottom w:val="nil"/>
              <w:right w:val="single" w:sz="8" w:space="0" w:color="auto"/>
            </w:tcBorders>
            <w:shd w:val="clear" w:color="000000" w:fill="DCDDDE"/>
            <w:vAlign w:val="bottom"/>
            <w:hideMark/>
          </w:tcPr>
          <w:p w14:paraId="6799574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52E68A41"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739FC67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38D6C4B"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Needs</w:t>
            </w:r>
          </w:p>
        </w:tc>
        <w:tc>
          <w:tcPr>
            <w:tcW w:w="278" w:type="dxa"/>
            <w:tcBorders>
              <w:top w:val="nil"/>
              <w:left w:val="nil"/>
              <w:bottom w:val="nil"/>
              <w:right w:val="nil"/>
            </w:tcBorders>
            <w:shd w:val="clear" w:color="000000" w:fill="DCDDDE"/>
            <w:vAlign w:val="bottom"/>
            <w:hideMark/>
          </w:tcPr>
          <w:p w14:paraId="73804CF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1C148F4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44</w:t>
            </w:r>
          </w:p>
        </w:tc>
        <w:tc>
          <w:tcPr>
            <w:tcW w:w="278" w:type="dxa"/>
            <w:tcBorders>
              <w:top w:val="nil"/>
              <w:left w:val="nil"/>
              <w:bottom w:val="nil"/>
              <w:right w:val="nil"/>
            </w:tcBorders>
            <w:shd w:val="clear" w:color="000000" w:fill="DCDDDE"/>
            <w:vAlign w:val="bottom"/>
            <w:hideMark/>
          </w:tcPr>
          <w:p w14:paraId="5BC91C1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4D485A6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47</w:t>
            </w:r>
          </w:p>
        </w:tc>
        <w:tc>
          <w:tcPr>
            <w:tcW w:w="278" w:type="dxa"/>
            <w:tcBorders>
              <w:top w:val="nil"/>
              <w:left w:val="nil"/>
              <w:bottom w:val="nil"/>
              <w:right w:val="nil"/>
            </w:tcBorders>
            <w:shd w:val="clear" w:color="000000" w:fill="DCDDDE"/>
            <w:vAlign w:val="bottom"/>
            <w:hideMark/>
          </w:tcPr>
          <w:p w14:paraId="6BC1016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665F9A0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48</w:t>
            </w:r>
          </w:p>
        </w:tc>
        <w:tc>
          <w:tcPr>
            <w:tcW w:w="278" w:type="dxa"/>
            <w:tcBorders>
              <w:top w:val="nil"/>
              <w:left w:val="nil"/>
              <w:bottom w:val="nil"/>
              <w:right w:val="nil"/>
            </w:tcBorders>
            <w:shd w:val="clear" w:color="000000" w:fill="DCDDDE"/>
            <w:vAlign w:val="bottom"/>
            <w:hideMark/>
          </w:tcPr>
          <w:p w14:paraId="7CA578B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315648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50</w:t>
            </w:r>
          </w:p>
        </w:tc>
        <w:tc>
          <w:tcPr>
            <w:tcW w:w="278" w:type="dxa"/>
            <w:tcBorders>
              <w:top w:val="nil"/>
              <w:left w:val="nil"/>
              <w:bottom w:val="nil"/>
              <w:right w:val="nil"/>
            </w:tcBorders>
            <w:shd w:val="clear" w:color="000000" w:fill="DCDDDE"/>
            <w:vAlign w:val="bottom"/>
            <w:hideMark/>
          </w:tcPr>
          <w:p w14:paraId="16BDF9D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1126778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95</w:t>
            </w:r>
          </w:p>
        </w:tc>
        <w:tc>
          <w:tcPr>
            <w:tcW w:w="278" w:type="dxa"/>
            <w:tcBorders>
              <w:top w:val="nil"/>
              <w:left w:val="nil"/>
              <w:bottom w:val="nil"/>
              <w:right w:val="nil"/>
            </w:tcBorders>
            <w:shd w:val="clear" w:color="000000" w:fill="DCDDDE"/>
            <w:vAlign w:val="bottom"/>
            <w:hideMark/>
          </w:tcPr>
          <w:p w14:paraId="0BC39E3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6A99F56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92</w:t>
            </w:r>
          </w:p>
        </w:tc>
        <w:tc>
          <w:tcPr>
            <w:tcW w:w="278" w:type="dxa"/>
            <w:tcBorders>
              <w:top w:val="nil"/>
              <w:left w:val="nil"/>
              <w:bottom w:val="nil"/>
              <w:right w:val="single" w:sz="8" w:space="0" w:color="auto"/>
            </w:tcBorders>
            <w:shd w:val="clear" w:color="000000" w:fill="DCDDDE"/>
            <w:vAlign w:val="bottom"/>
            <w:hideMark/>
          </w:tcPr>
          <w:p w14:paraId="2F68648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16EFC2C7"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7152C45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0F423610"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Benefits</w:t>
            </w:r>
          </w:p>
        </w:tc>
        <w:tc>
          <w:tcPr>
            <w:tcW w:w="278" w:type="dxa"/>
            <w:tcBorders>
              <w:top w:val="nil"/>
              <w:left w:val="nil"/>
              <w:bottom w:val="nil"/>
              <w:right w:val="nil"/>
            </w:tcBorders>
            <w:shd w:val="clear" w:color="000000" w:fill="DCDDDE"/>
            <w:vAlign w:val="bottom"/>
            <w:hideMark/>
          </w:tcPr>
          <w:p w14:paraId="7A20C72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5685C82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655BC8C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D330B0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7A3B125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73B64A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20</w:t>
            </w:r>
          </w:p>
        </w:tc>
        <w:tc>
          <w:tcPr>
            <w:tcW w:w="278" w:type="dxa"/>
            <w:tcBorders>
              <w:top w:val="nil"/>
              <w:left w:val="nil"/>
              <w:bottom w:val="nil"/>
              <w:right w:val="nil"/>
            </w:tcBorders>
            <w:shd w:val="clear" w:color="000000" w:fill="DCDDDE"/>
            <w:vAlign w:val="bottom"/>
            <w:hideMark/>
          </w:tcPr>
          <w:p w14:paraId="4C922F3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1F2A402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w:t>
            </w:r>
          </w:p>
        </w:tc>
        <w:tc>
          <w:tcPr>
            <w:tcW w:w="278" w:type="dxa"/>
            <w:tcBorders>
              <w:top w:val="nil"/>
              <w:left w:val="nil"/>
              <w:bottom w:val="nil"/>
              <w:right w:val="nil"/>
            </w:tcBorders>
            <w:shd w:val="clear" w:color="000000" w:fill="DCDDDE"/>
            <w:vAlign w:val="bottom"/>
            <w:hideMark/>
          </w:tcPr>
          <w:p w14:paraId="32ECC71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409F189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35</w:t>
            </w:r>
          </w:p>
        </w:tc>
        <w:tc>
          <w:tcPr>
            <w:tcW w:w="278" w:type="dxa"/>
            <w:tcBorders>
              <w:top w:val="nil"/>
              <w:left w:val="nil"/>
              <w:bottom w:val="nil"/>
              <w:right w:val="nil"/>
            </w:tcBorders>
            <w:shd w:val="clear" w:color="000000" w:fill="DCDDDE"/>
            <w:vAlign w:val="bottom"/>
            <w:hideMark/>
          </w:tcPr>
          <w:p w14:paraId="327F6B7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5D4B864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48</w:t>
            </w:r>
          </w:p>
        </w:tc>
        <w:tc>
          <w:tcPr>
            <w:tcW w:w="278" w:type="dxa"/>
            <w:tcBorders>
              <w:top w:val="nil"/>
              <w:left w:val="nil"/>
              <w:bottom w:val="nil"/>
              <w:right w:val="single" w:sz="8" w:space="0" w:color="auto"/>
            </w:tcBorders>
            <w:shd w:val="clear" w:color="000000" w:fill="DCDDDE"/>
            <w:vAlign w:val="bottom"/>
            <w:hideMark/>
          </w:tcPr>
          <w:p w14:paraId="356C4DC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30432C7"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071001B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0C1EB6E1"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Confidence Level</w:t>
            </w:r>
          </w:p>
        </w:tc>
        <w:tc>
          <w:tcPr>
            <w:tcW w:w="278" w:type="dxa"/>
            <w:tcBorders>
              <w:top w:val="nil"/>
              <w:left w:val="nil"/>
              <w:bottom w:val="nil"/>
              <w:right w:val="nil"/>
            </w:tcBorders>
            <w:shd w:val="clear" w:color="000000" w:fill="DCDDDE"/>
            <w:vAlign w:val="bottom"/>
            <w:hideMark/>
          </w:tcPr>
          <w:p w14:paraId="115A90B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5A6E47B8"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53C2411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5E4935F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78" w:type="dxa"/>
            <w:tcBorders>
              <w:top w:val="nil"/>
              <w:left w:val="nil"/>
              <w:bottom w:val="nil"/>
              <w:right w:val="nil"/>
            </w:tcBorders>
            <w:shd w:val="clear" w:color="000000" w:fill="DCDDDE"/>
            <w:vAlign w:val="bottom"/>
            <w:hideMark/>
          </w:tcPr>
          <w:p w14:paraId="39A7968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6D45839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22</w:t>
            </w:r>
          </w:p>
        </w:tc>
        <w:tc>
          <w:tcPr>
            <w:tcW w:w="278" w:type="dxa"/>
            <w:tcBorders>
              <w:top w:val="nil"/>
              <w:left w:val="nil"/>
              <w:bottom w:val="nil"/>
              <w:right w:val="nil"/>
            </w:tcBorders>
            <w:shd w:val="clear" w:color="000000" w:fill="DCDDDE"/>
            <w:vAlign w:val="bottom"/>
            <w:hideMark/>
          </w:tcPr>
          <w:p w14:paraId="1ED52E1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354F44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28</w:t>
            </w:r>
          </w:p>
        </w:tc>
        <w:tc>
          <w:tcPr>
            <w:tcW w:w="278" w:type="dxa"/>
            <w:tcBorders>
              <w:top w:val="nil"/>
              <w:left w:val="nil"/>
              <w:bottom w:val="nil"/>
              <w:right w:val="nil"/>
            </w:tcBorders>
            <w:shd w:val="clear" w:color="000000" w:fill="DCDDDE"/>
            <w:vAlign w:val="bottom"/>
            <w:hideMark/>
          </w:tcPr>
          <w:p w14:paraId="1D2D1BA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668B45F6"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33</w:t>
            </w:r>
          </w:p>
        </w:tc>
        <w:tc>
          <w:tcPr>
            <w:tcW w:w="278" w:type="dxa"/>
            <w:tcBorders>
              <w:top w:val="nil"/>
              <w:left w:val="nil"/>
              <w:bottom w:val="nil"/>
              <w:right w:val="nil"/>
            </w:tcBorders>
            <w:shd w:val="clear" w:color="000000" w:fill="DCDDDE"/>
            <w:vAlign w:val="bottom"/>
            <w:hideMark/>
          </w:tcPr>
          <w:p w14:paraId="0807DC3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3097E866"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34</w:t>
            </w:r>
          </w:p>
        </w:tc>
        <w:tc>
          <w:tcPr>
            <w:tcW w:w="278" w:type="dxa"/>
            <w:tcBorders>
              <w:top w:val="nil"/>
              <w:left w:val="nil"/>
              <w:bottom w:val="nil"/>
              <w:right w:val="single" w:sz="8" w:space="0" w:color="auto"/>
            </w:tcBorders>
            <w:shd w:val="clear" w:color="000000" w:fill="DCDDDE"/>
            <w:vAlign w:val="bottom"/>
            <w:hideMark/>
          </w:tcPr>
          <w:p w14:paraId="4EBB504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593D9931"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531CB47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0F450219"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Implementation Approach</w:t>
            </w:r>
          </w:p>
        </w:tc>
        <w:tc>
          <w:tcPr>
            <w:tcW w:w="278" w:type="dxa"/>
            <w:tcBorders>
              <w:top w:val="nil"/>
              <w:left w:val="nil"/>
              <w:bottom w:val="nil"/>
              <w:right w:val="nil"/>
            </w:tcBorders>
            <w:shd w:val="clear" w:color="000000" w:fill="DCDDDE"/>
            <w:vAlign w:val="bottom"/>
            <w:hideMark/>
          </w:tcPr>
          <w:p w14:paraId="656E25A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4DA7C78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389E0E3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2293FFB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xml:space="preserve"> </w:t>
            </w:r>
          </w:p>
        </w:tc>
        <w:tc>
          <w:tcPr>
            <w:tcW w:w="278" w:type="dxa"/>
            <w:tcBorders>
              <w:top w:val="nil"/>
              <w:left w:val="nil"/>
              <w:bottom w:val="nil"/>
              <w:right w:val="nil"/>
            </w:tcBorders>
            <w:shd w:val="clear" w:color="000000" w:fill="DCDDDE"/>
            <w:vAlign w:val="bottom"/>
            <w:hideMark/>
          </w:tcPr>
          <w:p w14:paraId="22C6D28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0862E0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11</w:t>
            </w:r>
          </w:p>
        </w:tc>
        <w:tc>
          <w:tcPr>
            <w:tcW w:w="278" w:type="dxa"/>
            <w:tcBorders>
              <w:top w:val="nil"/>
              <w:left w:val="nil"/>
              <w:bottom w:val="nil"/>
              <w:right w:val="nil"/>
            </w:tcBorders>
            <w:shd w:val="clear" w:color="000000" w:fill="DCDDDE"/>
            <w:vAlign w:val="bottom"/>
            <w:hideMark/>
          </w:tcPr>
          <w:p w14:paraId="769F83F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6097D136"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14</w:t>
            </w:r>
          </w:p>
        </w:tc>
        <w:tc>
          <w:tcPr>
            <w:tcW w:w="278" w:type="dxa"/>
            <w:tcBorders>
              <w:top w:val="nil"/>
              <w:left w:val="nil"/>
              <w:bottom w:val="nil"/>
              <w:right w:val="nil"/>
            </w:tcBorders>
            <w:shd w:val="clear" w:color="000000" w:fill="DCDDDE"/>
            <w:vAlign w:val="bottom"/>
            <w:hideMark/>
          </w:tcPr>
          <w:p w14:paraId="3B41DCF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68C682C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w:t>
            </w:r>
          </w:p>
        </w:tc>
        <w:tc>
          <w:tcPr>
            <w:tcW w:w="278" w:type="dxa"/>
            <w:tcBorders>
              <w:top w:val="nil"/>
              <w:left w:val="nil"/>
              <w:bottom w:val="nil"/>
              <w:right w:val="nil"/>
            </w:tcBorders>
            <w:shd w:val="clear" w:color="000000" w:fill="DCDDDE"/>
            <w:vAlign w:val="bottom"/>
            <w:hideMark/>
          </w:tcPr>
          <w:p w14:paraId="229351E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08BAB7D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19</w:t>
            </w:r>
          </w:p>
        </w:tc>
        <w:tc>
          <w:tcPr>
            <w:tcW w:w="278" w:type="dxa"/>
            <w:tcBorders>
              <w:top w:val="nil"/>
              <w:left w:val="nil"/>
              <w:bottom w:val="nil"/>
              <w:right w:val="single" w:sz="8" w:space="0" w:color="auto"/>
            </w:tcBorders>
            <w:shd w:val="clear" w:color="000000" w:fill="DCDDDE"/>
            <w:vAlign w:val="bottom"/>
            <w:hideMark/>
          </w:tcPr>
          <w:p w14:paraId="7E2B2BD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5431FE1C"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2B2ACE9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2444058B"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Risks</w:t>
            </w:r>
          </w:p>
        </w:tc>
        <w:tc>
          <w:tcPr>
            <w:tcW w:w="278" w:type="dxa"/>
            <w:tcBorders>
              <w:top w:val="nil"/>
              <w:left w:val="nil"/>
              <w:bottom w:val="nil"/>
              <w:right w:val="nil"/>
            </w:tcBorders>
            <w:shd w:val="clear" w:color="000000" w:fill="DCDDDE"/>
            <w:vAlign w:val="bottom"/>
            <w:hideMark/>
          </w:tcPr>
          <w:p w14:paraId="6095700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5FF8724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17</w:t>
            </w:r>
          </w:p>
        </w:tc>
        <w:tc>
          <w:tcPr>
            <w:tcW w:w="278" w:type="dxa"/>
            <w:tcBorders>
              <w:top w:val="nil"/>
              <w:left w:val="nil"/>
              <w:bottom w:val="nil"/>
              <w:right w:val="nil"/>
            </w:tcBorders>
            <w:shd w:val="clear" w:color="000000" w:fill="DCDDDE"/>
            <w:vAlign w:val="bottom"/>
            <w:hideMark/>
          </w:tcPr>
          <w:p w14:paraId="5945A3B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5FA5FEE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78" w:type="dxa"/>
            <w:tcBorders>
              <w:top w:val="nil"/>
              <w:left w:val="nil"/>
              <w:bottom w:val="nil"/>
              <w:right w:val="nil"/>
            </w:tcBorders>
            <w:shd w:val="clear" w:color="000000" w:fill="DCDDDE"/>
            <w:vAlign w:val="bottom"/>
            <w:hideMark/>
          </w:tcPr>
          <w:p w14:paraId="7E313EA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23CAEB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30</w:t>
            </w:r>
          </w:p>
        </w:tc>
        <w:tc>
          <w:tcPr>
            <w:tcW w:w="278" w:type="dxa"/>
            <w:tcBorders>
              <w:top w:val="nil"/>
              <w:left w:val="nil"/>
              <w:bottom w:val="nil"/>
              <w:right w:val="nil"/>
            </w:tcBorders>
            <w:shd w:val="clear" w:color="000000" w:fill="DCDDDE"/>
            <w:vAlign w:val="bottom"/>
            <w:hideMark/>
          </w:tcPr>
          <w:p w14:paraId="2D07382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09015D2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34</w:t>
            </w:r>
          </w:p>
        </w:tc>
        <w:tc>
          <w:tcPr>
            <w:tcW w:w="278" w:type="dxa"/>
            <w:tcBorders>
              <w:top w:val="nil"/>
              <w:left w:val="nil"/>
              <w:bottom w:val="nil"/>
              <w:right w:val="nil"/>
            </w:tcBorders>
            <w:shd w:val="clear" w:color="000000" w:fill="DCDDDE"/>
            <w:vAlign w:val="bottom"/>
            <w:hideMark/>
          </w:tcPr>
          <w:p w14:paraId="145F4AC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26C3A0B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33</w:t>
            </w:r>
          </w:p>
        </w:tc>
        <w:tc>
          <w:tcPr>
            <w:tcW w:w="278" w:type="dxa"/>
            <w:tcBorders>
              <w:top w:val="nil"/>
              <w:left w:val="nil"/>
              <w:bottom w:val="nil"/>
              <w:right w:val="nil"/>
            </w:tcBorders>
            <w:shd w:val="clear" w:color="000000" w:fill="DCDDDE"/>
            <w:vAlign w:val="bottom"/>
            <w:hideMark/>
          </w:tcPr>
          <w:p w14:paraId="39F839D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02D0701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w:t>
            </w:r>
          </w:p>
        </w:tc>
        <w:tc>
          <w:tcPr>
            <w:tcW w:w="278" w:type="dxa"/>
            <w:tcBorders>
              <w:top w:val="nil"/>
              <w:left w:val="nil"/>
              <w:bottom w:val="nil"/>
              <w:right w:val="single" w:sz="8" w:space="0" w:color="auto"/>
            </w:tcBorders>
            <w:shd w:val="clear" w:color="000000" w:fill="DCDDDE"/>
            <w:vAlign w:val="bottom"/>
            <w:hideMark/>
          </w:tcPr>
          <w:p w14:paraId="1167BFB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FC7EA6E" w14:textId="77777777" w:rsidTr="00AC1D4E">
        <w:trPr>
          <w:trHeight w:val="277"/>
          <w:jc w:val="center"/>
        </w:trPr>
        <w:tc>
          <w:tcPr>
            <w:tcW w:w="278" w:type="dxa"/>
            <w:tcBorders>
              <w:top w:val="nil"/>
              <w:left w:val="single" w:sz="8" w:space="0" w:color="auto"/>
              <w:bottom w:val="nil"/>
              <w:right w:val="nil"/>
            </w:tcBorders>
            <w:shd w:val="clear" w:color="000000" w:fill="DCDDDE"/>
            <w:vAlign w:val="bottom"/>
            <w:hideMark/>
          </w:tcPr>
          <w:p w14:paraId="1CEE5EF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7FBE5862"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Costs</w:t>
            </w:r>
          </w:p>
        </w:tc>
        <w:tc>
          <w:tcPr>
            <w:tcW w:w="278" w:type="dxa"/>
            <w:tcBorders>
              <w:top w:val="nil"/>
              <w:left w:val="nil"/>
              <w:bottom w:val="nil"/>
              <w:right w:val="nil"/>
            </w:tcBorders>
            <w:shd w:val="clear" w:color="000000" w:fill="DCDDDE"/>
            <w:vAlign w:val="bottom"/>
            <w:hideMark/>
          </w:tcPr>
          <w:p w14:paraId="4451B75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single" w:sz="4" w:space="0" w:color="auto"/>
              <w:bottom w:val="single" w:sz="4" w:space="0" w:color="auto"/>
              <w:right w:val="single" w:sz="4" w:space="0" w:color="auto"/>
            </w:tcBorders>
            <w:shd w:val="clear" w:color="auto" w:fill="auto"/>
            <w:vAlign w:val="bottom"/>
            <w:hideMark/>
          </w:tcPr>
          <w:p w14:paraId="0DF260B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26</w:t>
            </w:r>
          </w:p>
        </w:tc>
        <w:tc>
          <w:tcPr>
            <w:tcW w:w="278" w:type="dxa"/>
            <w:tcBorders>
              <w:top w:val="nil"/>
              <w:left w:val="nil"/>
              <w:bottom w:val="nil"/>
              <w:right w:val="nil"/>
            </w:tcBorders>
            <w:shd w:val="clear" w:color="000000" w:fill="DCDDDE"/>
            <w:vAlign w:val="bottom"/>
            <w:hideMark/>
          </w:tcPr>
          <w:p w14:paraId="267602F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185D4C9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23</w:t>
            </w:r>
          </w:p>
        </w:tc>
        <w:tc>
          <w:tcPr>
            <w:tcW w:w="278" w:type="dxa"/>
            <w:tcBorders>
              <w:top w:val="nil"/>
              <w:left w:val="nil"/>
              <w:bottom w:val="nil"/>
              <w:right w:val="nil"/>
            </w:tcBorders>
            <w:shd w:val="clear" w:color="000000" w:fill="DCDDDE"/>
            <w:vAlign w:val="bottom"/>
            <w:hideMark/>
          </w:tcPr>
          <w:p w14:paraId="4E50554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7AE3B058"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14</w:t>
            </w:r>
          </w:p>
        </w:tc>
        <w:tc>
          <w:tcPr>
            <w:tcW w:w="278" w:type="dxa"/>
            <w:tcBorders>
              <w:top w:val="nil"/>
              <w:left w:val="nil"/>
              <w:bottom w:val="nil"/>
              <w:right w:val="nil"/>
            </w:tcBorders>
            <w:shd w:val="clear" w:color="000000" w:fill="DCDDDE"/>
            <w:vAlign w:val="bottom"/>
            <w:hideMark/>
          </w:tcPr>
          <w:p w14:paraId="0BF12B5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3E18566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nil"/>
            </w:tcBorders>
            <w:shd w:val="clear" w:color="000000" w:fill="DCDDDE"/>
            <w:vAlign w:val="bottom"/>
            <w:hideMark/>
          </w:tcPr>
          <w:p w14:paraId="46B6ED2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72B3EAA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13</w:t>
            </w:r>
          </w:p>
        </w:tc>
        <w:tc>
          <w:tcPr>
            <w:tcW w:w="278" w:type="dxa"/>
            <w:tcBorders>
              <w:top w:val="nil"/>
              <w:left w:val="nil"/>
              <w:bottom w:val="nil"/>
              <w:right w:val="nil"/>
            </w:tcBorders>
            <w:shd w:val="clear" w:color="000000" w:fill="DCDDDE"/>
            <w:vAlign w:val="bottom"/>
            <w:hideMark/>
          </w:tcPr>
          <w:p w14:paraId="7B3EA09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2CA3FEC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16</w:t>
            </w:r>
          </w:p>
        </w:tc>
        <w:tc>
          <w:tcPr>
            <w:tcW w:w="278" w:type="dxa"/>
            <w:tcBorders>
              <w:top w:val="nil"/>
              <w:left w:val="nil"/>
              <w:bottom w:val="nil"/>
              <w:right w:val="single" w:sz="8" w:space="0" w:color="auto"/>
            </w:tcBorders>
            <w:shd w:val="clear" w:color="000000" w:fill="DCDDDE"/>
            <w:vAlign w:val="bottom"/>
            <w:hideMark/>
          </w:tcPr>
          <w:p w14:paraId="2A72C3A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214EF7B" w14:textId="77777777" w:rsidTr="00AC1D4E">
        <w:trPr>
          <w:trHeight w:val="277"/>
          <w:jc w:val="center"/>
        </w:trPr>
        <w:tc>
          <w:tcPr>
            <w:tcW w:w="278" w:type="dxa"/>
            <w:tcBorders>
              <w:top w:val="nil"/>
              <w:left w:val="single" w:sz="8" w:space="0" w:color="auto"/>
              <w:bottom w:val="nil"/>
              <w:right w:val="nil"/>
            </w:tcBorders>
            <w:shd w:val="clear" w:color="000000" w:fill="DCDDDE"/>
            <w:vAlign w:val="center"/>
            <w:hideMark/>
          </w:tcPr>
          <w:p w14:paraId="037949D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nil"/>
              <w:bottom w:val="single" w:sz="4" w:space="0" w:color="auto"/>
              <w:right w:val="nil"/>
            </w:tcBorders>
            <w:shd w:val="clear" w:color="000000" w:fill="DCDDDE"/>
            <w:vAlign w:val="center"/>
            <w:hideMark/>
          </w:tcPr>
          <w:p w14:paraId="5F137D33"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Rank</w:t>
            </w:r>
          </w:p>
        </w:tc>
        <w:tc>
          <w:tcPr>
            <w:tcW w:w="278" w:type="dxa"/>
            <w:tcBorders>
              <w:top w:val="nil"/>
              <w:left w:val="nil"/>
              <w:bottom w:val="nil"/>
              <w:right w:val="nil"/>
            </w:tcBorders>
            <w:shd w:val="clear" w:color="000000" w:fill="DCDDDE"/>
            <w:vAlign w:val="center"/>
            <w:hideMark/>
          </w:tcPr>
          <w:p w14:paraId="09B6E62C"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nil"/>
              <w:right w:val="nil"/>
            </w:tcBorders>
            <w:shd w:val="clear" w:color="000000" w:fill="D9D9D9"/>
            <w:vAlign w:val="center"/>
            <w:hideMark/>
          </w:tcPr>
          <w:p w14:paraId="48A8D4E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w:t>
            </w:r>
          </w:p>
        </w:tc>
        <w:tc>
          <w:tcPr>
            <w:tcW w:w="278" w:type="dxa"/>
            <w:tcBorders>
              <w:top w:val="nil"/>
              <w:left w:val="nil"/>
              <w:bottom w:val="nil"/>
              <w:right w:val="nil"/>
            </w:tcBorders>
            <w:shd w:val="clear" w:color="000000" w:fill="DCDDDE"/>
            <w:vAlign w:val="center"/>
            <w:hideMark/>
          </w:tcPr>
          <w:p w14:paraId="0FFBFD6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nil"/>
              <w:right w:val="nil"/>
            </w:tcBorders>
            <w:shd w:val="clear" w:color="000000" w:fill="D9D9D9"/>
            <w:vAlign w:val="center"/>
            <w:hideMark/>
          </w:tcPr>
          <w:p w14:paraId="51362D3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w:t>
            </w:r>
          </w:p>
        </w:tc>
        <w:tc>
          <w:tcPr>
            <w:tcW w:w="278" w:type="dxa"/>
            <w:tcBorders>
              <w:top w:val="nil"/>
              <w:left w:val="nil"/>
              <w:bottom w:val="nil"/>
              <w:right w:val="nil"/>
            </w:tcBorders>
            <w:shd w:val="clear" w:color="000000" w:fill="DCDDDE"/>
            <w:vAlign w:val="center"/>
            <w:hideMark/>
          </w:tcPr>
          <w:p w14:paraId="26708E8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center"/>
            <w:hideMark/>
          </w:tcPr>
          <w:p w14:paraId="47190086"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w:t>
            </w:r>
          </w:p>
        </w:tc>
        <w:tc>
          <w:tcPr>
            <w:tcW w:w="278" w:type="dxa"/>
            <w:tcBorders>
              <w:top w:val="nil"/>
              <w:left w:val="nil"/>
              <w:bottom w:val="nil"/>
              <w:right w:val="nil"/>
            </w:tcBorders>
            <w:shd w:val="clear" w:color="000000" w:fill="DCDDDE"/>
            <w:vAlign w:val="center"/>
            <w:hideMark/>
          </w:tcPr>
          <w:p w14:paraId="2535FDF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center"/>
            <w:hideMark/>
          </w:tcPr>
          <w:p w14:paraId="235C5B5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w:t>
            </w:r>
          </w:p>
        </w:tc>
        <w:tc>
          <w:tcPr>
            <w:tcW w:w="278" w:type="dxa"/>
            <w:tcBorders>
              <w:top w:val="nil"/>
              <w:left w:val="nil"/>
              <w:bottom w:val="nil"/>
              <w:right w:val="nil"/>
            </w:tcBorders>
            <w:shd w:val="clear" w:color="000000" w:fill="DCDDDE"/>
            <w:vAlign w:val="center"/>
            <w:hideMark/>
          </w:tcPr>
          <w:p w14:paraId="292939C7"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nil"/>
              <w:right w:val="nil"/>
            </w:tcBorders>
            <w:shd w:val="clear" w:color="000000" w:fill="DCDDDE"/>
            <w:vAlign w:val="center"/>
            <w:hideMark/>
          </w:tcPr>
          <w:p w14:paraId="2D9A55F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w:t>
            </w:r>
          </w:p>
        </w:tc>
        <w:tc>
          <w:tcPr>
            <w:tcW w:w="278" w:type="dxa"/>
            <w:tcBorders>
              <w:top w:val="nil"/>
              <w:left w:val="nil"/>
              <w:bottom w:val="nil"/>
              <w:right w:val="nil"/>
            </w:tcBorders>
            <w:shd w:val="clear" w:color="000000" w:fill="DCDDDE"/>
            <w:vAlign w:val="center"/>
            <w:hideMark/>
          </w:tcPr>
          <w:p w14:paraId="14E0DA4C"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nil"/>
              <w:right w:val="nil"/>
            </w:tcBorders>
            <w:shd w:val="clear" w:color="000000" w:fill="DCDDDE"/>
            <w:vAlign w:val="center"/>
            <w:hideMark/>
          </w:tcPr>
          <w:p w14:paraId="112348D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w:t>
            </w:r>
          </w:p>
        </w:tc>
        <w:tc>
          <w:tcPr>
            <w:tcW w:w="278" w:type="dxa"/>
            <w:tcBorders>
              <w:top w:val="nil"/>
              <w:left w:val="nil"/>
              <w:bottom w:val="nil"/>
              <w:right w:val="single" w:sz="8" w:space="0" w:color="auto"/>
            </w:tcBorders>
            <w:shd w:val="clear" w:color="000000" w:fill="DCDDDE"/>
            <w:vAlign w:val="bottom"/>
            <w:hideMark/>
          </w:tcPr>
          <w:p w14:paraId="11AF030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E2FD623" w14:textId="77777777" w:rsidTr="00AC1D4E">
        <w:trPr>
          <w:trHeight w:val="293"/>
          <w:jc w:val="center"/>
        </w:trPr>
        <w:tc>
          <w:tcPr>
            <w:tcW w:w="278" w:type="dxa"/>
            <w:tcBorders>
              <w:top w:val="nil"/>
              <w:left w:val="single" w:sz="8" w:space="0" w:color="auto"/>
              <w:bottom w:val="nil"/>
              <w:right w:val="nil"/>
            </w:tcBorders>
            <w:shd w:val="clear" w:color="000000" w:fill="DCDDDE"/>
            <w:vAlign w:val="bottom"/>
            <w:hideMark/>
          </w:tcPr>
          <w:p w14:paraId="7833E86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000000"/>
            </w:tcBorders>
            <w:shd w:val="clear" w:color="000000" w:fill="002060"/>
            <w:vAlign w:val="bottom"/>
            <w:hideMark/>
          </w:tcPr>
          <w:p w14:paraId="7A684D8D"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Totals:</w:t>
            </w:r>
          </w:p>
        </w:tc>
        <w:tc>
          <w:tcPr>
            <w:tcW w:w="278" w:type="dxa"/>
            <w:tcBorders>
              <w:top w:val="nil"/>
              <w:left w:val="nil"/>
              <w:bottom w:val="nil"/>
              <w:right w:val="nil"/>
            </w:tcBorders>
            <w:shd w:val="clear" w:color="000000" w:fill="DCDDDE"/>
            <w:vAlign w:val="bottom"/>
            <w:hideMark/>
          </w:tcPr>
          <w:p w14:paraId="0E74149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6636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327</w:t>
            </w:r>
          </w:p>
        </w:tc>
        <w:tc>
          <w:tcPr>
            <w:tcW w:w="278" w:type="dxa"/>
            <w:tcBorders>
              <w:top w:val="nil"/>
              <w:left w:val="nil"/>
              <w:bottom w:val="single" w:sz="8" w:space="0" w:color="auto"/>
              <w:right w:val="nil"/>
            </w:tcBorders>
            <w:shd w:val="clear" w:color="000000" w:fill="DCDDDE"/>
            <w:vAlign w:val="bottom"/>
            <w:hideMark/>
          </w:tcPr>
          <w:p w14:paraId="256161D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3E1C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360</w:t>
            </w:r>
          </w:p>
        </w:tc>
        <w:tc>
          <w:tcPr>
            <w:tcW w:w="278" w:type="dxa"/>
            <w:tcBorders>
              <w:top w:val="nil"/>
              <w:left w:val="nil"/>
              <w:bottom w:val="nil"/>
              <w:right w:val="nil"/>
            </w:tcBorders>
            <w:shd w:val="clear" w:color="000000" w:fill="DCDDDE"/>
            <w:vAlign w:val="bottom"/>
            <w:hideMark/>
          </w:tcPr>
          <w:p w14:paraId="5E2A6E1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EEC9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415</w:t>
            </w:r>
          </w:p>
        </w:tc>
        <w:tc>
          <w:tcPr>
            <w:tcW w:w="278" w:type="dxa"/>
            <w:tcBorders>
              <w:top w:val="nil"/>
              <w:left w:val="nil"/>
              <w:bottom w:val="nil"/>
              <w:right w:val="nil"/>
            </w:tcBorders>
            <w:shd w:val="clear" w:color="000000" w:fill="DCDDDE"/>
            <w:vAlign w:val="bottom"/>
            <w:hideMark/>
          </w:tcPr>
          <w:p w14:paraId="4956E3C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C0B8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453</w:t>
            </w:r>
          </w:p>
        </w:tc>
        <w:tc>
          <w:tcPr>
            <w:tcW w:w="278" w:type="dxa"/>
            <w:tcBorders>
              <w:top w:val="nil"/>
              <w:left w:val="nil"/>
              <w:bottom w:val="nil"/>
              <w:right w:val="nil"/>
            </w:tcBorders>
            <w:shd w:val="clear" w:color="000000" w:fill="DCDDDE"/>
            <w:vAlign w:val="bottom"/>
            <w:hideMark/>
          </w:tcPr>
          <w:p w14:paraId="3D0203A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538C9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631</w:t>
            </w:r>
          </w:p>
        </w:tc>
        <w:tc>
          <w:tcPr>
            <w:tcW w:w="278" w:type="dxa"/>
            <w:tcBorders>
              <w:top w:val="nil"/>
              <w:left w:val="nil"/>
              <w:bottom w:val="single" w:sz="8" w:space="0" w:color="auto"/>
              <w:right w:val="nil"/>
            </w:tcBorders>
            <w:shd w:val="clear" w:color="000000" w:fill="DCDDDE"/>
            <w:vAlign w:val="bottom"/>
            <w:hideMark/>
          </w:tcPr>
          <w:p w14:paraId="4D46468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CFE5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666</w:t>
            </w:r>
          </w:p>
        </w:tc>
        <w:tc>
          <w:tcPr>
            <w:tcW w:w="278" w:type="dxa"/>
            <w:tcBorders>
              <w:top w:val="nil"/>
              <w:left w:val="nil"/>
              <w:bottom w:val="nil"/>
              <w:right w:val="single" w:sz="8" w:space="0" w:color="auto"/>
            </w:tcBorders>
            <w:shd w:val="clear" w:color="000000" w:fill="DCDDDE"/>
            <w:vAlign w:val="bottom"/>
            <w:hideMark/>
          </w:tcPr>
          <w:p w14:paraId="398714A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14489FD" w14:textId="77777777" w:rsidTr="00AC1D4E">
        <w:trPr>
          <w:trHeight w:val="293"/>
          <w:jc w:val="center"/>
        </w:trPr>
        <w:tc>
          <w:tcPr>
            <w:tcW w:w="278" w:type="dxa"/>
            <w:tcBorders>
              <w:top w:val="nil"/>
              <w:left w:val="single" w:sz="8" w:space="0" w:color="auto"/>
              <w:bottom w:val="single" w:sz="8" w:space="0" w:color="auto"/>
              <w:right w:val="nil"/>
            </w:tcBorders>
            <w:shd w:val="clear" w:color="000000" w:fill="DCDDDE"/>
            <w:vAlign w:val="bottom"/>
            <w:hideMark/>
          </w:tcPr>
          <w:p w14:paraId="5C36A82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single" w:sz="8" w:space="0" w:color="auto"/>
              <w:right w:val="nil"/>
            </w:tcBorders>
            <w:shd w:val="clear" w:color="000000" w:fill="DCDDDE"/>
            <w:vAlign w:val="bottom"/>
            <w:hideMark/>
          </w:tcPr>
          <w:p w14:paraId="37DE875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single" w:sz="8" w:space="0" w:color="auto"/>
              <w:right w:val="nil"/>
            </w:tcBorders>
            <w:shd w:val="clear" w:color="000000" w:fill="DCDDDE"/>
            <w:vAlign w:val="bottom"/>
            <w:hideMark/>
          </w:tcPr>
          <w:p w14:paraId="6EF9CE0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00626ED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65" w:type="dxa"/>
            <w:tcBorders>
              <w:top w:val="nil"/>
              <w:left w:val="nil"/>
              <w:bottom w:val="single" w:sz="8" w:space="0" w:color="auto"/>
              <w:right w:val="nil"/>
            </w:tcBorders>
            <w:shd w:val="clear" w:color="000000" w:fill="DCDDDE"/>
            <w:vAlign w:val="bottom"/>
            <w:hideMark/>
          </w:tcPr>
          <w:p w14:paraId="5B43D94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9D9D9"/>
            <w:vAlign w:val="bottom"/>
            <w:hideMark/>
          </w:tcPr>
          <w:p w14:paraId="54F3F74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single" w:sz="8" w:space="0" w:color="auto"/>
              <w:right w:val="nil"/>
            </w:tcBorders>
            <w:shd w:val="clear" w:color="000000" w:fill="DCDDDE"/>
            <w:vAlign w:val="bottom"/>
            <w:hideMark/>
          </w:tcPr>
          <w:p w14:paraId="2E6134C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6232B10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4DBE214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120E679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4DA8254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46AAFB7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single" w:sz="8" w:space="0" w:color="auto"/>
              <w:right w:val="nil"/>
            </w:tcBorders>
            <w:shd w:val="clear" w:color="000000" w:fill="DCDDDE"/>
            <w:vAlign w:val="bottom"/>
            <w:hideMark/>
          </w:tcPr>
          <w:p w14:paraId="287D186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621E3F5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single" w:sz="8" w:space="0" w:color="auto"/>
              <w:right w:val="nil"/>
            </w:tcBorders>
            <w:shd w:val="clear" w:color="000000" w:fill="DCDDDE"/>
            <w:vAlign w:val="bottom"/>
            <w:hideMark/>
          </w:tcPr>
          <w:p w14:paraId="3D72077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single" w:sz="8" w:space="0" w:color="auto"/>
            </w:tcBorders>
            <w:shd w:val="clear" w:color="000000" w:fill="DCDDDE"/>
            <w:vAlign w:val="bottom"/>
            <w:hideMark/>
          </w:tcPr>
          <w:p w14:paraId="5A942B0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bl>
    <w:p w14:paraId="6CA06BEA"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37" w:name="_Toc506551426"/>
      <w:bookmarkStart w:id="438" w:name="_Toc507059160"/>
      <w:bookmarkStart w:id="439" w:name="_Toc495651093"/>
      <w:bookmarkStart w:id="440" w:name="_Toc497029850"/>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28</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Weighted Criteria Scores</w:t>
      </w:r>
      <w:bookmarkEnd w:id="437"/>
      <w:bookmarkEnd w:id="438"/>
    </w:p>
    <w:bookmarkEnd w:id="439"/>
    <w:bookmarkEnd w:id="440"/>
    <w:p w14:paraId="4C12408C" w14:textId="77777777" w:rsidR="00707096" w:rsidRPr="00707096" w:rsidRDefault="00707096" w:rsidP="00E81421">
      <w:pPr>
        <w:jc w:val="both"/>
        <w:rPr>
          <w:rFonts w:ascii="Arial" w:eastAsia="Times New Roman" w:hAnsi="Arial" w:cs="Times New Roman"/>
          <w:szCs w:val="24"/>
        </w:rPr>
      </w:pPr>
      <w:r w:rsidRPr="00707096">
        <w:rPr>
          <w:rFonts w:ascii="Arial" w:eastAsia="Times New Roman" w:hAnsi="Arial" w:cs="Times New Roman"/>
          <w:szCs w:val="24"/>
        </w:rPr>
        <w:lastRenderedPageBreak/>
        <w:t>For a final look at the data, we add the dimension of weighting among the criteria. This score is not a score of the individual alternative’s ability to meet the needs of Connecticut’s users, but an analysis of how each criteria is weighted against Connecticut’s view of what is most concerning to them in a system modernization effort. The calculation is the weighted scores of the sub criteria, rolled up to the criteria level, with that calculation applied to the weighting among the criteria factor. While the weighted scores weight the sub criteria within the decisions criteria, this view validates the analysis of all alternatives.</w:t>
      </w:r>
    </w:p>
    <w:p w14:paraId="1252CE98" w14:textId="58E254C4" w:rsidR="00E81421" w:rsidRPr="00707096" w:rsidRDefault="00707096" w:rsidP="00E81421">
      <w:pPr>
        <w:jc w:val="both"/>
        <w:rPr>
          <w:rFonts w:ascii="Arial" w:eastAsia="Times New Roman" w:hAnsi="Arial" w:cs="Times New Roman"/>
          <w:szCs w:val="24"/>
        </w:rPr>
      </w:pPr>
      <w:r w:rsidRPr="00707096">
        <w:rPr>
          <w:rFonts w:ascii="Arial" w:eastAsia="Times New Roman" w:hAnsi="Arial" w:cs="Times New Roman"/>
          <w:szCs w:val="24"/>
        </w:rPr>
        <w:t>The results of the calculation are shown in the table below.</w:t>
      </w:r>
    </w:p>
    <w:tbl>
      <w:tblPr>
        <w:tblW w:w="8820" w:type="dxa"/>
        <w:tblInd w:w="93" w:type="dxa"/>
        <w:tblLook w:val="04A0" w:firstRow="1" w:lastRow="0" w:firstColumn="1" w:lastColumn="0" w:noHBand="0" w:noVBand="1"/>
      </w:tblPr>
      <w:tblGrid>
        <w:gridCol w:w="262"/>
        <w:gridCol w:w="893"/>
        <w:gridCol w:w="534"/>
        <w:gridCol w:w="262"/>
        <w:gridCol w:w="1040"/>
        <w:gridCol w:w="262"/>
        <w:gridCol w:w="671"/>
        <w:gridCol w:w="262"/>
        <w:gridCol w:w="840"/>
        <w:gridCol w:w="262"/>
        <w:gridCol w:w="825"/>
        <w:gridCol w:w="262"/>
        <w:gridCol w:w="825"/>
        <w:gridCol w:w="262"/>
        <w:gridCol w:w="586"/>
        <w:gridCol w:w="262"/>
        <w:gridCol w:w="703"/>
        <w:gridCol w:w="262"/>
      </w:tblGrid>
      <w:tr w:rsidR="00707096" w:rsidRPr="00707096" w14:paraId="41B31F53" w14:textId="77777777" w:rsidTr="00AC1D4E">
        <w:trPr>
          <w:trHeight w:val="255"/>
        </w:trPr>
        <w:tc>
          <w:tcPr>
            <w:tcW w:w="180" w:type="dxa"/>
            <w:tcBorders>
              <w:top w:val="single" w:sz="8" w:space="0" w:color="auto"/>
              <w:left w:val="single" w:sz="8" w:space="0" w:color="auto"/>
              <w:bottom w:val="nil"/>
              <w:right w:val="nil"/>
            </w:tcBorders>
            <w:shd w:val="clear" w:color="auto" w:fill="DCDDDE"/>
            <w:vAlign w:val="bottom"/>
            <w:hideMark/>
          </w:tcPr>
          <w:p w14:paraId="6F446B4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tcBorders>
              <w:top w:val="single" w:sz="8" w:space="0" w:color="auto"/>
              <w:left w:val="nil"/>
              <w:bottom w:val="nil"/>
              <w:right w:val="nil"/>
            </w:tcBorders>
            <w:shd w:val="clear" w:color="auto" w:fill="DCDDDE"/>
            <w:vAlign w:val="bottom"/>
            <w:hideMark/>
          </w:tcPr>
          <w:p w14:paraId="2ED4AE9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80" w:type="dxa"/>
            <w:tcBorders>
              <w:top w:val="single" w:sz="8" w:space="0" w:color="auto"/>
              <w:left w:val="nil"/>
              <w:bottom w:val="nil"/>
              <w:right w:val="nil"/>
            </w:tcBorders>
            <w:shd w:val="clear" w:color="auto" w:fill="DCDDDE"/>
            <w:vAlign w:val="bottom"/>
            <w:hideMark/>
          </w:tcPr>
          <w:p w14:paraId="303B371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20" w:type="dxa"/>
            <w:tcBorders>
              <w:top w:val="single" w:sz="8" w:space="0" w:color="auto"/>
              <w:left w:val="nil"/>
              <w:bottom w:val="nil"/>
              <w:right w:val="nil"/>
            </w:tcBorders>
            <w:shd w:val="clear" w:color="auto" w:fill="DCDDDE"/>
            <w:vAlign w:val="bottom"/>
            <w:hideMark/>
          </w:tcPr>
          <w:p w14:paraId="6ABE465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40" w:type="dxa"/>
            <w:tcBorders>
              <w:top w:val="single" w:sz="8" w:space="0" w:color="auto"/>
              <w:left w:val="nil"/>
              <w:bottom w:val="nil"/>
              <w:right w:val="nil"/>
            </w:tcBorders>
            <w:shd w:val="clear" w:color="auto" w:fill="DCDDDE"/>
            <w:vAlign w:val="bottom"/>
            <w:hideMark/>
          </w:tcPr>
          <w:p w14:paraId="209CC27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0" w:type="dxa"/>
            <w:tcBorders>
              <w:top w:val="single" w:sz="8" w:space="0" w:color="auto"/>
              <w:left w:val="nil"/>
              <w:bottom w:val="nil"/>
              <w:right w:val="nil"/>
            </w:tcBorders>
            <w:shd w:val="clear" w:color="auto" w:fill="DCDDDE"/>
            <w:vAlign w:val="bottom"/>
            <w:hideMark/>
          </w:tcPr>
          <w:p w14:paraId="38DDCAD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40" w:type="dxa"/>
            <w:tcBorders>
              <w:top w:val="single" w:sz="8" w:space="0" w:color="auto"/>
              <w:left w:val="nil"/>
              <w:bottom w:val="nil"/>
              <w:right w:val="nil"/>
            </w:tcBorders>
            <w:shd w:val="clear" w:color="auto" w:fill="DCDDDE"/>
            <w:vAlign w:val="bottom"/>
            <w:hideMark/>
          </w:tcPr>
          <w:p w14:paraId="2FBB71F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20" w:type="dxa"/>
            <w:tcBorders>
              <w:top w:val="single" w:sz="8" w:space="0" w:color="auto"/>
              <w:left w:val="nil"/>
              <w:bottom w:val="nil"/>
              <w:right w:val="nil"/>
            </w:tcBorders>
            <w:shd w:val="clear" w:color="auto" w:fill="DCDDDE"/>
            <w:vAlign w:val="bottom"/>
            <w:hideMark/>
          </w:tcPr>
          <w:p w14:paraId="45111FF3"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80" w:type="dxa"/>
            <w:tcBorders>
              <w:top w:val="single" w:sz="8" w:space="0" w:color="auto"/>
              <w:left w:val="nil"/>
              <w:bottom w:val="nil"/>
              <w:right w:val="nil"/>
            </w:tcBorders>
            <w:shd w:val="clear" w:color="auto" w:fill="DCDDDE"/>
            <w:vAlign w:val="bottom"/>
            <w:hideMark/>
          </w:tcPr>
          <w:p w14:paraId="3D037EB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20" w:type="dxa"/>
            <w:tcBorders>
              <w:top w:val="single" w:sz="8" w:space="0" w:color="auto"/>
              <w:left w:val="nil"/>
              <w:bottom w:val="nil"/>
              <w:right w:val="nil"/>
            </w:tcBorders>
            <w:shd w:val="clear" w:color="auto" w:fill="DCDDDE"/>
            <w:vAlign w:val="bottom"/>
            <w:hideMark/>
          </w:tcPr>
          <w:p w14:paraId="4A216A0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80" w:type="dxa"/>
            <w:tcBorders>
              <w:top w:val="single" w:sz="8" w:space="0" w:color="auto"/>
              <w:left w:val="nil"/>
              <w:bottom w:val="nil"/>
              <w:right w:val="nil"/>
            </w:tcBorders>
            <w:shd w:val="clear" w:color="auto" w:fill="DCDDDE"/>
            <w:vAlign w:val="bottom"/>
            <w:hideMark/>
          </w:tcPr>
          <w:p w14:paraId="7EEE75AC"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0" w:type="dxa"/>
            <w:tcBorders>
              <w:top w:val="single" w:sz="8" w:space="0" w:color="auto"/>
              <w:left w:val="nil"/>
              <w:bottom w:val="nil"/>
              <w:right w:val="nil"/>
            </w:tcBorders>
            <w:shd w:val="clear" w:color="auto" w:fill="DCDDDE"/>
            <w:vAlign w:val="bottom"/>
            <w:hideMark/>
          </w:tcPr>
          <w:p w14:paraId="1D25387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80" w:type="dxa"/>
            <w:tcBorders>
              <w:top w:val="single" w:sz="8" w:space="0" w:color="auto"/>
              <w:left w:val="nil"/>
              <w:bottom w:val="nil"/>
              <w:right w:val="nil"/>
            </w:tcBorders>
            <w:shd w:val="clear" w:color="auto" w:fill="DCDDDE"/>
            <w:vAlign w:val="bottom"/>
            <w:hideMark/>
          </w:tcPr>
          <w:p w14:paraId="37F476D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40" w:type="dxa"/>
            <w:tcBorders>
              <w:top w:val="single" w:sz="8" w:space="0" w:color="auto"/>
              <w:left w:val="nil"/>
              <w:bottom w:val="nil"/>
              <w:right w:val="nil"/>
            </w:tcBorders>
            <w:shd w:val="clear" w:color="auto" w:fill="DCDDDE"/>
            <w:vAlign w:val="bottom"/>
            <w:hideMark/>
          </w:tcPr>
          <w:p w14:paraId="3880CE4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20" w:type="dxa"/>
            <w:tcBorders>
              <w:top w:val="single" w:sz="8" w:space="0" w:color="auto"/>
              <w:left w:val="nil"/>
              <w:bottom w:val="nil"/>
              <w:right w:val="nil"/>
            </w:tcBorders>
            <w:shd w:val="clear" w:color="auto" w:fill="DCDDDE"/>
            <w:vAlign w:val="bottom"/>
            <w:hideMark/>
          </w:tcPr>
          <w:p w14:paraId="407588E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0" w:type="dxa"/>
            <w:tcBorders>
              <w:top w:val="single" w:sz="8" w:space="0" w:color="auto"/>
              <w:left w:val="nil"/>
              <w:bottom w:val="nil"/>
              <w:right w:val="nil"/>
            </w:tcBorders>
            <w:shd w:val="clear" w:color="auto" w:fill="DCDDDE"/>
            <w:vAlign w:val="bottom"/>
            <w:hideMark/>
          </w:tcPr>
          <w:p w14:paraId="7810DD7A"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700" w:type="dxa"/>
            <w:tcBorders>
              <w:top w:val="single" w:sz="8" w:space="0" w:color="auto"/>
              <w:left w:val="nil"/>
              <w:bottom w:val="nil"/>
              <w:right w:val="nil"/>
            </w:tcBorders>
            <w:shd w:val="clear" w:color="auto" w:fill="DCDDDE"/>
            <w:vAlign w:val="bottom"/>
            <w:hideMark/>
          </w:tcPr>
          <w:p w14:paraId="3A0D84E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40" w:type="dxa"/>
            <w:tcBorders>
              <w:top w:val="single" w:sz="8" w:space="0" w:color="auto"/>
              <w:left w:val="nil"/>
              <w:bottom w:val="nil"/>
              <w:right w:val="single" w:sz="8" w:space="0" w:color="auto"/>
            </w:tcBorders>
            <w:shd w:val="clear" w:color="auto" w:fill="DCDDDE"/>
            <w:vAlign w:val="bottom"/>
            <w:hideMark/>
          </w:tcPr>
          <w:p w14:paraId="33B1A92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4291F6A1" w14:textId="77777777" w:rsidTr="00AC1D4E">
        <w:trPr>
          <w:trHeight w:val="765"/>
        </w:trPr>
        <w:tc>
          <w:tcPr>
            <w:tcW w:w="180" w:type="dxa"/>
            <w:tcBorders>
              <w:top w:val="nil"/>
              <w:left w:val="single" w:sz="8" w:space="0" w:color="auto"/>
              <w:bottom w:val="nil"/>
              <w:right w:val="nil"/>
            </w:tcBorders>
            <w:shd w:val="clear" w:color="auto" w:fill="DCDDDE"/>
            <w:vAlign w:val="bottom"/>
            <w:hideMark/>
          </w:tcPr>
          <w:p w14:paraId="0FC58B0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shd w:val="clear" w:color="auto" w:fill="DCDDDE"/>
            <w:vAlign w:val="bottom"/>
            <w:hideMark/>
          </w:tcPr>
          <w:p w14:paraId="2874014F" w14:textId="77777777" w:rsidR="00707096" w:rsidRPr="00707096" w:rsidRDefault="00707096" w:rsidP="00707096">
            <w:pPr>
              <w:spacing w:after="0" w:line="240" w:lineRule="auto"/>
              <w:jc w:val="center"/>
              <w:rPr>
                <w:rFonts w:ascii="Calibri" w:eastAsia="Times New Roman" w:hAnsi="Calibri" w:cs="Times New Roman"/>
                <w:b/>
                <w:bCs/>
                <w:color w:val="000000"/>
                <w:sz w:val="18"/>
                <w:szCs w:val="18"/>
              </w:rPr>
            </w:pPr>
            <w:r w:rsidRPr="00707096">
              <w:rPr>
                <w:rFonts w:ascii="Calibri" w:eastAsia="Times New Roman" w:hAnsi="Calibri" w:cs="Times New Roman"/>
                <w:b/>
                <w:bCs/>
                <w:color w:val="000000"/>
                <w:sz w:val="18"/>
                <w:szCs w:val="18"/>
              </w:rPr>
              <w:t>Inter Criteria Weighted Scores</w:t>
            </w:r>
          </w:p>
        </w:tc>
        <w:tc>
          <w:tcPr>
            <w:tcW w:w="120" w:type="dxa"/>
            <w:shd w:val="clear" w:color="auto" w:fill="DCDDDE"/>
            <w:vAlign w:val="bottom"/>
            <w:hideMark/>
          </w:tcPr>
          <w:p w14:paraId="05630526"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shd w:val="clear" w:color="auto" w:fill="002060"/>
            <w:vAlign w:val="bottom"/>
            <w:hideMark/>
          </w:tcPr>
          <w:p w14:paraId="42C9474A" w14:textId="77777777" w:rsidR="00707096" w:rsidRPr="00707096" w:rsidRDefault="00707096" w:rsidP="00707096">
            <w:pPr>
              <w:spacing w:after="0" w:line="240" w:lineRule="auto"/>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Weighting</w:t>
            </w:r>
          </w:p>
        </w:tc>
        <w:tc>
          <w:tcPr>
            <w:tcW w:w="160" w:type="dxa"/>
            <w:shd w:val="clear" w:color="auto" w:fill="DCDDDE"/>
            <w:vAlign w:val="bottom"/>
            <w:hideMark/>
          </w:tcPr>
          <w:p w14:paraId="3EC0BC79"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030B3897"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Status Quo</w:t>
            </w:r>
          </w:p>
        </w:tc>
        <w:tc>
          <w:tcPr>
            <w:tcW w:w="120" w:type="dxa"/>
            <w:shd w:val="clear" w:color="auto" w:fill="DCDDDE"/>
            <w:vAlign w:val="bottom"/>
            <w:hideMark/>
          </w:tcPr>
          <w:p w14:paraId="6086A90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290F903F"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Enhance Existing System</w:t>
            </w:r>
          </w:p>
        </w:tc>
        <w:tc>
          <w:tcPr>
            <w:tcW w:w="120" w:type="dxa"/>
            <w:shd w:val="clear" w:color="auto" w:fill="DCDDDE"/>
            <w:vAlign w:val="bottom"/>
            <w:hideMark/>
          </w:tcPr>
          <w:p w14:paraId="551D806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67D4B0A2"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CA Transfer</w:t>
            </w:r>
          </w:p>
        </w:tc>
        <w:tc>
          <w:tcPr>
            <w:tcW w:w="160" w:type="dxa"/>
            <w:shd w:val="clear" w:color="auto" w:fill="DCDDDE"/>
            <w:vAlign w:val="bottom"/>
            <w:hideMark/>
          </w:tcPr>
          <w:p w14:paraId="65892B4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5A4E9A10"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NJ Transfer</w:t>
            </w:r>
          </w:p>
        </w:tc>
        <w:tc>
          <w:tcPr>
            <w:tcW w:w="140" w:type="dxa"/>
            <w:shd w:val="clear" w:color="auto" w:fill="DCDDDE"/>
            <w:vAlign w:val="bottom"/>
            <w:hideMark/>
          </w:tcPr>
          <w:p w14:paraId="14792C0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079B0F0B"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New Build</w:t>
            </w:r>
          </w:p>
        </w:tc>
        <w:tc>
          <w:tcPr>
            <w:tcW w:w="100" w:type="dxa"/>
            <w:shd w:val="clear" w:color="auto" w:fill="DCDDDE"/>
            <w:vAlign w:val="bottom"/>
            <w:hideMark/>
          </w:tcPr>
          <w:p w14:paraId="629CCE3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349F2CA8"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Hybrid</w:t>
            </w:r>
          </w:p>
        </w:tc>
        <w:tc>
          <w:tcPr>
            <w:tcW w:w="140" w:type="dxa"/>
            <w:tcBorders>
              <w:top w:val="nil"/>
              <w:left w:val="nil"/>
              <w:bottom w:val="nil"/>
              <w:right w:val="single" w:sz="8" w:space="0" w:color="auto"/>
            </w:tcBorders>
            <w:shd w:val="clear" w:color="auto" w:fill="DCDDDE"/>
            <w:vAlign w:val="bottom"/>
            <w:hideMark/>
          </w:tcPr>
          <w:p w14:paraId="5980F05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68B11F9"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74AF45F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shd w:val="clear" w:color="auto" w:fill="DCDDDE"/>
            <w:vAlign w:val="bottom"/>
            <w:hideMark/>
          </w:tcPr>
          <w:p w14:paraId="031C1FE0"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680" w:type="dxa"/>
            <w:shd w:val="clear" w:color="auto" w:fill="DCDDDE"/>
            <w:vAlign w:val="bottom"/>
            <w:hideMark/>
          </w:tcPr>
          <w:p w14:paraId="68FF93B0"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shd w:val="clear" w:color="auto" w:fill="DCDDDE"/>
            <w:vAlign w:val="bottom"/>
            <w:hideMark/>
          </w:tcPr>
          <w:p w14:paraId="2FD1B370"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shd w:val="clear" w:color="auto" w:fill="DCDDDE"/>
            <w:vAlign w:val="bottom"/>
            <w:hideMark/>
          </w:tcPr>
          <w:p w14:paraId="1ADD9AC5"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shd w:val="clear" w:color="auto" w:fill="DCDDDE"/>
            <w:vAlign w:val="bottom"/>
            <w:hideMark/>
          </w:tcPr>
          <w:p w14:paraId="42872B31"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shd w:val="clear" w:color="auto" w:fill="DCDDDE"/>
            <w:vAlign w:val="bottom"/>
            <w:hideMark/>
          </w:tcPr>
          <w:p w14:paraId="5690D66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shd w:val="clear" w:color="auto" w:fill="DCDDDE"/>
            <w:vAlign w:val="bottom"/>
            <w:hideMark/>
          </w:tcPr>
          <w:p w14:paraId="0D7E4B4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shd w:val="clear" w:color="auto" w:fill="DCDDDE"/>
            <w:vAlign w:val="bottom"/>
            <w:hideMark/>
          </w:tcPr>
          <w:p w14:paraId="411B4B3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shd w:val="clear" w:color="auto" w:fill="DCDDDE"/>
            <w:vAlign w:val="bottom"/>
            <w:hideMark/>
          </w:tcPr>
          <w:p w14:paraId="4F218E6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shd w:val="clear" w:color="auto" w:fill="DCDDDE"/>
            <w:vAlign w:val="bottom"/>
            <w:hideMark/>
          </w:tcPr>
          <w:p w14:paraId="5561680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shd w:val="clear" w:color="auto" w:fill="DCDDDE"/>
            <w:vAlign w:val="bottom"/>
            <w:hideMark/>
          </w:tcPr>
          <w:p w14:paraId="14DFACA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shd w:val="clear" w:color="auto" w:fill="DCDDDE"/>
            <w:vAlign w:val="bottom"/>
            <w:hideMark/>
          </w:tcPr>
          <w:p w14:paraId="63EE7427"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40" w:type="dxa"/>
            <w:shd w:val="clear" w:color="auto" w:fill="DCDDDE"/>
            <w:vAlign w:val="bottom"/>
            <w:hideMark/>
          </w:tcPr>
          <w:p w14:paraId="4DEAE9F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shd w:val="clear" w:color="auto" w:fill="DCDDDE"/>
            <w:vAlign w:val="bottom"/>
            <w:hideMark/>
          </w:tcPr>
          <w:p w14:paraId="481D79F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0" w:type="dxa"/>
            <w:shd w:val="clear" w:color="auto" w:fill="DCDDDE"/>
            <w:vAlign w:val="bottom"/>
            <w:hideMark/>
          </w:tcPr>
          <w:p w14:paraId="2DDE155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shd w:val="clear" w:color="auto" w:fill="DCDDDE"/>
            <w:vAlign w:val="bottom"/>
            <w:hideMark/>
          </w:tcPr>
          <w:p w14:paraId="3BE64F9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40" w:type="dxa"/>
            <w:tcBorders>
              <w:top w:val="nil"/>
              <w:left w:val="nil"/>
              <w:bottom w:val="nil"/>
              <w:right w:val="single" w:sz="8" w:space="0" w:color="auto"/>
            </w:tcBorders>
            <w:shd w:val="clear" w:color="auto" w:fill="DCDDDE"/>
            <w:vAlign w:val="bottom"/>
            <w:hideMark/>
          </w:tcPr>
          <w:p w14:paraId="0D879C7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1AEDF202"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403D378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0788071F"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Business Needs</w:t>
            </w:r>
          </w:p>
        </w:tc>
        <w:tc>
          <w:tcPr>
            <w:tcW w:w="120" w:type="dxa"/>
            <w:shd w:val="clear" w:color="auto" w:fill="DCDDDE"/>
            <w:vAlign w:val="bottom"/>
            <w:hideMark/>
          </w:tcPr>
          <w:p w14:paraId="0885D1E9"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10D27A1D"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8%</w:t>
            </w:r>
          </w:p>
        </w:tc>
        <w:tc>
          <w:tcPr>
            <w:tcW w:w="160" w:type="dxa"/>
            <w:shd w:val="clear" w:color="auto" w:fill="DCDDDE"/>
            <w:vAlign w:val="bottom"/>
            <w:hideMark/>
          </w:tcPr>
          <w:p w14:paraId="75A3734A"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single" w:sz="4" w:space="0" w:color="auto"/>
              <w:left w:val="single" w:sz="4" w:space="0" w:color="auto"/>
              <w:bottom w:val="single" w:sz="4" w:space="0" w:color="auto"/>
              <w:right w:val="single" w:sz="4" w:space="0" w:color="auto"/>
            </w:tcBorders>
            <w:vAlign w:val="bottom"/>
            <w:hideMark/>
          </w:tcPr>
          <w:p w14:paraId="1A8AC60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16</w:t>
            </w:r>
          </w:p>
        </w:tc>
        <w:tc>
          <w:tcPr>
            <w:tcW w:w="120" w:type="dxa"/>
            <w:shd w:val="clear" w:color="auto" w:fill="DCDDDE"/>
            <w:vAlign w:val="bottom"/>
            <w:hideMark/>
          </w:tcPr>
          <w:p w14:paraId="58DC0D2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vAlign w:val="bottom"/>
            <w:hideMark/>
          </w:tcPr>
          <w:p w14:paraId="0CF2633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17</w:t>
            </w:r>
          </w:p>
        </w:tc>
        <w:tc>
          <w:tcPr>
            <w:tcW w:w="120" w:type="dxa"/>
            <w:shd w:val="clear" w:color="auto" w:fill="DCDDDE"/>
            <w:vAlign w:val="bottom"/>
            <w:hideMark/>
          </w:tcPr>
          <w:p w14:paraId="49D630F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vAlign w:val="bottom"/>
            <w:hideMark/>
          </w:tcPr>
          <w:p w14:paraId="39206B3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20</w:t>
            </w:r>
          </w:p>
        </w:tc>
        <w:tc>
          <w:tcPr>
            <w:tcW w:w="160" w:type="dxa"/>
            <w:shd w:val="clear" w:color="auto" w:fill="DCDDDE"/>
            <w:vAlign w:val="bottom"/>
            <w:hideMark/>
          </w:tcPr>
          <w:p w14:paraId="2BBDD26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single" w:sz="4" w:space="0" w:color="auto"/>
              <w:left w:val="single" w:sz="4" w:space="0" w:color="auto"/>
              <w:bottom w:val="single" w:sz="4" w:space="0" w:color="auto"/>
              <w:right w:val="single" w:sz="4" w:space="0" w:color="auto"/>
            </w:tcBorders>
            <w:vAlign w:val="bottom"/>
            <w:hideMark/>
          </w:tcPr>
          <w:p w14:paraId="2C3DA6D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21</w:t>
            </w:r>
          </w:p>
        </w:tc>
        <w:tc>
          <w:tcPr>
            <w:tcW w:w="140" w:type="dxa"/>
            <w:shd w:val="clear" w:color="auto" w:fill="DCDDDE"/>
            <w:vAlign w:val="bottom"/>
            <w:hideMark/>
          </w:tcPr>
          <w:p w14:paraId="54355AE5"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vAlign w:val="bottom"/>
            <w:hideMark/>
          </w:tcPr>
          <w:p w14:paraId="1DECDB2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30</w:t>
            </w:r>
          </w:p>
        </w:tc>
        <w:tc>
          <w:tcPr>
            <w:tcW w:w="100" w:type="dxa"/>
            <w:shd w:val="clear" w:color="auto" w:fill="DCDDDE"/>
            <w:vAlign w:val="bottom"/>
            <w:hideMark/>
          </w:tcPr>
          <w:p w14:paraId="22A070D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vAlign w:val="bottom"/>
            <w:hideMark/>
          </w:tcPr>
          <w:p w14:paraId="0014A8E5"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30</w:t>
            </w:r>
          </w:p>
        </w:tc>
        <w:tc>
          <w:tcPr>
            <w:tcW w:w="140" w:type="dxa"/>
            <w:tcBorders>
              <w:top w:val="nil"/>
              <w:left w:val="nil"/>
              <w:bottom w:val="nil"/>
              <w:right w:val="single" w:sz="8" w:space="0" w:color="auto"/>
            </w:tcBorders>
            <w:shd w:val="clear" w:color="auto" w:fill="DCDDDE"/>
            <w:vAlign w:val="bottom"/>
            <w:hideMark/>
          </w:tcPr>
          <w:p w14:paraId="339FF7B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E349294"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3569FA6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3DB782A1"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Business Benefits</w:t>
            </w:r>
          </w:p>
        </w:tc>
        <w:tc>
          <w:tcPr>
            <w:tcW w:w="120" w:type="dxa"/>
            <w:shd w:val="clear" w:color="auto" w:fill="DCDDDE"/>
            <w:vAlign w:val="bottom"/>
            <w:hideMark/>
          </w:tcPr>
          <w:p w14:paraId="441B2C16"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61771A69"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8%</w:t>
            </w:r>
          </w:p>
        </w:tc>
        <w:tc>
          <w:tcPr>
            <w:tcW w:w="160" w:type="dxa"/>
            <w:shd w:val="clear" w:color="auto" w:fill="DCDDDE"/>
            <w:vAlign w:val="bottom"/>
            <w:hideMark/>
          </w:tcPr>
          <w:p w14:paraId="313D26DB"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12086AF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w:t>
            </w:r>
          </w:p>
        </w:tc>
        <w:tc>
          <w:tcPr>
            <w:tcW w:w="120" w:type="dxa"/>
            <w:shd w:val="clear" w:color="auto" w:fill="DCDDDE"/>
            <w:vAlign w:val="bottom"/>
            <w:hideMark/>
          </w:tcPr>
          <w:p w14:paraId="67FB48A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2E20571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20" w:type="dxa"/>
            <w:shd w:val="clear" w:color="auto" w:fill="DCDDDE"/>
            <w:vAlign w:val="bottom"/>
            <w:hideMark/>
          </w:tcPr>
          <w:p w14:paraId="29B8D37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329516C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60" w:type="dxa"/>
            <w:shd w:val="clear" w:color="auto" w:fill="DCDDDE"/>
            <w:vAlign w:val="bottom"/>
            <w:hideMark/>
          </w:tcPr>
          <w:p w14:paraId="1C96CF7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60A2E565"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40" w:type="dxa"/>
            <w:shd w:val="clear" w:color="auto" w:fill="DCDDDE"/>
            <w:vAlign w:val="bottom"/>
            <w:hideMark/>
          </w:tcPr>
          <w:p w14:paraId="64473E9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1C39EE9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00" w:type="dxa"/>
            <w:shd w:val="clear" w:color="auto" w:fill="DCDDDE"/>
            <w:vAlign w:val="bottom"/>
            <w:hideMark/>
          </w:tcPr>
          <w:p w14:paraId="758303B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3E32CD7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40" w:type="dxa"/>
            <w:tcBorders>
              <w:top w:val="nil"/>
              <w:left w:val="nil"/>
              <w:bottom w:val="nil"/>
              <w:right w:val="single" w:sz="8" w:space="0" w:color="auto"/>
            </w:tcBorders>
            <w:shd w:val="clear" w:color="auto" w:fill="DCDDDE"/>
            <w:vAlign w:val="bottom"/>
            <w:hideMark/>
          </w:tcPr>
          <w:p w14:paraId="3E0202D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4F166B5B"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71E81DB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70C9E41A"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Technical Needs</w:t>
            </w:r>
          </w:p>
        </w:tc>
        <w:tc>
          <w:tcPr>
            <w:tcW w:w="120" w:type="dxa"/>
            <w:shd w:val="clear" w:color="auto" w:fill="DCDDDE"/>
            <w:vAlign w:val="bottom"/>
            <w:hideMark/>
          </w:tcPr>
          <w:p w14:paraId="0C40B0CF"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28CBB650"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8%</w:t>
            </w:r>
          </w:p>
        </w:tc>
        <w:tc>
          <w:tcPr>
            <w:tcW w:w="160" w:type="dxa"/>
            <w:shd w:val="clear" w:color="auto" w:fill="DCDDDE"/>
            <w:vAlign w:val="bottom"/>
            <w:hideMark/>
          </w:tcPr>
          <w:p w14:paraId="2A1DEEFC"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5965FDC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20" w:type="dxa"/>
            <w:shd w:val="clear" w:color="auto" w:fill="DCDDDE"/>
            <w:vAlign w:val="bottom"/>
            <w:hideMark/>
          </w:tcPr>
          <w:p w14:paraId="38C6B3E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39EFBC1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20" w:type="dxa"/>
            <w:shd w:val="clear" w:color="auto" w:fill="DCDDDE"/>
            <w:vAlign w:val="bottom"/>
            <w:hideMark/>
          </w:tcPr>
          <w:p w14:paraId="3D0FBA2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1F64AD4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60" w:type="dxa"/>
            <w:shd w:val="clear" w:color="auto" w:fill="DCDDDE"/>
            <w:vAlign w:val="bottom"/>
            <w:hideMark/>
          </w:tcPr>
          <w:p w14:paraId="7457569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55A2306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40" w:type="dxa"/>
            <w:shd w:val="clear" w:color="auto" w:fill="DCDDDE"/>
            <w:vAlign w:val="bottom"/>
            <w:hideMark/>
          </w:tcPr>
          <w:p w14:paraId="4A28C7B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1983D7C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8</w:t>
            </w:r>
          </w:p>
        </w:tc>
        <w:tc>
          <w:tcPr>
            <w:tcW w:w="100" w:type="dxa"/>
            <w:shd w:val="clear" w:color="auto" w:fill="DCDDDE"/>
            <w:vAlign w:val="bottom"/>
            <w:hideMark/>
          </w:tcPr>
          <w:p w14:paraId="71F9F4F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1D3865E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7</w:t>
            </w:r>
          </w:p>
        </w:tc>
        <w:tc>
          <w:tcPr>
            <w:tcW w:w="140" w:type="dxa"/>
            <w:tcBorders>
              <w:top w:val="nil"/>
              <w:left w:val="nil"/>
              <w:bottom w:val="nil"/>
              <w:right w:val="single" w:sz="8" w:space="0" w:color="auto"/>
            </w:tcBorders>
            <w:shd w:val="clear" w:color="auto" w:fill="DCDDDE"/>
            <w:vAlign w:val="bottom"/>
            <w:hideMark/>
          </w:tcPr>
          <w:p w14:paraId="17A925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2CF3E27"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2A216D4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5F6A3A39"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Technical Benefits</w:t>
            </w:r>
          </w:p>
        </w:tc>
        <w:tc>
          <w:tcPr>
            <w:tcW w:w="120" w:type="dxa"/>
            <w:shd w:val="clear" w:color="auto" w:fill="DCDDDE"/>
            <w:vAlign w:val="bottom"/>
            <w:hideMark/>
          </w:tcPr>
          <w:p w14:paraId="09487919"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3C5A6622"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8%</w:t>
            </w:r>
          </w:p>
        </w:tc>
        <w:tc>
          <w:tcPr>
            <w:tcW w:w="160" w:type="dxa"/>
            <w:shd w:val="clear" w:color="auto" w:fill="DCDDDE"/>
            <w:vAlign w:val="bottom"/>
            <w:hideMark/>
          </w:tcPr>
          <w:p w14:paraId="730D0D13"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56BB933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w:t>
            </w:r>
          </w:p>
        </w:tc>
        <w:tc>
          <w:tcPr>
            <w:tcW w:w="120" w:type="dxa"/>
            <w:shd w:val="clear" w:color="auto" w:fill="DCDDDE"/>
            <w:vAlign w:val="bottom"/>
            <w:hideMark/>
          </w:tcPr>
          <w:p w14:paraId="750C058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693D676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w:t>
            </w:r>
          </w:p>
        </w:tc>
        <w:tc>
          <w:tcPr>
            <w:tcW w:w="120" w:type="dxa"/>
            <w:shd w:val="clear" w:color="auto" w:fill="DCDDDE"/>
            <w:vAlign w:val="bottom"/>
            <w:hideMark/>
          </w:tcPr>
          <w:p w14:paraId="73B5E12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238C1247"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60" w:type="dxa"/>
            <w:shd w:val="clear" w:color="auto" w:fill="DCDDDE"/>
            <w:vAlign w:val="bottom"/>
            <w:hideMark/>
          </w:tcPr>
          <w:p w14:paraId="4FA5F79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2D187F3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40" w:type="dxa"/>
            <w:shd w:val="clear" w:color="auto" w:fill="DCDDDE"/>
            <w:vAlign w:val="bottom"/>
            <w:hideMark/>
          </w:tcPr>
          <w:p w14:paraId="1FD4A07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3B1CE65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00" w:type="dxa"/>
            <w:shd w:val="clear" w:color="auto" w:fill="DCDDDE"/>
            <w:vAlign w:val="bottom"/>
            <w:hideMark/>
          </w:tcPr>
          <w:p w14:paraId="5EBEAEF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544C100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40" w:type="dxa"/>
            <w:tcBorders>
              <w:top w:val="nil"/>
              <w:left w:val="nil"/>
              <w:bottom w:val="nil"/>
              <w:right w:val="single" w:sz="8" w:space="0" w:color="auto"/>
            </w:tcBorders>
            <w:shd w:val="clear" w:color="auto" w:fill="DCDDDE"/>
            <w:vAlign w:val="bottom"/>
            <w:hideMark/>
          </w:tcPr>
          <w:p w14:paraId="050EC60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4EF7F330"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0390289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4C71510A"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Confidence Level</w:t>
            </w:r>
          </w:p>
        </w:tc>
        <w:tc>
          <w:tcPr>
            <w:tcW w:w="120" w:type="dxa"/>
            <w:shd w:val="clear" w:color="auto" w:fill="DCDDDE"/>
            <w:vAlign w:val="bottom"/>
            <w:hideMark/>
          </w:tcPr>
          <w:p w14:paraId="323ECAF8"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2DFD59DF"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15%</w:t>
            </w:r>
          </w:p>
        </w:tc>
        <w:tc>
          <w:tcPr>
            <w:tcW w:w="160" w:type="dxa"/>
            <w:shd w:val="clear" w:color="auto" w:fill="DCDDDE"/>
            <w:vAlign w:val="bottom"/>
            <w:hideMark/>
          </w:tcPr>
          <w:p w14:paraId="6B6D8851"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6413702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20" w:type="dxa"/>
            <w:shd w:val="clear" w:color="auto" w:fill="DCDDDE"/>
            <w:vAlign w:val="bottom"/>
            <w:hideMark/>
          </w:tcPr>
          <w:p w14:paraId="58C1809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12703D6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20" w:type="dxa"/>
            <w:shd w:val="clear" w:color="auto" w:fill="DCDDDE"/>
            <w:vAlign w:val="bottom"/>
            <w:hideMark/>
          </w:tcPr>
          <w:p w14:paraId="76F0C354"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0D8253B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60" w:type="dxa"/>
            <w:shd w:val="clear" w:color="auto" w:fill="DCDDDE"/>
            <w:vAlign w:val="bottom"/>
            <w:hideMark/>
          </w:tcPr>
          <w:p w14:paraId="5BD28A64"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3714024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40" w:type="dxa"/>
            <w:shd w:val="clear" w:color="auto" w:fill="DCDDDE"/>
            <w:vAlign w:val="bottom"/>
            <w:hideMark/>
          </w:tcPr>
          <w:p w14:paraId="15A869D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78F0FCD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5</w:t>
            </w:r>
          </w:p>
        </w:tc>
        <w:tc>
          <w:tcPr>
            <w:tcW w:w="100" w:type="dxa"/>
            <w:shd w:val="clear" w:color="auto" w:fill="DCDDDE"/>
            <w:vAlign w:val="bottom"/>
            <w:hideMark/>
          </w:tcPr>
          <w:p w14:paraId="5021F7D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422CC9B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5</w:t>
            </w:r>
          </w:p>
        </w:tc>
        <w:tc>
          <w:tcPr>
            <w:tcW w:w="140" w:type="dxa"/>
            <w:tcBorders>
              <w:top w:val="nil"/>
              <w:left w:val="nil"/>
              <w:bottom w:val="nil"/>
              <w:right w:val="single" w:sz="8" w:space="0" w:color="auto"/>
            </w:tcBorders>
            <w:shd w:val="clear" w:color="auto" w:fill="DCDDDE"/>
            <w:vAlign w:val="bottom"/>
            <w:hideMark/>
          </w:tcPr>
          <w:p w14:paraId="4B42710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1C85856"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19394EC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468F258B"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Implementation Approach</w:t>
            </w:r>
          </w:p>
        </w:tc>
        <w:tc>
          <w:tcPr>
            <w:tcW w:w="120" w:type="dxa"/>
            <w:shd w:val="clear" w:color="auto" w:fill="DCDDDE"/>
            <w:vAlign w:val="bottom"/>
            <w:hideMark/>
          </w:tcPr>
          <w:p w14:paraId="7CA020C1"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26159575"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15%</w:t>
            </w:r>
          </w:p>
        </w:tc>
        <w:tc>
          <w:tcPr>
            <w:tcW w:w="160" w:type="dxa"/>
            <w:shd w:val="clear" w:color="auto" w:fill="DCDDDE"/>
            <w:vAlign w:val="bottom"/>
            <w:hideMark/>
          </w:tcPr>
          <w:p w14:paraId="25138166"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7857DC0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0</w:t>
            </w:r>
          </w:p>
        </w:tc>
        <w:tc>
          <w:tcPr>
            <w:tcW w:w="120" w:type="dxa"/>
            <w:shd w:val="clear" w:color="auto" w:fill="DCDDDE"/>
            <w:vAlign w:val="bottom"/>
            <w:hideMark/>
          </w:tcPr>
          <w:p w14:paraId="5D9FE3C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59F3671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0</w:t>
            </w:r>
          </w:p>
        </w:tc>
        <w:tc>
          <w:tcPr>
            <w:tcW w:w="120" w:type="dxa"/>
            <w:shd w:val="clear" w:color="auto" w:fill="DCDDDE"/>
            <w:vAlign w:val="bottom"/>
            <w:hideMark/>
          </w:tcPr>
          <w:p w14:paraId="69C7F1D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3694CBC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60" w:type="dxa"/>
            <w:shd w:val="clear" w:color="auto" w:fill="DCDDDE"/>
            <w:vAlign w:val="bottom"/>
            <w:hideMark/>
          </w:tcPr>
          <w:p w14:paraId="055B280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151B62F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40" w:type="dxa"/>
            <w:shd w:val="clear" w:color="auto" w:fill="DCDDDE"/>
            <w:vAlign w:val="bottom"/>
            <w:hideMark/>
          </w:tcPr>
          <w:p w14:paraId="56B18AE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742BB26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00" w:type="dxa"/>
            <w:shd w:val="clear" w:color="auto" w:fill="DCDDDE"/>
            <w:vAlign w:val="bottom"/>
            <w:hideMark/>
          </w:tcPr>
          <w:p w14:paraId="4B6954B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22E2FA9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40" w:type="dxa"/>
            <w:tcBorders>
              <w:top w:val="nil"/>
              <w:left w:val="nil"/>
              <w:bottom w:val="nil"/>
              <w:right w:val="single" w:sz="8" w:space="0" w:color="auto"/>
            </w:tcBorders>
            <w:shd w:val="clear" w:color="auto" w:fill="DCDDDE"/>
            <w:vAlign w:val="bottom"/>
            <w:hideMark/>
          </w:tcPr>
          <w:p w14:paraId="78B563F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CBB6030"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5DF1CD3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205A4EA9"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Risks</w:t>
            </w:r>
          </w:p>
        </w:tc>
        <w:tc>
          <w:tcPr>
            <w:tcW w:w="120" w:type="dxa"/>
            <w:shd w:val="clear" w:color="auto" w:fill="DCDDDE"/>
            <w:vAlign w:val="bottom"/>
            <w:hideMark/>
          </w:tcPr>
          <w:p w14:paraId="43886C28"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63AA0E4D"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20%</w:t>
            </w:r>
          </w:p>
        </w:tc>
        <w:tc>
          <w:tcPr>
            <w:tcW w:w="160" w:type="dxa"/>
            <w:shd w:val="clear" w:color="auto" w:fill="DCDDDE"/>
            <w:vAlign w:val="bottom"/>
            <w:hideMark/>
          </w:tcPr>
          <w:p w14:paraId="0DF37CAA"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51022D5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20" w:type="dxa"/>
            <w:shd w:val="clear" w:color="auto" w:fill="DCDDDE"/>
            <w:vAlign w:val="bottom"/>
            <w:hideMark/>
          </w:tcPr>
          <w:p w14:paraId="5B91790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76DD045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6</w:t>
            </w:r>
          </w:p>
        </w:tc>
        <w:tc>
          <w:tcPr>
            <w:tcW w:w="120" w:type="dxa"/>
            <w:shd w:val="clear" w:color="auto" w:fill="DCDDDE"/>
            <w:vAlign w:val="bottom"/>
            <w:hideMark/>
          </w:tcPr>
          <w:p w14:paraId="17FD698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6FC6691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6</w:t>
            </w:r>
          </w:p>
        </w:tc>
        <w:tc>
          <w:tcPr>
            <w:tcW w:w="160" w:type="dxa"/>
            <w:shd w:val="clear" w:color="auto" w:fill="DCDDDE"/>
            <w:vAlign w:val="bottom"/>
            <w:hideMark/>
          </w:tcPr>
          <w:p w14:paraId="29BA534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6C1A706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7</w:t>
            </w:r>
          </w:p>
        </w:tc>
        <w:tc>
          <w:tcPr>
            <w:tcW w:w="140" w:type="dxa"/>
            <w:shd w:val="clear" w:color="auto" w:fill="DCDDDE"/>
            <w:vAlign w:val="bottom"/>
            <w:hideMark/>
          </w:tcPr>
          <w:p w14:paraId="4D584CC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4F8580A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7</w:t>
            </w:r>
          </w:p>
        </w:tc>
        <w:tc>
          <w:tcPr>
            <w:tcW w:w="100" w:type="dxa"/>
            <w:shd w:val="clear" w:color="auto" w:fill="DCDDDE"/>
            <w:vAlign w:val="bottom"/>
            <w:hideMark/>
          </w:tcPr>
          <w:p w14:paraId="4FA62A4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34B130A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9</w:t>
            </w:r>
          </w:p>
        </w:tc>
        <w:tc>
          <w:tcPr>
            <w:tcW w:w="140" w:type="dxa"/>
            <w:tcBorders>
              <w:top w:val="nil"/>
              <w:left w:val="nil"/>
              <w:bottom w:val="nil"/>
              <w:right w:val="single" w:sz="8" w:space="0" w:color="auto"/>
            </w:tcBorders>
            <w:shd w:val="clear" w:color="auto" w:fill="DCDDDE"/>
            <w:vAlign w:val="bottom"/>
            <w:hideMark/>
          </w:tcPr>
          <w:p w14:paraId="0CA3388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7CAD3CE8" w14:textId="77777777" w:rsidTr="00AC1D4E">
        <w:trPr>
          <w:trHeight w:val="255"/>
        </w:trPr>
        <w:tc>
          <w:tcPr>
            <w:tcW w:w="180" w:type="dxa"/>
            <w:tcBorders>
              <w:top w:val="nil"/>
              <w:left w:val="single" w:sz="8" w:space="0" w:color="auto"/>
              <w:bottom w:val="nil"/>
              <w:right w:val="nil"/>
            </w:tcBorders>
            <w:shd w:val="clear" w:color="auto" w:fill="DCDDDE"/>
            <w:vAlign w:val="bottom"/>
            <w:hideMark/>
          </w:tcPr>
          <w:p w14:paraId="6B65FB8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426F9867" w14:textId="77777777" w:rsidR="00707096" w:rsidRPr="00707096" w:rsidRDefault="00707096" w:rsidP="00707096">
            <w:pPr>
              <w:spacing w:after="0" w:line="240" w:lineRule="auto"/>
              <w:jc w:val="center"/>
              <w:rPr>
                <w:rFonts w:ascii="Calibri" w:eastAsia="Times New Roman" w:hAnsi="Calibri" w:cs="Times New Roman"/>
                <w:b/>
                <w:bCs/>
                <w:color w:val="FFFFFF"/>
                <w:sz w:val="18"/>
                <w:szCs w:val="18"/>
              </w:rPr>
            </w:pPr>
            <w:r w:rsidRPr="00707096">
              <w:rPr>
                <w:rFonts w:ascii="Calibri" w:eastAsia="Times New Roman" w:hAnsi="Calibri" w:cs="Times New Roman"/>
                <w:b/>
                <w:bCs/>
                <w:color w:val="FFFFFF"/>
                <w:sz w:val="18"/>
                <w:szCs w:val="18"/>
              </w:rPr>
              <w:t>Costs</w:t>
            </w:r>
          </w:p>
        </w:tc>
        <w:tc>
          <w:tcPr>
            <w:tcW w:w="120" w:type="dxa"/>
            <w:shd w:val="clear" w:color="auto" w:fill="DCDDDE"/>
            <w:vAlign w:val="bottom"/>
            <w:hideMark/>
          </w:tcPr>
          <w:p w14:paraId="4E3674F8"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noWrap/>
            <w:vAlign w:val="bottom"/>
            <w:hideMark/>
          </w:tcPr>
          <w:p w14:paraId="1A3227DC" w14:textId="77777777" w:rsidR="00707096" w:rsidRPr="00707096" w:rsidRDefault="00707096" w:rsidP="00707096">
            <w:pPr>
              <w:spacing w:after="0" w:line="240" w:lineRule="auto"/>
              <w:jc w:val="right"/>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18%</w:t>
            </w:r>
          </w:p>
        </w:tc>
        <w:tc>
          <w:tcPr>
            <w:tcW w:w="160" w:type="dxa"/>
            <w:shd w:val="clear" w:color="auto" w:fill="DCDDDE"/>
            <w:vAlign w:val="bottom"/>
            <w:hideMark/>
          </w:tcPr>
          <w:p w14:paraId="112FEDA1"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single" w:sz="4" w:space="0" w:color="auto"/>
              <w:bottom w:val="single" w:sz="4" w:space="0" w:color="auto"/>
              <w:right w:val="single" w:sz="4" w:space="0" w:color="auto"/>
            </w:tcBorders>
            <w:vAlign w:val="bottom"/>
            <w:hideMark/>
          </w:tcPr>
          <w:p w14:paraId="76BBF0A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5</w:t>
            </w:r>
          </w:p>
        </w:tc>
        <w:tc>
          <w:tcPr>
            <w:tcW w:w="120" w:type="dxa"/>
            <w:shd w:val="clear" w:color="auto" w:fill="DCDDDE"/>
            <w:vAlign w:val="bottom"/>
            <w:hideMark/>
          </w:tcPr>
          <w:p w14:paraId="230B6B1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08173A87"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20" w:type="dxa"/>
            <w:shd w:val="clear" w:color="auto" w:fill="DCDDDE"/>
            <w:vAlign w:val="bottom"/>
            <w:hideMark/>
          </w:tcPr>
          <w:p w14:paraId="7E2D0E3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single" w:sz="4" w:space="0" w:color="auto"/>
              <w:bottom w:val="single" w:sz="4" w:space="0" w:color="auto"/>
              <w:right w:val="single" w:sz="4" w:space="0" w:color="auto"/>
            </w:tcBorders>
            <w:vAlign w:val="bottom"/>
            <w:hideMark/>
          </w:tcPr>
          <w:p w14:paraId="2187C85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60" w:type="dxa"/>
            <w:shd w:val="clear" w:color="auto" w:fill="DCDDDE"/>
            <w:vAlign w:val="bottom"/>
            <w:hideMark/>
          </w:tcPr>
          <w:p w14:paraId="711CD85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single" w:sz="4" w:space="0" w:color="auto"/>
              <w:bottom w:val="single" w:sz="4" w:space="0" w:color="auto"/>
              <w:right w:val="single" w:sz="4" w:space="0" w:color="auto"/>
            </w:tcBorders>
            <w:vAlign w:val="bottom"/>
            <w:hideMark/>
          </w:tcPr>
          <w:p w14:paraId="7AA55B2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40" w:type="dxa"/>
            <w:shd w:val="clear" w:color="auto" w:fill="DCDDDE"/>
            <w:vAlign w:val="bottom"/>
            <w:hideMark/>
          </w:tcPr>
          <w:p w14:paraId="34A79CB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single" w:sz="4" w:space="0" w:color="auto"/>
              <w:bottom w:val="single" w:sz="4" w:space="0" w:color="auto"/>
              <w:right w:val="single" w:sz="4" w:space="0" w:color="auto"/>
            </w:tcBorders>
            <w:vAlign w:val="bottom"/>
            <w:hideMark/>
          </w:tcPr>
          <w:p w14:paraId="1D33404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00" w:type="dxa"/>
            <w:shd w:val="clear" w:color="auto" w:fill="DCDDDE"/>
            <w:vAlign w:val="bottom"/>
            <w:hideMark/>
          </w:tcPr>
          <w:p w14:paraId="523638B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single" w:sz="4" w:space="0" w:color="auto"/>
              <w:bottom w:val="single" w:sz="4" w:space="0" w:color="auto"/>
              <w:right w:val="single" w:sz="4" w:space="0" w:color="auto"/>
            </w:tcBorders>
            <w:vAlign w:val="bottom"/>
            <w:hideMark/>
          </w:tcPr>
          <w:p w14:paraId="052B8D0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40" w:type="dxa"/>
            <w:tcBorders>
              <w:top w:val="nil"/>
              <w:left w:val="nil"/>
              <w:bottom w:val="nil"/>
              <w:right w:val="single" w:sz="8" w:space="0" w:color="auto"/>
            </w:tcBorders>
            <w:shd w:val="clear" w:color="auto" w:fill="DCDDDE"/>
            <w:vAlign w:val="bottom"/>
            <w:hideMark/>
          </w:tcPr>
          <w:p w14:paraId="72CEA56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061F4160" w14:textId="77777777" w:rsidTr="00AC1D4E">
        <w:trPr>
          <w:trHeight w:val="255"/>
        </w:trPr>
        <w:tc>
          <w:tcPr>
            <w:tcW w:w="180" w:type="dxa"/>
            <w:tcBorders>
              <w:top w:val="nil"/>
              <w:left w:val="single" w:sz="8" w:space="0" w:color="auto"/>
              <w:bottom w:val="nil"/>
              <w:right w:val="nil"/>
            </w:tcBorders>
            <w:shd w:val="clear" w:color="auto" w:fill="DCDDDE"/>
            <w:vAlign w:val="center"/>
            <w:hideMark/>
          </w:tcPr>
          <w:p w14:paraId="1D06894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nil"/>
              <w:bottom w:val="single" w:sz="4" w:space="0" w:color="auto"/>
              <w:right w:val="nil"/>
            </w:tcBorders>
            <w:shd w:val="clear" w:color="auto" w:fill="DCDDDE"/>
            <w:vAlign w:val="center"/>
            <w:hideMark/>
          </w:tcPr>
          <w:p w14:paraId="1ECDC33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Rank</w:t>
            </w:r>
          </w:p>
        </w:tc>
        <w:tc>
          <w:tcPr>
            <w:tcW w:w="120" w:type="dxa"/>
            <w:shd w:val="clear" w:color="auto" w:fill="DCDDDE"/>
            <w:vAlign w:val="center"/>
            <w:hideMark/>
          </w:tcPr>
          <w:p w14:paraId="56C6B49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shd w:val="clear" w:color="auto" w:fill="DCDDDE"/>
            <w:noWrap/>
            <w:vAlign w:val="bottom"/>
            <w:hideMark/>
          </w:tcPr>
          <w:p w14:paraId="200B4473"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shd w:val="clear" w:color="auto" w:fill="DCDDDE"/>
            <w:vAlign w:val="center"/>
            <w:hideMark/>
          </w:tcPr>
          <w:p w14:paraId="6B4DB4B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shd w:val="clear" w:color="auto" w:fill="D9D9D9"/>
            <w:vAlign w:val="center"/>
            <w:hideMark/>
          </w:tcPr>
          <w:p w14:paraId="1F1A8828"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6</w:t>
            </w:r>
          </w:p>
        </w:tc>
        <w:tc>
          <w:tcPr>
            <w:tcW w:w="120" w:type="dxa"/>
            <w:shd w:val="clear" w:color="auto" w:fill="DCDDDE"/>
            <w:vAlign w:val="center"/>
            <w:hideMark/>
          </w:tcPr>
          <w:p w14:paraId="57E6188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shd w:val="clear" w:color="auto" w:fill="D9D9D9"/>
            <w:vAlign w:val="center"/>
            <w:hideMark/>
          </w:tcPr>
          <w:p w14:paraId="314712FC"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5</w:t>
            </w:r>
          </w:p>
        </w:tc>
        <w:tc>
          <w:tcPr>
            <w:tcW w:w="120" w:type="dxa"/>
            <w:shd w:val="clear" w:color="auto" w:fill="DCDDDE"/>
            <w:vAlign w:val="center"/>
            <w:hideMark/>
          </w:tcPr>
          <w:p w14:paraId="0EB02CA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shd w:val="clear" w:color="auto" w:fill="DCDDDE"/>
            <w:vAlign w:val="center"/>
            <w:hideMark/>
          </w:tcPr>
          <w:p w14:paraId="17AD099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w:t>
            </w:r>
          </w:p>
        </w:tc>
        <w:tc>
          <w:tcPr>
            <w:tcW w:w="160" w:type="dxa"/>
            <w:shd w:val="clear" w:color="auto" w:fill="DCDDDE"/>
            <w:vAlign w:val="center"/>
            <w:hideMark/>
          </w:tcPr>
          <w:p w14:paraId="645584F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shd w:val="clear" w:color="auto" w:fill="DCDDDE"/>
            <w:vAlign w:val="center"/>
            <w:hideMark/>
          </w:tcPr>
          <w:p w14:paraId="3FDA46B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w:t>
            </w:r>
          </w:p>
        </w:tc>
        <w:tc>
          <w:tcPr>
            <w:tcW w:w="140" w:type="dxa"/>
            <w:shd w:val="clear" w:color="auto" w:fill="DCDDDE"/>
            <w:vAlign w:val="center"/>
            <w:hideMark/>
          </w:tcPr>
          <w:p w14:paraId="33D82F5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shd w:val="clear" w:color="auto" w:fill="DCDDDE"/>
            <w:vAlign w:val="center"/>
            <w:hideMark/>
          </w:tcPr>
          <w:p w14:paraId="079D6B1D"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2</w:t>
            </w:r>
          </w:p>
        </w:tc>
        <w:tc>
          <w:tcPr>
            <w:tcW w:w="100" w:type="dxa"/>
            <w:shd w:val="clear" w:color="auto" w:fill="DCDDDE"/>
            <w:vAlign w:val="center"/>
            <w:hideMark/>
          </w:tcPr>
          <w:p w14:paraId="3D22DBB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shd w:val="clear" w:color="auto" w:fill="DCDDDE"/>
            <w:vAlign w:val="center"/>
            <w:hideMark/>
          </w:tcPr>
          <w:p w14:paraId="7D543E24"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1</w:t>
            </w:r>
          </w:p>
        </w:tc>
        <w:tc>
          <w:tcPr>
            <w:tcW w:w="140" w:type="dxa"/>
            <w:tcBorders>
              <w:top w:val="nil"/>
              <w:left w:val="nil"/>
              <w:bottom w:val="nil"/>
              <w:right w:val="single" w:sz="8" w:space="0" w:color="auto"/>
            </w:tcBorders>
            <w:shd w:val="clear" w:color="auto" w:fill="DCDDDE"/>
            <w:vAlign w:val="bottom"/>
            <w:hideMark/>
          </w:tcPr>
          <w:p w14:paraId="23E0E78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32609082" w14:textId="77777777" w:rsidTr="00AC1D4E">
        <w:trPr>
          <w:trHeight w:val="270"/>
        </w:trPr>
        <w:tc>
          <w:tcPr>
            <w:tcW w:w="180" w:type="dxa"/>
            <w:tcBorders>
              <w:top w:val="nil"/>
              <w:left w:val="single" w:sz="8" w:space="0" w:color="auto"/>
              <w:bottom w:val="nil"/>
              <w:right w:val="nil"/>
            </w:tcBorders>
            <w:shd w:val="clear" w:color="auto" w:fill="DCDDDE"/>
            <w:vAlign w:val="bottom"/>
            <w:hideMark/>
          </w:tcPr>
          <w:p w14:paraId="781BA1B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40" w:type="dxa"/>
            <w:gridSpan w:val="2"/>
            <w:tcBorders>
              <w:top w:val="single" w:sz="4" w:space="0" w:color="auto"/>
              <w:left w:val="single" w:sz="4" w:space="0" w:color="auto"/>
              <w:bottom w:val="single" w:sz="4" w:space="0" w:color="auto"/>
              <w:right w:val="single" w:sz="4" w:space="0" w:color="000000"/>
            </w:tcBorders>
            <w:shd w:val="clear" w:color="auto" w:fill="002060"/>
            <w:vAlign w:val="bottom"/>
            <w:hideMark/>
          </w:tcPr>
          <w:p w14:paraId="5718D3C2" w14:textId="77777777" w:rsidR="00707096" w:rsidRPr="00707096" w:rsidRDefault="00707096" w:rsidP="00707096">
            <w:pPr>
              <w:spacing w:after="0" w:line="240" w:lineRule="auto"/>
              <w:jc w:val="center"/>
              <w:rPr>
                <w:rFonts w:ascii="Calibri" w:eastAsia="Times New Roman" w:hAnsi="Calibri" w:cs="Times New Roman"/>
                <w:color w:val="FFFFFF"/>
                <w:sz w:val="18"/>
                <w:szCs w:val="18"/>
              </w:rPr>
            </w:pPr>
            <w:r w:rsidRPr="00707096">
              <w:rPr>
                <w:rFonts w:ascii="Calibri" w:eastAsia="Times New Roman" w:hAnsi="Calibri" w:cs="Times New Roman"/>
                <w:color w:val="FFFFFF"/>
                <w:sz w:val="18"/>
                <w:szCs w:val="18"/>
              </w:rPr>
              <w:t>Totals:</w:t>
            </w:r>
          </w:p>
        </w:tc>
        <w:tc>
          <w:tcPr>
            <w:tcW w:w="120" w:type="dxa"/>
            <w:shd w:val="clear" w:color="auto" w:fill="DCDDDE"/>
            <w:vAlign w:val="bottom"/>
            <w:hideMark/>
          </w:tcPr>
          <w:p w14:paraId="6E809C4E"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single" w:sz="4" w:space="0" w:color="auto"/>
              <w:bottom w:val="single" w:sz="4" w:space="0" w:color="auto"/>
              <w:right w:val="single" w:sz="4" w:space="0" w:color="auto"/>
            </w:tcBorders>
            <w:shd w:val="clear" w:color="auto" w:fill="FFFFFF"/>
            <w:noWrap/>
            <w:vAlign w:val="bottom"/>
            <w:hideMark/>
          </w:tcPr>
          <w:p w14:paraId="56F94C94"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shd w:val="clear" w:color="auto" w:fill="DCDDDE"/>
            <w:vAlign w:val="bottom"/>
            <w:hideMark/>
          </w:tcPr>
          <w:p w14:paraId="34FBA75A"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single" w:sz="4" w:space="0" w:color="auto"/>
              <w:left w:val="single" w:sz="4" w:space="0" w:color="auto"/>
              <w:bottom w:val="single" w:sz="4" w:space="0" w:color="auto"/>
              <w:right w:val="single" w:sz="4" w:space="0" w:color="auto"/>
            </w:tcBorders>
            <w:vAlign w:val="bottom"/>
            <w:hideMark/>
          </w:tcPr>
          <w:p w14:paraId="354FFC84"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32</w:t>
            </w:r>
          </w:p>
        </w:tc>
        <w:tc>
          <w:tcPr>
            <w:tcW w:w="120" w:type="dxa"/>
            <w:tcBorders>
              <w:top w:val="nil"/>
              <w:left w:val="nil"/>
              <w:bottom w:val="single" w:sz="8" w:space="0" w:color="auto"/>
              <w:right w:val="nil"/>
            </w:tcBorders>
            <w:shd w:val="clear" w:color="auto" w:fill="DCDDDE"/>
            <w:vAlign w:val="bottom"/>
            <w:hideMark/>
          </w:tcPr>
          <w:p w14:paraId="58971F1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vAlign w:val="bottom"/>
            <w:hideMark/>
          </w:tcPr>
          <w:p w14:paraId="38912FC4"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37</w:t>
            </w:r>
          </w:p>
        </w:tc>
        <w:tc>
          <w:tcPr>
            <w:tcW w:w="120" w:type="dxa"/>
            <w:shd w:val="clear" w:color="auto" w:fill="DCDDDE"/>
            <w:vAlign w:val="bottom"/>
            <w:hideMark/>
          </w:tcPr>
          <w:p w14:paraId="34E24DB1"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single" w:sz="4" w:space="0" w:color="auto"/>
              <w:left w:val="single" w:sz="4" w:space="0" w:color="auto"/>
              <w:bottom w:val="single" w:sz="4" w:space="0" w:color="auto"/>
              <w:right w:val="single" w:sz="4" w:space="0" w:color="auto"/>
            </w:tcBorders>
            <w:vAlign w:val="bottom"/>
            <w:hideMark/>
          </w:tcPr>
          <w:p w14:paraId="68CB50D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42</w:t>
            </w:r>
          </w:p>
        </w:tc>
        <w:tc>
          <w:tcPr>
            <w:tcW w:w="160" w:type="dxa"/>
            <w:shd w:val="clear" w:color="auto" w:fill="DCDDDE"/>
            <w:vAlign w:val="bottom"/>
            <w:hideMark/>
          </w:tcPr>
          <w:p w14:paraId="5AE87A1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single" w:sz="4" w:space="0" w:color="auto"/>
              <w:left w:val="single" w:sz="4" w:space="0" w:color="auto"/>
              <w:bottom w:val="single" w:sz="4" w:space="0" w:color="auto"/>
              <w:right w:val="single" w:sz="4" w:space="0" w:color="auto"/>
            </w:tcBorders>
            <w:vAlign w:val="bottom"/>
            <w:hideMark/>
          </w:tcPr>
          <w:p w14:paraId="23A13447"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45</w:t>
            </w:r>
          </w:p>
        </w:tc>
        <w:tc>
          <w:tcPr>
            <w:tcW w:w="140" w:type="dxa"/>
            <w:shd w:val="clear" w:color="auto" w:fill="DCDDDE"/>
            <w:vAlign w:val="bottom"/>
            <w:hideMark/>
          </w:tcPr>
          <w:p w14:paraId="7A5F52C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vAlign w:val="bottom"/>
            <w:hideMark/>
          </w:tcPr>
          <w:p w14:paraId="35F82F2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60</w:t>
            </w:r>
          </w:p>
        </w:tc>
        <w:tc>
          <w:tcPr>
            <w:tcW w:w="100" w:type="dxa"/>
            <w:tcBorders>
              <w:top w:val="nil"/>
              <w:left w:val="nil"/>
              <w:bottom w:val="single" w:sz="8" w:space="0" w:color="auto"/>
              <w:right w:val="nil"/>
            </w:tcBorders>
            <w:shd w:val="clear" w:color="auto" w:fill="DCDDDE"/>
            <w:vAlign w:val="bottom"/>
            <w:hideMark/>
          </w:tcPr>
          <w:p w14:paraId="0D34E8B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vAlign w:val="bottom"/>
            <w:hideMark/>
          </w:tcPr>
          <w:p w14:paraId="41D0AB9E"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63</w:t>
            </w:r>
          </w:p>
        </w:tc>
        <w:tc>
          <w:tcPr>
            <w:tcW w:w="140" w:type="dxa"/>
            <w:tcBorders>
              <w:top w:val="nil"/>
              <w:left w:val="nil"/>
              <w:bottom w:val="nil"/>
              <w:right w:val="single" w:sz="8" w:space="0" w:color="auto"/>
            </w:tcBorders>
            <w:shd w:val="clear" w:color="auto" w:fill="DCDDDE"/>
            <w:vAlign w:val="bottom"/>
            <w:hideMark/>
          </w:tcPr>
          <w:p w14:paraId="7D549EE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E64C7F4" w14:textId="77777777" w:rsidTr="00AC1D4E">
        <w:trPr>
          <w:trHeight w:val="270"/>
        </w:trPr>
        <w:tc>
          <w:tcPr>
            <w:tcW w:w="180" w:type="dxa"/>
            <w:tcBorders>
              <w:top w:val="nil"/>
              <w:left w:val="single" w:sz="8" w:space="0" w:color="auto"/>
              <w:bottom w:val="single" w:sz="8" w:space="0" w:color="auto"/>
              <w:right w:val="nil"/>
            </w:tcBorders>
            <w:shd w:val="clear" w:color="auto" w:fill="DCDDDE"/>
            <w:vAlign w:val="bottom"/>
            <w:hideMark/>
          </w:tcPr>
          <w:p w14:paraId="3D94927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0" w:type="dxa"/>
            <w:tcBorders>
              <w:top w:val="nil"/>
              <w:left w:val="nil"/>
              <w:bottom w:val="single" w:sz="8" w:space="0" w:color="auto"/>
              <w:right w:val="nil"/>
            </w:tcBorders>
            <w:shd w:val="clear" w:color="auto" w:fill="DCDDDE"/>
            <w:vAlign w:val="bottom"/>
            <w:hideMark/>
          </w:tcPr>
          <w:p w14:paraId="07C46EED"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680" w:type="dxa"/>
            <w:tcBorders>
              <w:top w:val="nil"/>
              <w:left w:val="nil"/>
              <w:bottom w:val="single" w:sz="8" w:space="0" w:color="auto"/>
              <w:right w:val="nil"/>
            </w:tcBorders>
            <w:shd w:val="clear" w:color="auto" w:fill="DCDDDE"/>
            <w:vAlign w:val="bottom"/>
            <w:hideMark/>
          </w:tcPr>
          <w:p w14:paraId="15E01F57"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tcBorders>
              <w:top w:val="nil"/>
              <w:left w:val="nil"/>
              <w:bottom w:val="single" w:sz="8" w:space="0" w:color="auto"/>
              <w:right w:val="nil"/>
            </w:tcBorders>
            <w:shd w:val="clear" w:color="auto" w:fill="DCDDDE"/>
            <w:vAlign w:val="bottom"/>
            <w:hideMark/>
          </w:tcPr>
          <w:p w14:paraId="521F0AA5"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40" w:type="dxa"/>
            <w:tcBorders>
              <w:top w:val="nil"/>
              <w:left w:val="nil"/>
              <w:bottom w:val="single" w:sz="8" w:space="0" w:color="auto"/>
              <w:right w:val="nil"/>
            </w:tcBorders>
            <w:shd w:val="clear" w:color="auto" w:fill="D9D9D9"/>
            <w:vAlign w:val="bottom"/>
            <w:hideMark/>
          </w:tcPr>
          <w:p w14:paraId="0BE84512"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tcBorders>
              <w:top w:val="nil"/>
              <w:left w:val="nil"/>
              <w:bottom w:val="single" w:sz="8" w:space="0" w:color="auto"/>
              <w:right w:val="nil"/>
            </w:tcBorders>
            <w:shd w:val="clear" w:color="auto" w:fill="DCDDDE"/>
            <w:vAlign w:val="bottom"/>
            <w:hideMark/>
          </w:tcPr>
          <w:p w14:paraId="68AE70F2" w14:textId="77777777" w:rsidR="00707096" w:rsidRPr="00707096" w:rsidRDefault="00707096" w:rsidP="00707096">
            <w:pPr>
              <w:spacing w:after="0" w:line="240" w:lineRule="auto"/>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40" w:type="dxa"/>
            <w:tcBorders>
              <w:top w:val="nil"/>
              <w:left w:val="nil"/>
              <w:bottom w:val="single" w:sz="8" w:space="0" w:color="auto"/>
              <w:right w:val="nil"/>
            </w:tcBorders>
            <w:shd w:val="clear" w:color="auto" w:fill="DCDDDE"/>
            <w:vAlign w:val="bottom"/>
            <w:hideMark/>
          </w:tcPr>
          <w:p w14:paraId="072FD09B"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tcBorders>
              <w:top w:val="nil"/>
              <w:left w:val="nil"/>
              <w:bottom w:val="single" w:sz="8" w:space="0" w:color="auto"/>
              <w:right w:val="nil"/>
            </w:tcBorders>
            <w:shd w:val="clear" w:color="auto" w:fill="D9D9D9"/>
            <w:vAlign w:val="bottom"/>
            <w:hideMark/>
          </w:tcPr>
          <w:p w14:paraId="506271DF"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nil"/>
              <w:bottom w:val="single" w:sz="8" w:space="0" w:color="auto"/>
              <w:right w:val="nil"/>
            </w:tcBorders>
            <w:shd w:val="clear" w:color="auto" w:fill="DCDDDE"/>
            <w:vAlign w:val="bottom"/>
            <w:hideMark/>
          </w:tcPr>
          <w:p w14:paraId="6BB74E40"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20" w:type="dxa"/>
            <w:tcBorders>
              <w:top w:val="nil"/>
              <w:left w:val="nil"/>
              <w:bottom w:val="single" w:sz="8" w:space="0" w:color="auto"/>
              <w:right w:val="nil"/>
            </w:tcBorders>
            <w:shd w:val="clear" w:color="auto" w:fill="DCDDDE"/>
            <w:vAlign w:val="bottom"/>
            <w:hideMark/>
          </w:tcPr>
          <w:p w14:paraId="7241F01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880" w:type="dxa"/>
            <w:tcBorders>
              <w:top w:val="nil"/>
              <w:left w:val="nil"/>
              <w:bottom w:val="single" w:sz="8" w:space="0" w:color="auto"/>
              <w:right w:val="nil"/>
            </w:tcBorders>
            <w:shd w:val="clear" w:color="auto" w:fill="DCDDDE"/>
            <w:vAlign w:val="bottom"/>
            <w:hideMark/>
          </w:tcPr>
          <w:p w14:paraId="66A3E849"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60" w:type="dxa"/>
            <w:tcBorders>
              <w:top w:val="nil"/>
              <w:left w:val="nil"/>
              <w:bottom w:val="single" w:sz="8" w:space="0" w:color="auto"/>
              <w:right w:val="nil"/>
            </w:tcBorders>
            <w:shd w:val="clear" w:color="auto" w:fill="DCDDDE"/>
            <w:vAlign w:val="bottom"/>
            <w:hideMark/>
          </w:tcPr>
          <w:p w14:paraId="39131B3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980" w:type="dxa"/>
            <w:tcBorders>
              <w:top w:val="nil"/>
              <w:left w:val="nil"/>
              <w:bottom w:val="single" w:sz="8" w:space="0" w:color="auto"/>
              <w:right w:val="nil"/>
            </w:tcBorders>
            <w:shd w:val="clear" w:color="auto" w:fill="DCDDDE"/>
            <w:vAlign w:val="bottom"/>
            <w:hideMark/>
          </w:tcPr>
          <w:p w14:paraId="2D0755D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40" w:type="dxa"/>
            <w:tcBorders>
              <w:top w:val="nil"/>
              <w:left w:val="nil"/>
              <w:bottom w:val="single" w:sz="8" w:space="0" w:color="auto"/>
              <w:right w:val="nil"/>
            </w:tcBorders>
            <w:shd w:val="clear" w:color="auto" w:fill="DCDDDE"/>
            <w:vAlign w:val="bottom"/>
            <w:hideMark/>
          </w:tcPr>
          <w:p w14:paraId="0D74B236"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20" w:type="dxa"/>
            <w:tcBorders>
              <w:top w:val="nil"/>
              <w:left w:val="nil"/>
              <w:bottom w:val="single" w:sz="8" w:space="0" w:color="auto"/>
              <w:right w:val="nil"/>
            </w:tcBorders>
            <w:shd w:val="clear" w:color="auto" w:fill="DCDDDE"/>
            <w:vAlign w:val="bottom"/>
            <w:hideMark/>
          </w:tcPr>
          <w:p w14:paraId="50E56F53"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00" w:type="dxa"/>
            <w:tcBorders>
              <w:top w:val="nil"/>
              <w:left w:val="nil"/>
              <w:bottom w:val="single" w:sz="8" w:space="0" w:color="auto"/>
              <w:right w:val="nil"/>
            </w:tcBorders>
            <w:shd w:val="clear" w:color="auto" w:fill="DCDDDE"/>
            <w:vAlign w:val="bottom"/>
            <w:hideMark/>
          </w:tcPr>
          <w:p w14:paraId="0CEC955A"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700" w:type="dxa"/>
            <w:tcBorders>
              <w:top w:val="nil"/>
              <w:left w:val="nil"/>
              <w:bottom w:val="single" w:sz="8" w:space="0" w:color="auto"/>
              <w:right w:val="nil"/>
            </w:tcBorders>
            <w:shd w:val="clear" w:color="auto" w:fill="DCDDDE"/>
            <w:vAlign w:val="bottom"/>
            <w:hideMark/>
          </w:tcPr>
          <w:p w14:paraId="6B2A5B22" w14:textId="77777777" w:rsidR="00707096" w:rsidRPr="00707096" w:rsidRDefault="00707096" w:rsidP="00707096">
            <w:pPr>
              <w:spacing w:after="0" w:line="240" w:lineRule="auto"/>
              <w:jc w:val="center"/>
              <w:rPr>
                <w:rFonts w:ascii="Calibri" w:eastAsia="Times New Roman" w:hAnsi="Calibri" w:cs="Times New Roman"/>
                <w:color w:val="000000"/>
                <w:sz w:val="18"/>
                <w:szCs w:val="18"/>
              </w:rPr>
            </w:pPr>
            <w:r w:rsidRPr="00707096">
              <w:rPr>
                <w:rFonts w:ascii="Calibri" w:eastAsia="Times New Roman" w:hAnsi="Calibri" w:cs="Times New Roman"/>
                <w:color w:val="000000"/>
                <w:sz w:val="18"/>
                <w:szCs w:val="18"/>
              </w:rPr>
              <w:t> </w:t>
            </w:r>
          </w:p>
        </w:tc>
        <w:tc>
          <w:tcPr>
            <w:tcW w:w="140" w:type="dxa"/>
            <w:tcBorders>
              <w:top w:val="nil"/>
              <w:left w:val="nil"/>
              <w:bottom w:val="single" w:sz="8" w:space="0" w:color="auto"/>
              <w:right w:val="single" w:sz="8" w:space="0" w:color="auto"/>
            </w:tcBorders>
            <w:shd w:val="clear" w:color="auto" w:fill="DCDDDE"/>
            <w:vAlign w:val="bottom"/>
            <w:hideMark/>
          </w:tcPr>
          <w:p w14:paraId="52F7257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bl>
    <w:p w14:paraId="4C6A7D0D" w14:textId="2C4C34AA" w:rsidR="00E81421" w:rsidRPr="00E81421" w:rsidRDefault="00707096" w:rsidP="00E81421">
      <w:pPr>
        <w:pStyle w:val="Caption"/>
        <w:spacing w:after="120" w:line="276" w:lineRule="auto"/>
        <w:jc w:val="center"/>
        <w:rPr>
          <w:rFonts w:ascii="Arial" w:hAnsi="Arial" w:cs="Arial"/>
          <w:i/>
          <w:color w:val="004165"/>
          <w:sz w:val="20"/>
          <w:szCs w:val="20"/>
        </w:rPr>
      </w:pPr>
      <w:r w:rsidRPr="00707096">
        <w:rPr>
          <w:rFonts w:eastAsia="Times New Roman" w:cs="Times New Roman"/>
          <w:b w:val="0"/>
          <w:bCs w:val="0"/>
          <w:i/>
          <w:color w:val="004165"/>
          <w:sz w:val="20"/>
        </w:rPr>
        <w:t xml:space="preserve"> </w:t>
      </w:r>
      <w:bookmarkStart w:id="441" w:name="_Toc506551427"/>
      <w:bookmarkStart w:id="442" w:name="_Toc507059161"/>
      <w:r w:rsidR="009711C1" w:rsidRPr="00E26E43">
        <w:rPr>
          <w:rFonts w:ascii="Arial" w:hAnsi="Arial" w:cs="Arial"/>
          <w:i/>
          <w:color w:val="004165"/>
          <w:sz w:val="20"/>
          <w:szCs w:val="20"/>
        </w:rPr>
        <w:t xml:space="preserve">Table </w:t>
      </w:r>
      <w:r w:rsidR="009711C1" w:rsidRPr="00E26E43">
        <w:rPr>
          <w:rFonts w:ascii="Arial" w:hAnsi="Arial" w:cs="Arial"/>
          <w:i/>
          <w:color w:val="004165"/>
          <w:sz w:val="20"/>
          <w:szCs w:val="20"/>
        </w:rPr>
        <w:fldChar w:fldCharType="begin"/>
      </w:r>
      <w:r w:rsidR="009711C1" w:rsidRPr="00E26E43">
        <w:rPr>
          <w:rFonts w:ascii="Arial" w:hAnsi="Arial" w:cs="Arial"/>
          <w:i/>
          <w:color w:val="004165"/>
          <w:sz w:val="20"/>
          <w:szCs w:val="20"/>
        </w:rPr>
        <w:instrText xml:space="preserve"> STYLEREF 1 \s </w:instrText>
      </w:r>
      <w:r w:rsidR="009711C1"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009711C1" w:rsidRPr="00E26E43">
        <w:rPr>
          <w:rFonts w:ascii="Arial" w:hAnsi="Arial" w:cs="Arial"/>
          <w:i/>
          <w:noProof/>
          <w:color w:val="004165"/>
          <w:sz w:val="20"/>
          <w:szCs w:val="20"/>
        </w:rPr>
        <w:fldChar w:fldCharType="end"/>
      </w:r>
      <w:r w:rsidR="009711C1" w:rsidRPr="00E26E43">
        <w:rPr>
          <w:rFonts w:ascii="Arial" w:hAnsi="Arial" w:cs="Arial"/>
          <w:i/>
          <w:noProof/>
          <w:color w:val="004165"/>
          <w:sz w:val="20"/>
          <w:szCs w:val="20"/>
        </w:rPr>
        <w:t>.</w:t>
      </w:r>
      <w:r w:rsidR="009711C1">
        <w:rPr>
          <w:rFonts w:ascii="Arial" w:hAnsi="Arial" w:cs="Arial"/>
          <w:i/>
          <w:color w:val="004165"/>
          <w:sz w:val="20"/>
          <w:szCs w:val="20"/>
        </w:rPr>
        <w:fldChar w:fldCharType="begin"/>
      </w:r>
      <w:r w:rsidR="009711C1">
        <w:rPr>
          <w:rFonts w:ascii="Arial" w:hAnsi="Arial" w:cs="Arial"/>
          <w:i/>
          <w:color w:val="004165"/>
          <w:sz w:val="20"/>
          <w:szCs w:val="20"/>
        </w:rPr>
        <w:instrText xml:space="preserve"> SEQ Table \* ARABIC \s 1 </w:instrText>
      </w:r>
      <w:r w:rsidR="009711C1">
        <w:rPr>
          <w:rFonts w:ascii="Arial" w:hAnsi="Arial" w:cs="Arial"/>
          <w:i/>
          <w:color w:val="004165"/>
          <w:sz w:val="20"/>
          <w:szCs w:val="20"/>
        </w:rPr>
        <w:fldChar w:fldCharType="separate"/>
      </w:r>
      <w:r w:rsidR="006929C7">
        <w:rPr>
          <w:rFonts w:ascii="Arial" w:hAnsi="Arial" w:cs="Arial"/>
          <w:i/>
          <w:noProof/>
          <w:color w:val="004165"/>
          <w:sz w:val="20"/>
          <w:szCs w:val="20"/>
        </w:rPr>
        <w:t>29</w:t>
      </w:r>
      <w:r w:rsidR="009711C1">
        <w:rPr>
          <w:rFonts w:ascii="Arial" w:hAnsi="Arial" w:cs="Arial"/>
          <w:i/>
          <w:color w:val="004165"/>
          <w:sz w:val="20"/>
          <w:szCs w:val="20"/>
        </w:rPr>
        <w:fldChar w:fldCharType="end"/>
      </w:r>
      <w:r w:rsidR="009711C1" w:rsidRPr="00E26E43">
        <w:rPr>
          <w:rFonts w:ascii="Arial" w:hAnsi="Arial" w:cs="Arial"/>
          <w:i/>
          <w:color w:val="004165"/>
          <w:sz w:val="20"/>
          <w:szCs w:val="20"/>
        </w:rPr>
        <w:t xml:space="preserve"> – </w:t>
      </w:r>
      <w:r w:rsidR="009711C1" w:rsidRPr="00061BEF">
        <w:rPr>
          <w:rFonts w:ascii="Arial" w:hAnsi="Arial" w:cs="Arial"/>
          <w:i/>
          <w:color w:val="004165"/>
          <w:sz w:val="20"/>
          <w:szCs w:val="20"/>
        </w:rPr>
        <w:t>Inter Criteria Weighting</w:t>
      </w:r>
      <w:bookmarkEnd w:id="441"/>
      <w:bookmarkEnd w:id="442"/>
    </w:p>
    <w:p w14:paraId="757C6916" w14:textId="5BDD1B3B" w:rsidR="00E81421" w:rsidRPr="00E81421" w:rsidRDefault="00707096" w:rsidP="00E81421">
      <w:pPr>
        <w:pStyle w:val="Heading2"/>
      </w:pPr>
      <w:bookmarkStart w:id="443" w:name="_Toc497038759"/>
      <w:bookmarkStart w:id="444" w:name="_Toc507059088"/>
      <w:r w:rsidRPr="00707096">
        <w:t>Conclusion</w:t>
      </w:r>
      <w:bookmarkEnd w:id="443"/>
      <w:bookmarkEnd w:id="444"/>
      <w:r w:rsidRPr="00707096">
        <w:t xml:space="preserve"> </w:t>
      </w:r>
    </w:p>
    <w:p w14:paraId="392D6174" w14:textId="05E2D787" w:rsidR="00A91C68" w:rsidRDefault="00707096" w:rsidP="00D83F7F">
      <w:pPr>
        <w:jc w:val="both"/>
        <w:rPr>
          <w:rFonts w:ascii="Arial" w:eastAsia="Times New Roman" w:hAnsi="Arial" w:cs="Arial"/>
          <w:szCs w:val="24"/>
        </w:rPr>
      </w:pPr>
      <w:r w:rsidRPr="00707096">
        <w:rPr>
          <w:rFonts w:ascii="Arial" w:eastAsia="Times New Roman" w:hAnsi="Arial" w:cs="Arial"/>
          <w:szCs w:val="24"/>
        </w:rPr>
        <w:t xml:space="preserve">In conclusion, normalized weighted scores from </w:t>
      </w:r>
      <w:r w:rsidR="009711C1" w:rsidRPr="009711C1">
        <w:rPr>
          <w:rFonts w:ascii="Arial" w:eastAsia="Times New Roman" w:hAnsi="Arial" w:cs="Arial"/>
          <w:szCs w:val="24"/>
        </w:rPr>
        <w:t>Table 3.29</w:t>
      </w:r>
      <w:r w:rsidRPr="00707096">
        <w:rPr>
          <w:rFonts w:ascii="Arial" w:eastAsia="Times New Roman" w:hAnsi="Arial" w:cs="Arial"/>
          <w:szCs w:val="24"/>
        </w:rPr>
        <w:t xml:space="preserve"> above are presented in both table and graphical formats. The benefits are normalized across the alternatives. As noted earlier in the report, a</w:t>
      </w:r>
      <w:r w:rsidRPr="00707096">
        <w:rPr>
          <w:rFonts w:ascii="Arial" w:eastAsia="Times New Roman" w:hAnsi="Arial" w:cs="Times New Roman"/>
          <w:szCs w:val="24"/>
        </w:rPr>
        <w:t>n important aspect of risk and cost scoring is that it may appear counter-intuitive.  Due to our AAM tool, putting more weight on low risk and cost result in a higher score for the alternative. Thus, a high risk score does not equal high risk, but rather low risk.</w:t>
      </w:r>
      <w:r w:rsidR="009711C1">
        <w:rPr>
          <w:rFonts w:ascii="Arial" w:eastAsia="Times New Roman" w:hAnsi="Arial" w:cs="Arial"/>
          <w:szCs w:val="24"/>
        </w:rPr>
        <w:t xml:space="preserve"> </w:t>
      </w:r>
    </w:p>
    <w:p w14:paraId="6A730060" w14:textId="77777777" w:rsidR="00A91C68" w:rsidRDefault="00A91C68">
      <w:pPr>
        <w:spacing w:after="200" w:line="276" w:lineRule="auto"/>
        <w:rPr>
          <w:rFonts w:ascii="Arial" w:eastAsia="Times New Roman" w:hAnsi="Arial" w:cs="Arial"/>
          <w:szCs w:val="24"/>
        </w:rPr>
      </w:pPr>
      <w:r>
        <w:rPr>
          <w:rFonts w:ascii="Arial" w:eastAsia="Times New Roman" w:hAnsi="Arial" w:cs="Arial"/>
          <w:szCs w:val="24"/>
        </w:rPr>
        <w:br w:type="page"/>
      </w:r>
    </w:p>
    <w:p w14:paraId="65799F58" w14:textId="77777777" w:rsidR="00707096" w:rsidRPr="00707096" w:rsidRDefault="00707096" w:rsidP="00D83F7F">
      <w:pPr>
        <w:jc w:val="both"/>
        <w:rPr>
          <w:rFonts w:ascii="Arial" w:eastAsia="Times New Roman" w:hAnsi="Arial" w:cs="Arial"/>
          <w:szCs w:val="24"/>
        </w:rPr>
      </w:pPr>
    </w:p>
    <w:tbl>
      <w:tblPr>
        <w:tblW w:w="8971" w:type="dxa"/>
        <w:jc w:val="center"/>
        <w:tblLook w:val="04A0" w:firstRow="1" w:lastRow="0" w:firstColumn="1" w:lastColumn="0" w:noHBand="0" w:noVBand="1"/>
      </w:tblPr>
      <w:tblGrid>
        <w:gridCol w:w="278"/>
        <w:gridCol w:w="1018"/>
        <w:gridCol w:w="635"/>
        <w:gridCol w:w="262"/>
        <w:gridCol w:w="803"/>
        <w:gridCol w:w="277"/>
        <w:gridCol w:w="961"/>
        <w:gridCol w:w="277"/>
        <w:gridCol w:w="944"/>
        <w:gridCol w:w="277"/>
        <w:gridCol w:w="944"/>
        <w:gridCol w:w="277"/>
        <w:gridCol w:w="663"/>
        <w:gridCol w:w="277"/>
        <w:gridCol w:w="801"/>
        <w:gridCol w:w="277"/>
      </w:tblGrid>
      <w:tr w:rsidR="00707096" w:rsidRPr="00707096" w14:paraId="45079CE0" w14:textId="77777777" w:rsidTr="00E81421">
        <w:trPr>
          <w:trHeight w:val="831"/>
          <w:jc w:val="center"/>
        </w:trPr>
        <w:tc>
          <w:tcPr>
            <w:tcW w:w="278" w:type="dxa"/>
            <w:tcBorders>
              <w:top w:val="nil"/>
              <w:left w:val="single" w:sz="8" w:space="0" w:color="auto"/>
              <w:bottom w:val="nil"/>
              <w:right w:val="nil"/>
            </w:tcBorders>
            <w:shd w:val="clear" w:color="000000" w:fill="DCDDDE"/>
            <w:vAlign w:val="bottom"/>
            <w:hideMark/>
          </w:tcPr>
          <w:p w14:paraId="57C6EE7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nil"/>
              <w:left w:val="nil"/>
              <w:bottom w:val="nil"/>
              <w:right w:val="nil"/>
            </w:tcBorders>
            <w:shd w:val="clear" w:color="000000" w:fill="DCDDDE"/>
            <w:vAlign w:val="bottom"/>
            <w:hideMark/>
          </w:tcPr>
          <w:p w14:paraId="05B74DD6" w14:textId="77777777" w:rsidR="00707096" w:rsidRPr="00707096" w:rsidRDefault="00707096" w:rsidP="00707096">
            <w:pPr>
              <w:spacing w:after="0" w:line="240" w:lineRule="auto"/>
              <w:jc w:val="center"/>
              <w:rPr>
                <w:rFonts w:ascii="Calibri" w:eastAsia="Times New Roman" w:hAnsi="Calibri" w:cs="Times New Roman"/>
                <w:b/>
                <w:bCs/>
                <w:color w:val="000000"/>
                <w:sz w:val="20"/>
                <w:szCs w:val="20"/>
              </w:rPr>
            </w:pPr>
            <w:r w:rsidRPr="00707096">
              <w:rPr>
                <w:rFonts w:ascii="Calibri" w:eastAsia="Times New Roman" w:hAnsi="Calibri" w:cs="Times New Roman"/>
                <w:b/>
                <w:bCs/>
                <w:color w:val="000000"/>
                <w:sz w:val="20"/>
                <w:szCs w:val="20"/>
              </w:rPr>
              <w:t>Normalized View of Weighted Scores</w:t>
            </w:r>
          </w:p>
        </w:tc>
        <w:tc>
          <w:tcPr>
            <w:tcW w:w="236" w:type="dxa"/>
            <w:tcBorders>
              <w:top w:val="nil"/>
              <w:left w:val="nil"/>
              <w:bottom w:val="nil"/>
              <w:right w:val="nil"/>
            </w:tcBorders>
            <w:shd w:val="clear" w:color="000000" w:fill="DCDDDE"/>
            <w:vAlign w:val="bottom"/>
            <w:hideMark/>
          </w:tcPr>
          <w:p w14:paraId="6431AED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610DF687"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Status Quo</w:t>
            </w:r>
          </w:p>
        </w:tc>
        <w:tc>
          <w:tcPr>
            <w:tcW w:w="278" w:type="dxa"/>
            <w:tcBorders>
              <w:top w:val="nil"/>
              <w:left w:val="nil"/>
              <w:bottom w:val="nil"/>
              <w:right w:val="nil"/>
            </w:tcBorders>
            <w:shd w:val="clear" w:color="000000" w:fill="DCDDDE"/>
            <w:vAlign w:val="bottom"/>
            <w:hideMark/>
          </w:tcPr>
          <w:p w14:paraId="6FB7734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6BCD7920"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Enhance Existing System</w:t>
            </w:r>
          </w:p>
        </w:tc>
        <w:tc>
          <w:tcPr>
            <w:tcW w:w="278" w:type="dxa"/>
            <w:tcBorders>
              <w:top w:val="nil"/>
              <w:left w:val="nil"/>
              <w:bottom w:val="nil"/>
              <w:right w:val="nil"/>
            </w:tcBorders>
            <w:shd w:val="clear" w:color="000000" w:fill="DCDDDE"/>
            <w:vAlign w:val="bottom"/>
            <w:hideMark/>
          </w:tcPr>
          <w:p w14:paraId="44ACABD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2F497AFA"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CA Transfer</w:t>
            </w:r>
          </w:p>
        </w:tc>
        <w:tc>
          <w:tcPr>
            <w:tcW w:w="278" w:type="dxa"/>
            <w:tcBorders>
              <w:top w:val="nil"/>
              <w:left w:val="nil"/>
              <w:bottom w:val="nil"/>
              <w:right w:val="nil"/>
            </w:tcBorders>
            <w:shd w:val="clear" w:color="000000" w:fill="DCDDDE"/>
            <w:vAlign w:val="bottom"/>
            <w:hideMark/>
          </w:tcPr>
          <w:p w14:paraId="30FF85D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55BD50DB"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NJ Transfer</w:t>
            </w:r>
          </w:p>
        </w:tc>
        <w:tc>
          <w:tcPr>
            <w:tcW w:w="278" w:type="dxa"/>
            <w:tcBorders>
              <w:top w:val="nil"/>
              <w:left w:val="nil"/>
              <w:bottom w:val="nil"/>
              <w:right w:val="nil"/>
            </w:tcBorders>
            <w:shd w:val="clear" w:color="000000" w:fill="DCDDDE"/>
            <w:vAlign w:val="bottom"/>
            <w:hideMark/>
          </w:tcPr>
          <w:p w14:paraId="5AD3C8A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09C5D2D7"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New Build</w:t>
            </w:r>
          </w:p>
        </w:tc>
        <w:tc>
          <w:tcPr>
            <w:tcW w:w="278" w:type="dxa"/>
            <w:tcBorders>
              <w:top w:val="nil"/>
              <w:left w:val="nil"/>
              <w:bottom w:val="nil"/>
              <w:right w:val="nil"/>
            </w:tcBorders>
            <w:shd w:val="clear" w:color="000000" w:fill="DCDDDE"/>
            <w:vAlign w:val="bottom"/>
            <w:hideMark/>
          </w:tcPr>
          <w:p w14:paraId="0536349C"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0B8D087C" w14:textId="77777777" w:rsidR="00707096" w:rsidRPr="00707096" w:rsidRDefault="00707096" w:rsidP="00707096">
            <w:pPr>
              <w:spacing w:after="0" w:line="240" w:lineRule="auto"/>
              <w:jc w:val="center"/>
              <w:rPr>
                <w:rFonts w:ascii="Calibri" w:eastAsia="Times New Roman" w:hAnsi="Calibri" w:cs="Times New Roman"/>
                <w:color w:val="FFFFFF"/>
                <w:sz w:val="20"/>
                <w:szCs w:val="20"/>
              </w:rPr>
            </w:pPr>
            <w:r w:rsidRPr="00707096">
              <w:rPr>
                <w:rFonts w:ascii="Calibri" w:eastAsia="Times New Roman" w:hAnsi="Calibri" w:cs="Times New Roman"/>
                <w:color w:val="FFFFFF"/>
                <w:sz w:val="20"/>
                <w:szCs w:val="20"/>
              </w:rPr>
              <w:t>Hybrid</w:t>
            </w:r>
          </w:p>
        </w:tc>
        <w:tc>
          <w:tcPr>
            <w:tcW w:w="278" w:type="dxa"/>
            <w:tcBorders>
              <w:top w:val="nil"/>
              <w:left w:val="nil"/>
              <w:bottom w:val="nil"/>
              <w:right w:val="single" w:sz="8" w:space="0" w:color="auto"/>
            </w:tcBorders>
            <w:shd w:val="clear" w:color="000000" w:fill="DCDDDE"/>
            <w:vAlign w:val="bottom"/>
            <w:hideMark/>
          </w:tcPr>
          <w:p w14:paraId="3C8B3F4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3718E221"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501A108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nil"/>
              <w:right w:val="nil"/>
            </w:tcBorders>
            <w:shd w:val="clear" w:color="000000" w:fill="DCDDDE"/>
            <w:vAlign w:val="bottom"/>
            <w:hideMark/>
          </w:tcPr>
          <w:p w14:paraId="12F9962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nil"/>
              <w:right w:val="nil"/>
            </w:tcBorders>
            <w:shd w:val="clear" w:color="000000" w:fill="DCDDDE"/>
            <w:vAlign w:val="bottom"/>
            <w:hideMark/>
          </w:tcPr>
          <w:p w14:paraId="0C0291C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36" w:type="dxa"/>
            <w:tcBorders>
              <w:top w:val="nil"/>
              <w:left w:val="nil"/>
              <w:bottom w:val="nil"/>
              <w:right w:val="nil"/>
            </w:tcBorders>
            <w:shd w:val="clear" w:color="000000" w:fill="DCDDDE"/>
            <w:vAlign w:val="bottom"/>
            <w:hideMark/>
          </w:tcPr>
          <w:p w14:paraId="599FC5A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nil"/>
              <w:bottom w:val="nil"/>
              <w:right w:val="nil"/>
            </w:tcBorders>
            <w:shd w:val="clear" w:color="000000" w:fill="DCDDDE"/>
            <w:vAlign w:val="bottom"/>
            <w:hideMark/>
          </w:tcPr>
          <w:p w14:paraId="616D83C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4164944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nil"/>
              <w:right w:val="nil"/>
            </w:tcBorders>
            <w:shd w:val="clear" w:color="000000" w:fill="DCDDDE"/>
            <w:vAlign w:val="bottom"/>
            <w:hideMark/>
          </w:tcPr>
          <w:p w14:paraId="4A982EDF"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4B4AEFC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14DCE20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78D73C3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nil"/>
              <w:right w:val="nil"/>
            </w:tcBorders>
            <w:shd w:val="clear" w:color="000000" w:fill="DCDDDE"/>
            <w:vAlign w:val="bottom"/>
            <w:hideMark/>
          </w:tcPr>
          <w:p w14:paraId="742E13D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26BC4E1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nil"/>
              <w:right w:val="nil"/>
            </w:tcBorders>
            <w:shd w:val="clear" w:color="000000" w:fill="DCDDDE"/>
            <w:vAlign w:val="bottom"/>
            <w:hideMark/>
          </w:tcPr>
          <w:p w14:paraId="210B9AC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553C708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nil"/>
              <w:right w:val="nil"/>
            </w:tcBorders>
            <w:shd w:val="clear" w:color="000000" w:fill="DCDDDE"/>
            <w:vAlign w:val="bottom"/>
            <w:hideMark/>
          </w:tcPr>
          <w:p w14:paraId="0AB6789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single" w:sz="8" w:space="0" w:color="auto"/>
            </w:tcBorders>
            <w:shd w:val="clear" w:color="000000" w:fill="DCDDDE"/>
            <w:vAlign w:val="bottom"/>
            <w:hideMark/>
          </w:tcPr>
          <w:p w14:paraId="153BEDA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62930EB"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50A7EA3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4D2600E"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Needs</w:t>
            </w:r>
          </w:p>
        </w:tc>
        <w:tc>
          <w:tcPr>
            <w:tcW w:w="236" w:type="dxa"/>
            <w:tcBorders>
              <w:top w:val="nil"/>
              <w:left w:val="nil"/>
              <w:bottom w:val="nil"/>
              <w:right w:val="nil"/>
            </w:tcBorders>
            <w:shd w:val="clear" w:color="000000" w:fill="DCDDDE"/>
            <w:vAlign w:val="bottom"/>
            <w:hideMark/>
          </w:tcPr>
          <w:p w14:paraId="25BBEBE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54D4B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53</w:t>
            </w:r>
          </w:p>
        </w:tc>
        <w:tc>
          <w:tcPr>
            <w:tcW w:w="278" w:type="dxa"/>
            <w:tcBorders>
              <w:top w:val="nil"/>
              <w:left w:val="nil"/>
              <w:bottom w:val="nil"/>
              <w:right w:val="nil"/>
            </w:tcBorders>
            <w:shd w:val="clear" w:color="000000" w:fill="DCDDDE"/>
            <w:vAlign w:val="bottom"/>
            <w:hideMark/>
          </w:tcPr>
          <w:p w14:paraId="1270DF8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3CD5C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56</w:t>
            </w:r>
          </w:p>
        </w:tc>
        <w:tc>
          <w:tcPr>
            <w:tcW w:w="278" w:type="dxa"/>
            <w:tcBorders>
              <w:top w:val="nil"/>
              <w:left w:val="nil"/>
              <w:bottom w:val="nil"/>
              <w:right w:val="nil"/>
            </w:tcBorders>
            <w:shd w:val="clear" w:color="000000" w:fill="DCDDDE"/>
            <w:vAlign w:val="bottom"/>
            <w:hideMark/>
          </w:tcPr>
          <w:p w14:paraId="2BE1031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F4E42"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67</w:t>
            </w:r>
          </w:p>
        </w:tc>
        <w:tc>
          <w:tcPr>
            <w:tcW w:w="278" w:type="dxa"/>
            <w:tcBorders>
              <w:top w:val="nil"/>
              <w:left w:val="nil"/>
              <w:bottom w:val="nil"/>
              <w:right w:val="nil"/>
            </w:tcBorders>
            <w:shd w:val="clear" w:color="000000" w:fill="DCDDDE"/>
            <w:vAlign w:val="bottom"/>
            <w:hideMark/>
          </w:tcPr>
          <w:p w14:paraId="01AA24D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38D3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71</w:t>
            </w:r>
          </w:p>
        </w:tc>
        <w:tc>
          <w:tcPr>
            <w:tcW w:w="278" w:type="dxa"/>
            <w:tcBorders>
              <w:top w:val="nil"/>
              <w:left w:val="nil"/>
              <w:bottom w:val="nil"/>
              <w:right w:val="nil"/>
            </w:tcBorders>
            <w:shd w:val="clear" w:color="000000" w:fill="DCDDDE"/>
            <w:vAlign w:val="bottom"/>
            <w:hideMark/>
          </w:tcPr>
          <w:p w14:paraId="5B5E4E2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9104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nil"/>
            </w:tcBorders>
            <w:shd w:val="clear" w:color="000000" w:fill="DCDDDE"/>
            <w:vAlign w:val="bottom"/>
            <w:hideMark/>
          </w:tcPr>
          <w:p w14:paraId="4721382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4D06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single" w:sz="8" w:space="0" w:color="auto"/>
            </w:tcBorders>
            <w:shd w:val="clear" w:color="000000" w:fill="DCDDDE"/>
            <w:vAlign w:val="bottom"/>
            <w:hideMark/>
          </w:tcPr>
          <w:p w14:paraId="7C6C69F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32D107F7"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554696A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100DE14E"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Business Benefits</w:t>
            </w:r>
          </w:p>
        </w:tc>
        <w:tc>
          <w:tcPr>
            <w:tcW w:w="236" w:type="dxa"/>
            <w:tcBorders>
              <w:top w:val="nil"/>
              <w:left w:val="nil"/>
              <w:bottom w:val="nil"/>
              <w:right w:val="nil"/>
            </w:tcBorders>
            <w:shd w:val="clear" w:color="000000" w:fill="DCDDDE"/>
            <w:vAlign w:val="bottom"/>
            <w:hideMark/>
          </w:tcPr>
          <w:p w14:paraId="7F892B0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4C438BA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38</w:t>
            </w:r>
          </w:p>
        </w:tc>
        <w:tc>
          <w:tcPr>
            <w:tcW w:w="278" w:type="dxa"/>
            <w:tcBorders>
              <w:top w:val="nil"/>
              <w:left w:val="nil"/>
              <w:bottom w:val="nil"/>
              <w:right w:val="nil"/>
            </w:tcBorders>
            <w:shd w:val="clear" w:color="000000" w:fill="DCDDDE"/>
            <w:vAlign w:val="bottom"/>
            <w:hideMark/>
          </w:tcPr>
          <w:p w14:paraId="5651215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177FB3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45</w:t>
            </w:r>
          </w:p>
        </w:tc>
        <w:tc>
          <w:tcPr>
            <w:tcW w:w="278" w:type="dxa"/>
            <w:tcBorders>
              <w:top w:val="nil"/>
              <w:left w:val="nil"/>
              <w:bottom w:val="nil"/>
              <w:right w:val="nil"/>
            </w:tcBorders>
            <w:shd w:val="clear" w:color="000000" w:fill="DCDDDE"/>
            <w:vAlign w:val="bottom"/>
            <w:hideMark/>
          </w:tcPr>
          <w:p w14:paraId="72EE32B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371BA0D8"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55</w:t>
            </w:r>
          </w:p>
        </w:tc>
        <w:tc>
          <w:tcPr>
            <w:tcW w:w="278" w:type="dxa"/>
            <w:tcBorders>
              <w:top w:val="nil"/>
              <w:left w:val="nil"/>
              <w:bottom w:val="nil"/>
              <w:right w:val="nil"/>
            </w:tcBorders>
            <w:shd w:val="clear" w:color="000000" w:fill="DCDDDE"/>
            <w:vAlign w:val="bottom"/>
            <w:hideMark/>
          </w:tcPr>
          <w:p w14:paraId="39F65D1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3B5E9818"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55</w:t>
            </w:r>
          </w:p>
        </w:tc>
        <w:tc>
          <w:tcPr>
            <w:tcW w:w="278" w:type="dxa"/>
            <w:tcBorders>
              <w:top w:val="nil"/>
              <w:left w:val="nil"/>
              <w:bottom w:val="nil"/>
              <w:right w:val="nil"/>
            </w:tcBorders>
            <w:shd w:val="clear" w:color="000000" w:fill="DCDDDE"/>
            <w:vAlign w:val="bottom"/>
            <w:hideMark/>
          </w:tcPr>
          <w:p w14:paraId="36FDAEE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3D2BBA1F"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nil"/>
            </w:tcBorders>
            <w:shd w:val="clear" w:color="000000" w:fill="DCDDDE"/>
            <w:vAlign w:val="bottom"/>
            <w:hideMark/>
          </w:tcPr>
          <w:p w14:paraId="519007C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1D887428"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single" w:sz="8" w:space="0" w:color="auto"/>
            </w:tcBorders>
            <w:shd w:val="clear" w:color="000000" w:fill="DCDDDE"/>
            <w:vAlign w:val="bottom"/>
            <w:hideMark/>
          </w:tcPr>
          <w:p w14:paraId="16DCE1D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C71B651"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182B692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46E79AD"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Needs</w:t>
            </w:r>
          </w:p>
        </w:tc>
        <w:tc>
          <w:tcPr>
            <w:tcW w:w="236" w:type="dxa"/>
            <w:tcBorders>
              <w:top w:val="nil"/>
              <w:left w:val="nil"/>
              <w:bottom w:val="nil"/>
              <w:right w:val="nil"/>
            </w:tcBorders>
            <w:shd w:val="clear" w:color="000000" w:fill="DCDDDE"/>
            <w:vAlign w:val="bottom"/>
            <w:hideMark/>
          </w:tcPr>
          <w:p w14:paraId="2D3EC0A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5B70D813"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46</w:t>
            </w:r>
          </w:p>
        </w:tc>
        <w:tc>
          <w:tcPr>
            <w:tcW w:w="278" w:type="dxa"/>
            <w:tcBorders>
              <w:top w:val="nil"/>
              <w:left w:val="nil"/>
              <w:bottom w:val="nil"/>
              <w:right w:val="nil"/>
            </w:tcBorders>
            <w:shd w:val="clear" w:color="000000" w:fill="DCDDDE"/>
            <w:vAlign w:val="bottom"/>
            <w:hideMark/>
          </w:tcPr>
          <w:p w14:paraId="131E26D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06C5136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49</w:t>
            </w:r>
          </w:p>
        </w:tc>
        <w:tc>
          <w:tcPr>
            <w:tcW w:w="278" w:type="dxa"/>
            <w:tcBorders>
              <w:top w:val="nil"/>
              <w:left w:val="nil"/>
              <w:bottom w:val="nil"/>
              <w:right w:val="nil"/>
            </w:tcBorders>
            <w:shd w:val="clear" w:color="000000" w:fill="DCDDDE"/>
            <w:vAlign w:val="bottom"/>
            <w:hideMark/>
          </w:tcPr>
          <w:p w14:paraId="5186DFB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3E4236C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51</w:t>
            </w:r>
          </w:p>
        </w:tc>
        <w:tc>
          <w:tcPr>
            <w:tcW w:w="278" w:type="dxa"/>
            <w:tcBorders>
              <w:top w:val="nil"/>
              <w:left w:val="nil"/>
              <w:bottom w:val="nil"/>
              <w:right w:val="nil"/>
            </w:tcBorders>
            <w:shd w:val="clear" w:color="000000" w:fill="DCDDDE"/>
            <w:vAlign w:val="bottom"/>
            <w:hideMark/>
          </w:tcPr>
          <w:p w14:paraId="0D3BE6A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E0B77C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53</w:t>
            </w:r>
          </w:p>
        </w:tc>
        <w:tc>
          <w:tcPr>
            <w:tcW w:w="278" w:type="dxa"/>
            <w:tcBorders>
              <w:top w:val="nil"/>
              <w:left w:val="nil"/>
              <w:bottom w:val="nil"/>
              <w:right w:val="nil"/>
            </w:tcBorders>
            <w:shd w:val="clear" w:color="000000" w:fill="DCDDDE"/>
            <w:vAlign w:val="bottom"/>
            <w:hideMark/>
          </w:tcPr>
          <w:p w14:paraId="28FE8CC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486B30F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nil"/>
            </w:tcBorders>
            <w:shd w:val="clear" w:color="000000" w:fill="DCDDDE"/>
            <w:vAlign w:val="bottom"/>
            <w:hideMark/>
          </w:tcPr>
          <w:p w14:paraId="5343486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573E7AB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97</w:t>
            </w:r>
          </w:p>
        </w:tc>
        <w:tc>
          <w:tcPr>
            <w:tcW w:w="278" w:type="dxa"/>
            <w:tcBorders>
              <w:top w:val="nil"/>
              <w:left w:val="nil"/>
              <w:bottom w:val="nil"/>
              <w:right w:val="single" w:sz="8" w:space="0" w:color="auto"/>
            </w:tcBorders>
            <w:shd w:val="clear" w:color="000000" w:fill="DCDDDE"/>
            <w:vAlign w:val="bottom"/>
            <w:hideMark/>
          </w:tcPr>
          <w:p w14:paraId="12F7187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CEC40CF"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216C004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753FFEF"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Technical Benefits</w:t>
            </w:r>
          </w:p>
        </w:tc>
        <w:tc>
          <w:tcPr>
            <w:tcW w:w="236" w:type="dxa"/>
            <w:tcBorders>
              <w:top w:val="nil"/>
              <w:left w:val="nil"/>
              <w:bottom w:val="nil"/>
              <w:right w:val="nil"/>
            </w:tcBorders>
            <w:shd w:val="clear" w:color="000000" w:fill="DCDDDE"/>
            <w:vAlign w:val="bottom"/>
            <w:hideMark/>
          </w:tcPr>
          <w:p w14:paraId="7C8E409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78521AEE"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27</w:t>
            </w:r>
          </w:p>
        </w:tc>
        <w:tc>
          <w:tcPr>
            <w:tcW w:w="278" w:type="dxa"/>
            <w:tcBorders>
              <w:top w:val="nil"/>
              <w:left w:val="nil"/>
              <w:bottom w:val="nil"/>
              <w:right w:val="nil"/>
            </w:tcBorders>
            <w:shd w:val="clear" w:color="000000" w:fill="DCDDDE"/>
            <w:vAlign w:val="bottom"/>
            <w:hideMark/>
          </w:tcPr>
          <w:p w14:paraId="00E0106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2EE10CB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27</w:t>
            </w:r>
          </w:p>
        </w:tc>
        <w:tc>
          <w:tcPr>
            <w:tcW w:w="278" w:type="dxa"/>
            <w:tcBorders>
              <w:top w:val="nil"/>
              <w:left w:val="nil"/>
              <w:bottom w:val="nil"/>
              <w:right w:val="nil"/>
            </w:tcBorders>
            <w:shd w:val="clear" w:color="000000" w:fill="DCDDDE"/>
            <w:vAlign w:val="bottom"/>
            <w:hideMark/>
          </w:tcPr>
          <w:p w14:paraId="0AB19A2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5A73AF0F"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42</w:t>
            </w:r>
          </w:p>
        </w:tc>
        <w:tc>
          <w:tcPr>
            <w:tcW w:w="278" w:type="dxa"/>
            <w:tcBorders>
              <w:top w:val="nil"/>
              <w:left w:val="nil"/>
              <w:bottom w:val="nil"/>
              <w:right w:val="nil"/>
            </w:tcBorders>
            <w:shd w:val="clear" w:color="000000" w:fill="DCDDDE"/>
            <w:vAlign w:val="bottom"/>
            <w:hideMark/>
          </w:tcPr>
          <w:p w14:paraId="230FAF5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2BC5CF5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54</w:t>
            </w:r>
          </w:p>
        </w:tc>
        <w:tc>
          <w:tcPr>
            <w:tcW w:w="278" w:type="dxa"/>
            <w:tcBorders>
              <w:top w:val="nil"/>
              <w:left w:val="nil"/>
              <w:bottom w:val="nil"/>
              <w:right w:val="nil"/>
            </w:tcBorders>
            <w:shd w:val="clear" w:color="000000" w:fill="DCDDDE"/>
            <w:vAlign w:val="bottom"/>
            <w:hideMark/>
          </w:tcPr>
          <w:p w14:paraId="5EB0A57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39C94E3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73</w:t>
            </w:r>
          </w:p>
        </w:tc>
        <w:tc>
          <w:tcPr>
            <w:tcW w:w="278" w:type="dxa"/>
            <w:tcBorders>
              <w:top w:val="nil"/>
              <w:left w:val="nil"/>
              <w:bottom w:val="nil"/>
              <w:right w:val="nil"/>
            </w:tcBorders>
            <w:shd w:val="clear" w:color="000000" w:fill="DCDDDE"/>
            <w:vAlign w:val="bottom"/>
            <w:hideMark/>
          </w:tcPr>
          <w:p w14:paraId="7AC9F7A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312ECEE9"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single" w:sz="8" w:space="0" w:color="auto"/>
            </w:tcBorders>
            <w:shd w:val="clear" w:color="000000" w:fill="DCDDDE"/>
            <w:vAlign w:val="bottom"/>
            <w:hideMark/>
          </w:tcPr>
          <w:p w14:paraId="6BC4834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2E9397AC"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3E7F2A2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2F80013E"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Confidence Level</w:t>
            </w:r>
          </w:p>
        </w:tc>
        <w:tc>
          <w:tcPr>
            <w:tcW w:w="236" w:type="dxa"/>
            <w:tcBorders>
              <w:top w:val="nil"/>
              <w:left w:val="nil"/>
              <w:bottom w:val="nil"/>
              <w:right w:val="nil"/>
            </w:tcBorders>
            <w:shd w:val="clear" w:color="000000" w:fill="DCDDDE"/>
            <w:vAlign w:val="bottom"/>
            <w:hideMark/>
          </w:tcPr>
          <w:p w14:paraId="5CBC656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428B6EB2"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48</w:t>
            </w:r>
          </w:p>
        </w:tc>
        <w:tc>
          <w:tcPr>
            <w:tcW w:w="278" w:type="dxa"/>
            <w:tcBorders>
              <w:top w:val="nil"/>
              <w:left w:val="nil"/>
              <w:bottom w:val="nil"/>
              <w:right w:val="nil"/>
            </w:tcBorders>
            <w:shd w:val="clear" w:color="000000" w:fill="DCDDDE"/>
            <w:vAlign w:val="bottom"/>
            <w:hideMark/>
          </w:tcPr>
          <w:p w14:paraId="7A227EA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18628EC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67</w:t>
            </w:r>
          </w:p>
        </w:tc>
        <w:tc>
          <w:tcPr>
            <w:tcW w:w="278" w:type="dxa"/>
            <w:tcBorders>
              <w:top w:val="nil"/>
              <w:left w:val="nil"/>
              <w:bottom w:val="nil"/>
              <w:right w:val="nil"/>
            </w:tcBorders>
            <w:shd w:val="clear" w:color="000000" w:fill="DCDDDE"/>
            <w:vAlign w:val="bottom"/>
            <w:hideMark/>
          </w:tcPr>
          <w:p w14:paraId="180C8A1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341967DF"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67</w:t>
            </w:r>
          </w:p>
        </w:tc>
        <w:tc>
          <w:tcPr>
            <w:tcW w:w="278" w:type="dxa"/>
            <w:tcBorders>
              <w:top w:val="nil"/>
              <w:left w:val="nil"/>
              <w:bottom w:val="nil"/>
              <w:right w:val="nil"/>
            </w:tcBorders>
            <w:shd w:val="clear" w:color="000000" w:fill="DCDDDE"/>
            <w:vAlign w:val="bottom"/>
            <w:hideMark/>
          </w:tcPr>
          <w:p w14:paraId="4DB2AA9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5A47D8E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85</w:t>
            </w:r>
          </w:p>
        </w:tc>
        <w:tc>
          <w:tcPr>
            <w:tcW w:w="278" w:type="dxa"/>
            <w:tcBorders>
              <w:top w:val="nil"/>
              <w:left w:val="nil"/>
              <w:bottom w:val="nil"/>
              <w:right w:val="nil"/>
            </w:tcBorders>
            <w:shd w:val="clear" w:color="000000" w:fill="DCDDDE"/>
            <w:vAlign w:val="bottom"/>
            <w:hideMark/>
          </w:tcPr>
          <w:p w14:paraId="11599CB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35DD0CAA"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nil"/>
            </w:tcBorders>
            <w:shd w:val="clear" w:color="000000" w:fill="DCDDDE"/>
            <w:vAlign w:val="bottom"/>
            <w:hideMark/>
          </w:tcPr>
          <w:p w14:paraId="7C3BB1D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19228E6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73</w:t>
            </w:r>
          </w:p>
        </w:tc>
        <w:tc>
          <w:tcPr>
            <w:tcW w:w="278" w:type="dxa"/>
            <w:tcBorders>
              <w:top w:val="nil"/>
              <w:left w:val="nil"/>
              <w:bottom w:val="nil"/>
              <w:right w:val="single" w:sz="8" w:space="0" w:color="auto"/>
            </w:tcBorders>
            <w:shd w:val="clear" w:color="000000" w:fill="DCDDDE"/>
            <w:vAlign w:val="bottom"/>
            <w:hideMark/>
          </w:tcPr>
          <w:p w14:paraId="5DBCC9B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35EA6D42"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6F2E76AD"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648BB8D7"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Implementation Approach</w:t>
            </w:r>
          </w:p>
        </w:tc>
        <w:tc>
          <w:tcPr>
            <w:tcW w:w="236" w:type="dxa"/>
            <w:tcBorders>
              <w:top w:val="nil"/>
              <w:left w:val="nil"/>
              <w:bottom w:val="nil"/>
              <w:right w:val="nil"/>
            </w:tcBorders>
            <w:shd w:val="clear" w:color="000000" w:fill="DCDDDE"/>
            <w:vAlign w:val="bottom"/>
            <w:hideMark/>
          </w:tcPr>
          <w:p w14:paraId="5F3F02D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0F5C0FA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nil"/>
              <w:right w:val="nil"/>
            </w:tcBorders>
            <w:shd w:val="clear" w:color="000000" w:fill="DCDDDE"/>
            <w:vAlign w:val="bottom"/>
            <w:hideMark/>
          </w:tcPr>
          <w:p w14:paraId="59D1399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4A9AE0A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xml:space="preserve"> </w:t>
            </w:r>
          </w:p>
        </w:tc>
        <w:tc>
          <w:tcPr>
            <w:tcW w:w="278" w:type="dxa"/>
            <w:tcBorders>
              <w:top w:val="nil"/>
              <w:left w:val="nil"/>
              <w:bottom w:val="nil"/>
              <w:right w:val="nil"/>
            </w:tcBorders>
            <w:shd w:val="clear" w:color="000000" w:fill="DCDDDE"/>
            <w:vAlign w:val="bottom"/>
            <w:hideMark/>
          </w:tcPr>
          <w:p w14:paraId="32A8F9C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178306FC"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58</w:t>
            </w:r>
          </w:p>
        </w:tc>
        <w:tc>
          <w:tcPr>
            <w:tcW w:w="278" w:type="dxa"/>
            <w:tcBorders>
              <w:top w:val="nil"/>
              <w:left w:val="nil"/>
              <w:bottom w:val="nil"/>
              <w:right w:val="nil"/>
            </w:tcBorders>
            <w:shd w:val="clear" w:color="000000" w:fill="DCDDDE"/>
            <w:vAlign w:val="bottom"/>
            <w:hideMark/>
          </w:tcPr>
          <w:p w14:paraId="18AFB42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279F4EB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74</w:t>
            </w:r>
          </w:p>
        </w:tc>
        <w:tc>
          <w:tcPr>
            <w:tcW w:w="278" w:type="dxa"/>
            <w:tcBorders>
              <w:top w:val="nil"/>
              <w:left w:val="nil"/>
              <w:bottom w:val="nil"/>
              <w:right w:val="nil"/>
            </w:tcBorders>
            <w:shd w:val="clear" w:color="000000" w:fill="DCDDDE"/>
            <w:vAlign w:val="bottom"/>
            <w:hideMark/>
          </w:tcPr>
          <w:p w14:paraId="259C1A8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70B16DAC"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53</w:t>
            </w:r>
          </w:p>
        </w:tc>
        <w:tc>
          <w:tcPr>
            <w:tcW w:w="278" w:type="dxa"/>
            <w:tcBorders>
              <w:top w:val="nil"/>
              <w:left w:val="nil"/>
              <w:bottom w:val="nil"/>
              <w:right w:val="nil"/>
            </w:tcBorders>
            <w:shd w:val="clear" w:color="000000" w:fill="DCDDDE"/>
            <w:vAlign w:val="bottom"/>
            <w:hideMark/>
          </w:tcPr>
          <w:p w14:paraId="61C9632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05ECEEBD"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single" w:sz="8" w:space="0" w:color="auto"/>
            </w:tcBorders>
            <w:shd w:val="clear" w:color="000000" w:fill="DCDDDE"/>
            <w:vAlign w:val="bottom"/>
            <w:hideMark/>
          </w:tcPr>
          <w:p w14:paraId="6D8F84E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54EA58D0"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7D6E40A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09B287E2"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Risks</w:t>
            </w:r>
          </w:p>
        </w:tc>
        <w:tc>
          <w:tcPr>
            <w:tcW w:w="236" w:type="dxa"/>
            <w:tcBorders>
              <w:top w:val="nil"/>
              <w:left w:val="nil"/>
              <w:bottom w:val="nil"/>
              <w:right w:val="nil"/>
            </w:tcBorders>
            <w:shd w:val="clear" w:color="000000" w:fill="DCDDDE"/>
            <w:vAlign w:val="bottom"/>
            <w:hideMark/>
          </w:tcPr>
          <w:p w14:paraId="2113945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072E79AB"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38</w:t>
            </w:r>
          </w:p>
        </w:tc>
        <w:tc>
          <w:tcPr>
            <w:tcW w:w="278" w:type="dxa"/>
            <w:tcBorders>
              <w:top w:val="nil"/>
              <w:left w:val="nil"/>
              <w:bottom w:val="nil"/>
              <w:right w:val="nil"/>
            </w:tcBorders>
            <w:shd w:val="clear" w:color="000000" w:fill="DCDDDE"/>
            <w:vAlign w:val="bottom"/>
            <w:hideMark/>
          </w:tcPr>
          <w:p w14:paraId="1CFE411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6114742F"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67</w:t>
            </w:r>
          </w:p>
        </w:tc>
        <w:tc>
          <w:tcPr>
            <w:tcW w:w="278" w:type="dxa"/>
            <w:tcBorders>
              <w:top w:val="nil"/>
              <w:left w:val="nil"/>
              <w:bottom w:val="nil"/>
              <w:right w:val="nil"/>
            </w:tcBorders>
            <w:shd w:val="clear" w:color="000000" w:fill="DCDDDE"/>
            <w:vAlign w:val="bottom"/>
            <w:hideMark/>
          </w:tcPr>
          <w:p w14:paraId="68BA24E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827DA50"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67</w:t>
            </w:r>
          </w:p>
        </w:tc>
        <w:tc>
          <w:tcPr>
            <w:tcW w:w="278" w:type="dxa"/>
            <w:tcBorders>
              <w:top w:val="nil"/>
              <w:left w:val="nil"/>
              <w:bottom w:val="nil"/>
              <w:right w:val="nil"/>
            </w:tcBorders>
            <w:shd w:val="clear" w:color="000000" w:fill="DCDDDE"/>
            <w:vAlign w:val="bottom"/>
            <w:hideMark/>
          </w:tcPr>
          <w:p w14:paraId="3BEF01B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5B21640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76</w:t>
            </w:r>
          </w:p>
        </w:tc>
        <w:tc>
          <w:tcPr>
            <w:tcW w:w="278" w:type="dxa"/>
            <w:tcBorders>
              <w:top w:val="nil"/>
              <w:left w:val="nil"/>
              <w:bottom w:val="nil"/>
              <w:right w:val="nil"/>
            </w:tcBorders>
            <w:shd w:val="clear" w:color="000000" w:fill="DCDDDE"/>
            <w:vAlign w:val="bottom"/>
            <w:hideMark/>
          </w:tcPr>
          <w:p w14:paraId="2B065FB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2E93CCA6"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73</w:t>
            </w:r>
          </w:p>
        </w:tc>
        <w:tc>
          <w:tcPr>
            <w:tcW w:w="278" w:type="dxa"/>
            <w:tcBorders>
              <w:top w:val="nil"/>
              <w:left w:val="nil"/>
              <w:bottom w:val="nil"/>
              <w:right w:val="nil"/>
            </w:tcBorders>
            <w:shd w:val="clear" w:color="000000" w:fill="DCDDDE"/>
            <w:vAlign w:val="bottom"/>
            <w:hideMark/>
          </w:tcPr>
          <w:p w14:paraId="771EC0D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71D9BFD7"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single" w:sz="8" w:space="0" w:color="auto"/>
            </w:tcBorders>
            <w:shd w:val="clear" w:color="000000" w:fill="DCDDDE"/>
            <w:vAlign w:val="bottom"/>
            <w:hideMark/>
          </w:tcPr>
          <w:p w14:paraId="49A187FA"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61CAE4A1" w14:textId="77777777" w:rsidTr="00E81421">
        <w:trPr>
          <w:trHeight w:val="277"/>
          <w:jc w:val="center"/>
        </w:trPr>
        <w:tc>
          <w:tcPr>
            <w:tcW w:w="278" w:type="dxa"/>
            <w:tcBorders>
              <w:top w:val="nil"/>
              <w:left w:val="single" w:sz="8" w:space="0" w:color="auto"/>
              <w:bottom w:val="nil"/>
              <w:right w:val="nil"/>
            </w:tcBorders>
            <w:shd w:val="clear" w:color="000000" w:fill="DCDDDE"/>
            <w:vAlign w:val="bottom"/>
            <w:hideMark/>
          </w:tcPr>
          <w:p w14:paraId="3D5DF8F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92591B8" w14:textId="77777777" w:rsidR="00707096" w:rsidRPr="00707096" w:rsidRDefault="00707096" w:rsidP="00707096">
            <w:pPr>
              <w:spacing w:after="0" w:line="240" w:lineRule="auto"/>
              <w:jc w:val="center"/>
              <w:rPr>
                <w:rFonts w:ascii="Calibri" w:eastAsia="Times New Roman" w:hAnsi="Calibri" w:cs="Times New Roman"/>
                <w:b/>
                <w:bCs/>
                <w:color w:val="FFFFFF"/>
                <w:sz w:val="20"/>
                <w:szCs w:val="20"/>
              </w:rPr>
            </w:pPr>
            <w:r w:rsidRPr="00707096">
              <w:rPr>
                <w:rFonts w:ascii="Calibri" w:eastAsia="Times New Roman" w:hAnsi="Calibri" w:cs="Times New Roman"/>
                <w:b/>
                <w:bCs/>
                <w:color w:val="FFFFFF"/>
                <w:sz w:val="20"/>
                <w:szCs w:val="20"/>
              </w:rPr>
              <w:t>Costs</w:t>
            </w:r>
          </w:p>
        </w:tc>
        <w:tc>
          <w:tcPr>
            <w:tcW w:w="236" w:type="dxa"/>
            <w:tcBorders>
              <w:top w:val="nil"/>
              <w:left w:val="nil"/>
              <w:bottom w:val="nil"/>
              <w:right w:val="nil"/>
            </w:tcBorders>
            <w:shd w:val="clear" w:color="000000" w:fill="DCDDDE"/>
            <w:vAlign w:val="bottom"/>
            <w:hideMark/>
          </w:tcPr>
          <w:p w14:paraId="11542633"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single" w:sz="4" w:space="0" w:color="auto"/>
              <w:bottom w:val="single" w:sz="4" w:space="0" w:color="auto"/>
              <w:right w:val="single" w:sz="4" w:space="0" w:color="auto"/>
            </w:tcBorders>
            <w:shd w:val="clear" w:color="auto" w:fill="auto"/>
            <w:vAlign w:val="bottom"/>
            <w:hideMark/>
          </w:tcPr>
          <w:p w14:paraId="644A2AA6"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100</w:t>
            </w:r>
          </w:p>
        </w:tc>
        <w:tc>
          <w:tcPr>
            <w:tcW w:w="278" w:type="dxa"/>
            <w:tcBorders>
              <w:top w:val="nil"/>
              <w:left w:val="nil"/>
              <w:bottom w:val="nil"/>
              <w:right w:val="nil"/>
            </w:tcBorders>
            <w:shd w:val="clear" w:color="000000" w:fill="DCDDDE"/>
            <w:vAlign w:val="bottom"/>
            <w:hideMark/>
          </w:tcPr>
          <w:p w14:paraId="0C52FE05"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single" w:sz="4" w:space="0" w:color="auto"/>
              <w:bottom w:val="single" w:sz="4" w:space="0" w:color="auto"/>
              <w:right w:val="single" w:sz="4" w:space="0" w:color="auto"/>
            </w:tcBorders>
            <w:shd w:val="clear" w:color="auto" w:fill="auto"/>
            <w:vAlign w:val="bottom"/>
            <w:hideMark/>
          </w:tcPr>
          <w:p w14:paraId="66E7C5E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88</w:t>
            </w:r>
          </w:p>
        </w:tc>
        <w:tc>
          <w:tcPr>
            <w:tcW w:w="278" w:type="dxa"/>
            <w:tcBorders>
              <w:top w:val="nil"/>
              <w:left w:val="nil"/>
              <w:bottom w:val="nil"/>
              <w:right w:val="nil"/>
            </w:tcBorders>
            <w:shd w:val="clear" w:color="000000" w:fill="DCDDDE"/>
            <w:vAlign w:val="bottom"/>
            <w:hideMark/>
          </w:tcPr>
          <w:p w14:paraId="649F2E30"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49BBE564"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54</w:t>
            </w:r>
          </w:p>
        </w:tc>
        <w:tc>
          <w:tcPr>
            <w:tcW w:w="278" w:type="dxa"/>
            <w:tcBorders>
              <w:top w:val="nil"/>
              <w:left w:val="nil"/>
              <w:bottom w:val="nil"/>
              <w:right w:val="nil"/>
            </w:tcBorders>
            <w:shd w:val="clear" w:color="000000" w:fill="DCDDDE"/>
            <w:vAlign w:val="bottom"/>
            <w:hideMark/>
          </w:tcPr>
          <w:p w14:paraId="485C142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single" w:sz="4" w:space="0" w:color="auto"/>
              <w:bottom w:val="single" w:sz="4" w:space="0" w:color="auto"/>
              <w:right w:val="single" w:sz="4" w:space="0" w:color="auto"/>
            </w:tcBorders>
            <w:shd w:val="clear" w:color="auto" w:fill="auto"/>
            <w:vAlign w:val="bottom"/>
            <w:hideMark/>
          </w:tcPr>
          <w:p w14:paraId="0F7D17EC"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62</w:t>
            </w:r>
          </w:p>
        </w:tc>
        <w:tc>
          <w:tcPr>
            <w:tcW w:w="278" w:type="dxa"/>
            <w:tcBorders>
              <w:top w:val="nil"/>
              <w:left w:val="nil"/>
              <w:bottom w:val="nil"/>
              <w:right w:val="nil"/>
            </w:tcBorders>
            <w:shd w:val="clear" w:color="000000" w:fill="DCDDDE"/>
            <w:vAlign w:val="bottom"/>
            <w:hideMark/>
          </w:tcPr>
          <w:p w14:paraId="4D0B7BB8"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single" w:sz="4" w:space="0" w:color="auto"/>
              <w:bottom w:val="single" w:sz="4" w:space="0" w:color="auto"/>
              <w:right w:val="single" w:sz="4" w:space="0" w:color="auto"/>
            </w:tcBorders>
            <w:shd w:val="clear" w:color="auto" w:fill="auto"/>
            <w:vAlign w:val="bottom"/>
            <w:hideMark/>
          </w:tcPr>
          <w:p w14:paraId="4C962A85"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50</w:t>
            </w:r>
          </w:p>
        </w:tc>
        <w:tc>
          <w:tcPr>
            <w:tcW w:w="278" w:type="dxa"/>
            <w:tcBorders>
              <w:top w:val="nil"/>
              <w:left w:val="nil"/>
              <w:bottom w:val="nil"/>
              <w:right w:val="nil"/>
            </w:tcBorders>
            <w:shd w:val="clear" w:color="000000" w:fill="DCDDDE"/>
            <w:vAlign w:val="bottom"/>
            <w:hideMark/>
          </w:tcPr>
          <w:p w14:paraId="37EA00A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single" w:sz="4" w:space="0" w:color="auto"/>
              <w:bottom w:val="single" w:sz="4" w:space="0" w:color="auto"/>
              <w:right w:val="single" w:sz="4" w:space="0" w:color="auto"/>
            </w:tcBorders>
            <w:shd w:val="clear" w:color="auto" w:fill="auto"/>
            <w:vAlign w:val="bottom"/>
            <w:hideMark/>
          </w:tcPr>
          <w:p w14:paraId="272762A1" w14:textId="77777777" w:rsidR="00707096" w:rsidRPr="00707096" w:rsidRDefault="00707096" w:rsidP="00707096">
            <w:pPr>
              <w:spacing w:after="0" w:line="240" w:lineRule="auto"/>
              <w:jc w:val="right"/>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62</w:t>
            </w:r>
          </w:p>
        </w:tc>
        <w:tc>
          <w:tcPr>
            <w:tcW w:w="278" w:type="dxa"/>
            <w:tcBorders>
              <w:top w:val="nil"/>
              <w:left w:val="nil"/>
              <w:bottom w:val="nil"/>
              <w:right w:val="single" w:sz="8" w:space="0" w:color="auto"/>
            </w:tcBorders>
            <w:shd w:val="clear" w:color="000000" w:fill="DCDDDE"/>
            <w:vAlign w:val="bottom"/>
            <w:hideMark/>
          </w:tcPr>
          <w:p w14:paraId="2CFF862B"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1DCB6255" w14:textId="77777777" w:rsidTr="00E81421">
        <w:trPr>
          <w:trHeight w:val="277"/>
          <w:jc w:val="center"/>
        </w:trPr>
        <w:tc>
          <w:tcPr>
            <w:tcW w:w="278" w:type="dxa"/>
            <w:tcBorders>
              <w:top w:val="nil"/>
              <w:left w:val="single" w:sz="8" w:space="0" w:color="auto"/>
              <w:bottom w:val="nil"/>
              <w:right w:val="nil"/>
            </w:tcBorders>
            <w:shd w:val="clear" w:color="000000" w:fill="DCDDDE"/>
            <w:vAlign w:val="center"/>
            <w:hideMark/>
          </w:tcPr>
          <w:p w14:paraId="3FB1D97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656" w:type="dxa"/>
            <w:gridSpan w:val="2"/>
            <w:tcBorders>
              <w:top w:val="single" w:sz="4" w:space="0" w:color="auto"/>
              <w:left w:val="nil"/>
              <w:bottom w:val="single" w:sz="4" w:space="0" w:color="auto"/>
              <w:right w:val="nil"/>
            </w:tcBorders>
            <w:shd w:val="clear" w:color="000000" w:fill="DCDDDE"/>
            <w:vAlign w:val="center"/>
            <w:hideMark/>
          </w:tcPr>
          <w:p w14:paraId="24F18AE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36" w:type="dxa"/>
            <w:tcBorders>
              <w:top w:val="nil"/>
              <w:left w:val="nil"/>
              <w:bottom w:val="nil"/>
              <w:right w:val="nil"/>
            </w:tcBorders>
            <w:shd w:val="clear" w:color="000000" w:fill="DCDDDE"/>
            <w:vAlign w:val="center"/>
            <w:hideMark/>
          </w:tcPr>
          <w:p w14:paraId="616B3289"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nil"/>
              <w:bottom w:val="nil"/>
              <w:right w:val="nil"/>
            </w:tcBorders>
            <w:shd w:val="clear" w:color="000000" w:fill="D9D9D9"/>
            <w:vAlign w:val="center"/>
          </w:tcPr>
          <w:p w14:paraId="687E9173"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nil"/>
            </w:tcBorders>
            <w:shd w:val="clear" w:color="000000" w:fill="DCDDDE"/>
            <w:vAlign w:val="center"/>
          </w:tcPr>
          <w:p w14:paraId="5A9EE741"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964" w:type="dxa"/>
            <w:tcBorders>
              <w:top w:val="nil"/>
              <w:left w:val="nil"/>
              <w:bottom w:val="nil"/>
              <w:right w:val="nil"/>
            </w:tcBorders>
            <w:shd w:val="clear" w:color="000000" w:fill="D9D9D9"/>
            <w:vAlign w:val="center"/>
          </w:tcPr>
          <w:p w14:paraId="1D1A99D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nil"/>
            </w:tcBorders>
            <w:shd w:val="clear" w:color="000000" w:fill="DCDDDE"/>
            <w:vAlign w:val="center"/>
          </w:tcPr>
          <w:p w14:paraId="208C4577"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947" w:type="dxa"/>
            <w:tcBorders>
              <w:top w:val="nil"/>
              <w:left w:val="nil"/>
              <w:bottom w:val="nil"/>
              <w:right w:val="nil"/>
            </w:tcBorders>
            <w:shd w:val="clear" w:color="000000" w:fill="DCDDDE"/>
            <w:vAlign w:val="center"/>
          </w:tcPr>
          <w:p w14:paraId="4051ABD7"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nil"/>
            </w:tcBorders>
            <w:shd w:val="clear" w:color="000000" w:fill="DCDDDE"/>
            <w:vAlign w:val="center"/>
          </w:tcPr>
          <w:p w14:paraId="183A2722"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947" w:type="dxa"/>
            <w:tcBorders>
              <w:top w:val="nil"/>
              <w:left w:val="nil"/>
              <w:bottom w:val="nil"/>
              <w:right w:val="nil"/>
            </w:tcBorders>
            <w:shd w:val="clear" w:color="000000" w:fill="DCDDDE"/>
            <w:vAlign w:val="center"/>
          </w:tcPr>
          <w:p w14:paraId="09FBF688"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nil"/>
            </w:tcBorders>
            <w:shd w:val="clear" w:color="000000" w:fill="DCDDDE"/>
            <w:vAlign w:val="center"/>
          </w:tcPr>
          <w:p w14:paraId="222D7535"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665" w:type="dxa"/>
            <w:tcBorders>
              <w:top w:val="nil"/>
              <w:left w:val="nil"/>
              <w:bottom w:val="nil"/>
              <w:right w:val="nil"/>
            </w:tcBorders>
            <w:shd w:val="clear" w:color="000000" w:fill="DCDDDE"/>
            <w:vAlign w:val="center"/>
          </w:tcPr>
          <w:p w14:paraId="44F635C4"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nil"/>
            </w:tcBorders>
            <w:shd w:val="clear" w:color="000000" w:fill="DCDDDE"/>
            <w:vAlign w:val="center"/>
          </w:tcPr>
          <w:p w14:paraId="34796CEE"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803" w:type="dxa"/>
            <w:tcBorders>
              <w:top w:val="nil"/>
              <w:left w:val="nil"/>
              <w:bottom w:val="nil"/>
              <w:right w:val="nil"/>
            </w:tcBorders>
            <w:shd w:val="clear" w:color="000000" w:fill="DCDDDE"/>
            <w:vAlign w:val="center"/>
          </w:tcPr>
          <w:p w14:paraId="3154C04D"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p>
        </w:tc>
        <w:tc>
          <w:tcPr>
            <w:tcW w:w="278" w:type="dxa"/>
            <w:tcBorders>
              <w:top w:val="nil"/>
              <w:left w:val="nil"/>
              <w:bottom w:val="nil"/>
              <w:right w:val="single" w:sz="8" w:space="0" w:color="auto"/>
            </w:tcBorders>
            <w:shd w:val="clear" w:color="000000" w:fill="DCDDDE"/>
            <w:vAlign w:val="bottom"/>
            <w:hideMark/>
          </w:tcPr>
          <w:p w14:paraId="1B621BA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r w:rsidR="00707096" w:rsidRPr="00707096" w14:paraId="38EE2313" w14:textId="77777777" w:rsidTr="00E81421">
        <w:trPr>
          <w:trHeight w:val="293"/>
          <w:jc w:val="center"/>
        </w:trPr>
        <w:tc>
          <w:tcPr>
            <w:tcW w:w="278" w:type="dxa"/>
            <w:tcBorders>
              <w:top w:val="nil"/>
              <w:left w:val="single" w:sz="8" w:space="0" w:color="auto"/>
              <w:bottom w:val="single" w:sz="8" w:space="0" w:color="auto"/>
              <w:right w:val="nil"/>
            </w:tcBorders>
            <w:shd w:val="clear" w:color="000000" w:fill="DCDDDE"/>
            <w:vAlign w:val="bottom"/>
            <w:hideMark/>
          </w:tcPr>
          <w:p w14:paraId="41E750C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1018" w:type="dxa"/>
            <w:tcBorders>
              <w:top w:val="nil"/>
              <w:left w:val="nil"/>
              <w:bottom w:val="single" w:sz="8" w:space="0" w:color="auto"/>
              <w:right w:val="nil"/>
            </w:tcBorders>
            <w:shd w:val="clear" w:color="000000" w:fill="DCDDDE"/>
            <w:vAlign w:val="bottom"/>
            <w:hideMark/>
          </w:tcPr>
          <w:p w14:paraId="621387E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38" w:type="dxa"/>
            <w:tcBorders>
              <w:top w:val="nil"/>
              <w:left w:val="nil"/>
              <w:bottom w:val="single" w:sz="8" w:space="0" w:color="auto"/>
              <w:right w:val="nil"/>
            </w:tcBorders>
            <w:shd w:val="clear" w:color="000000" w:fill="DCDDDE"/>
            <w:vAlign w:val="bottom"/>
            <w:hideMark/>
          </w:tcPr>
          <w:p w14:paraId="2252D642"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36" w:type="dxa"/>
            <w:tcBorders>
              <w:top w:val="nil"/>
              <w:left w:val="nil"/>
              <w:bottom w:val="single" w:sz="8" w:space="0" w:color="auto"/>
              <w:right w:val="nil"/>
            </w:tcBorders>
            <w:shd w:val="clear" w:color="000000" w:fill="DCDDDE"/>
            <w:vAlign w:val="bottom"/>
            <w:hideMark/>
          </w:tcPr>
          <w:p w14:paraId="5EF2742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7" w:type="dxa"/>
            <w:tcBorders>
              <w:top w:val="nil"/>
              <w:left w:val="nil"/>
              <w:bottom w:val="single" w:sz="8" w:space="0" w:color="auto"/>
              <w:right w:val="nil"/>
            </w:tcBorders>
            <w:shd w:val="clear" w:color="000000" w:fill="DCDDDE"/>
            <w:vAlign w:val="bottom"/>
            <w:hideMark/>
          </w:tcPr>
          <w:p w14:paraId="165F9FCB"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9D9D9"/>
            <w:vAlign w:val="bottom"/>
            <w:hideMark/>
          </w:tcPr>
          <w:p w14:paraId="6D81E01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64" w:type="dxa"/>
            <w:tcBorders>
              <w:top w:val="nil"/>
              <w:left w:val="nil"/>
              <w:bottom w:val="single" w:sz="8" w:space="0" w:color="auto"/>
              <w:right w:val="nil"/>
            </w:tcBorders>
            <w:shd w:val="clear" w:color="000000" w:fill="DCDDDE"/>
            <w:vAlign w:val="bottom"/>
            <w:hideMark/>
          </w:tcPr>
          <w:p w14:paraId="2A7FFA00" w14:textId="77777777" w:rsidR="00707096" w:rsidRPr="00707096" w:rsidRDefault="00707096" w:rsidP="00707096">
            <w:pPr>
              <w:spacing w:after="0" w:line="240" w:lineRule="auto"/>
              <w:jc w:val="center"/>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0AA6ABB1"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37156909"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4B6B5FE7"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947" w:type="dxa"/>
            <w:tcBorders>
              <w:top w:val="nil"/>
              <w:left w:val="nil"/>
              <w:bottom w:val="single" w:sz="8" w:space="0" w:color="auto"/>
              <w:right w:val="nil"/>
            </w:tcBorders>
            <w:shd w:val="clear" w:color="000000" w:fill="DCDDDE"/>
            <w:vAlign w:val="bottom"/>
            <w:hideMark/>
          </w:tcPr>
          <w:p w14:paraId="714AEE64"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62A86B7C"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665" w:type="dxa"/>
            <w:tcBorders>
              <w:top w:val="nil"/>
              <w:left w:val="nil"/>
              <w:bottom w:val="single" w:sz="8" w:space="0" w:color="auto"/>
              <w:right w:val="nil"/>
            </w:tcBorders>
            <w:shd w:val="clear" w:color="000000" w:fill="DCDDDE"/>
            <w:vAlign w:val="bottom"/>
            <w:hideMark/>
          </w:tcPr>
          <w:p w14:paraId="7230694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nil"/>
            </w:tcBorders>
            <w:shd w:val="clear" w:color="000000" w:fill="DCDDDE"/>
            <w:vAlign w:val="bottom"/>
            <w:hideMark/>
          </w:tcPr>
          <w:p w14:paraId="4644DFCE"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803" w:type="dxa"/>
            <w:tcBorders>
              <w:top w:val="nil"/>
              <w:left w:val="nil"/>
              <w:bottom w:val="single" w:sz="8" w:space="0" w:color="auto"/>
              <w:right w:val="nil"/>
            </w:tcBorders>
            <w:shd w:val="clear" w:color="000000" w:fill="DCDDDE"/>
            <w:vAlign w:val="bottom"/>
            <w:hideMark/>
          </w:tcPr>
          <w:p w14:paraId="5B4AAF16"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c>
          <w:tcPr>
            <w:tcW w:w="278" w:type="dxa"/>
            <w:tcBorders>
              <w:top w:val="nil"/>
              <w:left w:val="nil"/>
              <w:bottom w:val="single" w:sz="8" w:space="0" w:color="auto"/>
              <w:right w:val="single" w:sz="8" w:space="0" w:color="auto"/>
            </w:tcBorders>
            <w:shd w:val="clear" w:color="000000" w:fill="DCDDDE"/>
            <w:vAlign w:val="bottom"/>
            <w:hideMark/>
          </w:tcPr>
          <w:p w14:paraId="5B2BC33F" w14:textId="77777777" w:rsidR="00707096" w:rsidRPr="00707096" w:rsidRDefault="00707096" w:rsidP="00707096">
            <w:pPr>
              <w:spacing w:after="0" w:line="240" w:lineRule="auto"/>
              <w:rPr>
                <w:rFonts w:ascii="Calibri" w:eastAsia="Times New Roman" w:hAnsi="Calibri" w:cs="Times New Roman"/>
                <w:color w:val="000000"/>
                <w:sz w:val="20"/>
                <w:szCs w:val="20"/>
              </w:rPr>
            </w:pPr>
            <w:r w:rsidRPr="00707096">
              <w:rPr>
                <w:rFonts w:ascii="Calibri" w:eastAsia="Times New Roman" w:hAnsi="Calibri" w:cs="Times New Roman"/>
                <w:color w:val="000000"/>
                <w:sz w:val="20"/>
                <w:szCs w:val="20"/>
              </w:rPr>
              <w:t> </w:t>
            </w:r>
          </w:p>
        </w:tc>
      </w:tr>
    </w:tbl>
    <w:p w14:paraId="1D9362AA"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45" w:name="_Toc506551428"/>
      <w:bookmarkStart w:id="446" w:name="_Toc507059162"/>
      <w:bookmarkStart w:id="447" w:name="_Toc49702985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3</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30</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061BEF">
        <w:rPr>
          <w:rFonts w:ascii="Arial" w:hAnsi="Arial" w:cs="Arial"/>
          <w:i/>
          <w:color w:val="004165"/>
          <w:sz w:val="20"/>
          <w:szCs w:val="20"/>
        </w:rPr>
        <w:t>Normalized Table of Weighted Scores</w:t>
      </w:r>
      <w:bookmarkEnd w:id="445"/>
      <w:bookmarkEnd w:id="446"/>
    </w:p>
    <w:bookmarkEnd w:id="447"/>
    <w:p w14:paraId="65DED230" w14:textId="77777777" w:rsidR="00707096" w:rsidRPr="00707096" w:rsidRDefault="00707096" w:rsidP="00E81421">
      <w:pPr>
        <w:jc w:val="both"/>
        <w:rPr>
          <w:rFonts w:ascii="Arial" w:eastAsia="Times New Roman" w:hAnsi="Arial" w:cs="Arial"/>
          <w:szCs w:val="24"/>
        </w:rPr>
      </w:pPr>
      <w:r w:rsidRPr="00707096">
        <w:rPr>
          <w:rFonts w:eastAsia="Times New Roman" w:cs="Times New Roman"/>
          <w:noProof/>
          <w:szCs w:val="24"/>
        </w:rPr>
        <w:drawing>
          <wp:inline distT="0" distB="0" distL="0" distR="0" wp14:anchorId="46F3E9EB" wp14:editId="1E8EF7C3">
            <wp:extent cx="4716780" cy="2994660"/>
            <wp:effectExtent l="0" t="0" r="26670" b="1524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DC25ED-638F-46D1-B32D-93431FADC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0327A84" w14:textId="71EAFD5C" w:rsidR="00707096" w:rsidRPr="009711C1" w:rsidRDefault="00707096" w:rsidP="00707096">
      <w:pPr>
        <w:jc w:val="center"/>
        <w:rPr>
          <w:rFonts w:ascii="Arial" w:eastAsia="Times New Roman" w:hAnsi="Arial" w:cs="Arial"/>
          <w:b/>
          <w:bCs/>
          <w:i/>
          <w:color w:val="004165"/>
          <w:sz w:val="20"/>
          <w:szCs w:val="18"/>
        </w:rPr>
      </w:pPr>
      <w:bookmarkStart w:id="448" w:name="_Toc497030678"/>
      <w:bookmarkStart w:id="449" w:name="_Toc507059202"/>
      <w:r w:rsidRPr="009711C1">
        <w:rPr>
          <w:rFonts w:ascii="Arial" w:eastAsia="Times New Roman" w:hAnsi="Arial" w:cs="Arial"/>
          <w:b/>
          <w:bCs/>
          <w:i/>
          <w:color w:val="004165"/>
          <w:sz w:val="20"/>
          <w:szCs w:val="18"/>
        </w:rPr>
        <w:t xml:space="preserve">Figure </w:t>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STYLEREF 1 \s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3</w:t>
      </w:r>
      <w:r w:rsidR="00F44DD8" w:rsidRPr="009711C1">
        <w:rPr>
          <w:rFonts w:ascii="Arial" w:eastAsia="Times New Roman" w:hAnsi="Arial" w:cs="Arial"/>
          <w:b/>
          <w:bCs/>
          <w:i/>
          <w:color w:val="004165"/>
          <w:sz w:val="20"/>
          <w:szCs w:val="18"/>
        </w:rPr>
        <w:fldChar w:fldCharType="end"/>
      </w:r>
      <w:r w:rsidR="00F44DD8" w:rsidRPr="009711C1">
        <w:rPr>
          <w:rFonts w:ascii="Arial" w:eastAsia="Times New Roman" w:hAnsi="Arial" w:cs="Arial"/>
          <w:b/>
          <w:bCs/>
          <w:i/>
          <w:color w:val="004165"/>
          <w:sz w:val="20"/>
          <w:szCs w:val="18"/>
        </w:rPr>
        <w:noBreakHyphen/>
      </w:r>
      <w:r w:rsidR="00F44DD8" w:rsidRPr="009711C1">
        <w:rPr>
          <w:rFonts w:ascii="Arial" w:eastAsia="Times New Roman" w:hAnsi="Arial" w:cs="Arial"/>
          <w:b/>
          <w:bCs/>
          <w:i/>
          <w:color w:val="004165"/>
          <w:sz w:val="20"/>
          <w:szCs w:val="18"/>
        </w:rPr>
        <w:fldChar w:fldCharType="begin"/>
      </w:r>
      <w:r w:rsidR="00F44DD8" w:rsidRPr="009711C1">
        <w:rPr>
          <w:rFonts w:ascii="Arial" w:eastAsia="Times New Roman" w:hAnsi="Arial" w:cs="Arial"/>
          <w:b/>
          <w:bCs/>
          <w:i/>
          <w:color w:val="004165"/>
          <w:sz w:val="20"/>
          <w:szCs w:val="18"/>
        </w:rPr>
        <w:instrText xml:space="preserve"> SEQ Figure \* ARABIC \s 1 </w:instrText>
      </w:r>
      <w:r w:rsidR="00F44DD8" w:rsidRPr="009711C1">
        <w:rPr>
          <w:rFonts w:ascii="Arial" w:eastAsia="Times New Roman" w:hAnsi="Arial" w:cs="Arial"/>
          <w:b/>
          <w:bCs/>
          <w:i/>
          <w:color w:val="004165"/>
          <w:sz w:val="20"/>
          <w:szCs w:val="18"/>
        </w:rPr>
        <w:fldChar w:fldCharType="separate"/>
      </w:r>
      <w:r w:rsidR="006929C7">
        <w:rPr>
          <w:rFonts w:ascii="Arial" w:eastAsia="Times New Roman" w:hAnsi="Arial" w:cs="Arial"/>
          <w:b/>
          <w:bCs/>
          <w:i/>
          <w:noProof/>
          <w:color w:val="004165"/>
          <w:sz w:val="20"/>
          <w:szCs w:val="18"/>
        </w:rPr>
        <w:t>11</w:t>
      </w:r>
      <w:r w:rsidR="00F44DD8" w:rsidRPr="009711C1">
        <w:rPr>
          <w:rFonts w:ascii="Arial" w:eastAsia="Times New Roman" w:hAnsi="Arial" w:cs="Arial"/>
          <w:b/>
          <w:bCs/>
          <w:i/>
          <w:color w:val="004165"/>
          <w:sz w:val="20"/>
          <w:szCs w:val="18"/>
        </w:rPr>
        <w:fldChar w:fldCharType="end"/>
      </w:r>
      <w:r w:rsidRPr="009711C1">
        <w:rPr>
          <w:rFonts w:ascii="Arial" w:eastAsia="Times New Roman" w:hAnsi="Arial" w:cs="Arial"/>
          <w:b/>
          <w:bCs/>
          <w:i/>
          <w:color w:val="004165"/>
          <w:sz w:val="20"/>
          <w:szCs w:val="18"/>
        </w:rPr>
        <w:t>-Normalized View of Weighted Scores</w:t>
      </w:r>
      <w:bookmarkEnd w:id="448"/>
      <w:bookmarkEnd w:id="449"/>
    </w:p>
    <w:p w14:paraId="1B92F631" w14:textId="77777777" w:rsidR="00707096" w:rsidRPr="00707096" w:rsidRDefault="00707096" w:rsidP="00D609DD">
      <w:pPr>
        <w:spacing w:after="120"/>
        <w:rPr>
          <w:rFonts w:ascii="Arial" w:eastAsia="Times New Roman" w:hAnsi="Arial" w:cs="Arial"/>
          <w:szCs w:val="24"/>
        </w:rPr>
      </w:pPr>
      <w:r w:rsidRPr="00707096">
        <w:rPr>
          <w:rFonts w:ascii="Arial" w:eastAsia="Times New Roman" w:hAnsi="Arial" w:cs="Arial"/>
          <w:szCs w:val="24"/>
        </w:rPr>
        <w:t>In summary, the First Data team recommends that Connecticut move forward with full cost benefit analysis of the following alternatives:</w:t>
      </w:r>
    </w:p>
    <w:p w14:paraId="6FFB8047" w14:textId="77777777" w:rsidR="00707096" w:rsidRPr="00D609DD" w:rsidRDefault="00707096" w:rsidP="008E56C2">
      <w:pPr>
        <w:pStyle w:val="ListParagraph"/>
        <w:numPr>
          <w:ilvl w:val="0"/>
          <w:numId w:val="87"/>
        </w:numPr>
        <w:spacing w:after="120"/>
        <w:rPr>
          <w:bCs/>
          <w:iCs/>
        </w:rPr>
      </w:pPr>
      <w:r w:rsidRPr="00D609DD">
        <w:rPr>
          <w:bCs/>
          <w:iCs/>
        </w:rPr>
        <w:t>Status Quo (for baseline purposes);</w:t>
      </w:r>
    </w:p>
    <w:p w14:paraId="1E7512C4" w14:textId="77777777" w:rsidR="00707096" w:rsidRPr="00D609DD" w:rsidRDefault="00707096" w:rsidP="008E56C2">
      <w:pPr>
        <w:pStyle w:val="ListParagraph"/>
        <w:numPr>
          <w:ilvl w:val="0"/>
          <w:numId w:val="87"/>
        </w:numPr>
        <w:spacing w:after="120"/>
        <w:rPr>
          <w:bCs/>
          <w:iCs/>
        </w:rPr>
      </w:pPr>
      <w:r w:rsidRPr="00D609DD">
        <w:rPr>
          <w:bCs/>
          <w:iCs/>
        </w:rPr>
        <w:t>Transfer using New Jersey as a model;</w:t>
      </w:r>
    </w:p>
    <w:p w14:paraId="0C5D9D22" w14:textId="77777777" w:rsidR="00707096" w:rsidRPr="00D609DD" w:rsidRDefault="00707096" w:rsidP="008E56C2">
      <w:pPr>
        <w:pStyle w:val="ListParagraph"/>
        <w:numPr>
          <w:ilvl w:val="0"/>
          <w:numId w:val="87"/>
        </w:numPr>
        <w:spacing w:after="120"/>
        <w:rPr>
          <w:bCs/>
          <w:iCs/>
        </w:rPr>
      </w:pPr>
      <w:r w:rsidRPr="00D609DD">
        <w:rPr>
          <w:bCs/>
          <w:iCs/>
        </w:rPr>
        <w:t>New System; and,</w:t>
      </w:r>
    </w:p>
    <w:p w14:paraId="7E61D01A" w14:textId="77777777" w:rsidR="00707096" w:rsidRPr="00D609DD" w:rsidRDefault="00707096" w:rsidP="008E56C2">
      <w:pPr>
        <w:pStyle w:val="ListParagraph"/>
        <w:numPr>
          <w:ilvl w:val="0"/>
          <w:numId w:val="87"/>
        </w:numPr>
        <w:spacing w:after="120"/>
        <w:rPr>
          <w:bCs/>
          <w:iCs/>
        </w:rPr>
      </w:pPr>
      <w:r w:rsidRPr="00D609DD">
        <w:rPr>
          <w:bCs/>
          <w:iCs/>
        </w:rPr>
        <w:t>Hybrid.</w:t>
      </w:r>
    </w:p>
    <w:p w14:paraId="328A8085" w14:textId="61BCE641" w:rsidR="003A25F3" w:rsidRDefault="00707096" w:rsidP="00D83F7F">
      <w:pPr>
        <w:jc w:val="both"/>
        <w:rPr>
          <w:rFonts w:ascii="Arial" w:eastAsia="Times New Roman" w:hAnsi="Arial" w:cs="Arial"/>
          <w:szCs w:val="24"/>
        </w:rPr>
      </w:pPr>
      <w:r w:rsidRPr="00707096">
        <w:rPr>
          <w:rFonts w:ascii="Arial" w:eastAsia="Times New Roman" w:hAnsi="Arial" w:cs="Arial"/>
          <w:szCs w:val="24"/>
        </w:rPr>
        <w:lastRenderedPageBreak/>
        <w:t xml:space="preserve">The Status Quo is necessary as a point of comparison; the transfer since the risks with a transfer are less than with the remaining two option, and both New Build and Hybrid, since both offer higher assurances that Connecticut will gain a system that meets their needs and improves both their program performance and operations efficiencies. </w:t>
      </w:r>
    </w:p>
    <w:p w14:paraId="2D10348E" w14:textId="6DC3C0F0" w:rsidR="000C2326" w:rsidRPr="00E81421" w:rsidRDefault="003A25F3" w:rsidP="00E81421">
      <w:pPr>
        <w:spacing w:after="200" w:line="276" w:lineRule="auto"/>
        <w:rPr>
          <w:rFonts w:ascii="Arial" w:eastAsia="Times New Roman" w:hAnsi="Arial" w:cs="Arial"/>
          <w:szCs w:val="24"/>
        </w:rPr>
      </w:pPr>
      <w:r>
        <w:rPr>
          <w:rFonts w:ascii="Arial" w:eastAsia="Times New Roman" w:hAnsi="Arial" w:cs="Arial"/>
          <w:szCs w:val="24"/>
        </w:rPr>
        <w:br w:type="page"/>
      </w:r>
    </w:p>
    <w:p w14:paraId="152EE721" w14:textId="635B2EEB" w:rsidR="0001003E" w:rsidRPr="00311BA6" w:rsidRDefault="0001003E" w:rsidP="00B169EF">
      <w:pPr>
        <w:pStyle w:val="Heading1"/>
      </w:pPr>
      <w:bookmarkStart w:id="450" w:name="_Toc507059089"/>
      <w:r w:rsidRPr="00311BA6">
        <w:lastRenderedPageBreak/>
        <w:t>Cost Benefit Analysis</w:t>
      </w:r>
      <w:bookmarkEnd w:id="450"/>
      <w:r w:rsidRPr="00311BA6">
        <w:t xml:space="preserve"> </w:t>
      </w:r>
    </w:p>
    <w:p w14:paraId="43659230" w14:textId="1554A3EB" w:rsidR="0001003E" w:rsidRPr="00A15F43" w:rsidRDefault="0001003E" w:rsidP="00E81421">
      <w:pPr>
        <w:pStyle w:val="DeliverableText"/>
        <w:jc w:val="both"/>
        <w:rPr>
          <w:rFonts w:cs="Arial"/>
        </w:rPr>
      </w:pPr>
      <w:r w:rsidRPr="00A15F43">
        <w:rPr>
          <w:rFonts w:cs="Arial"/>
        </w:rPr>
        <w:t xml:space="preserve">The </w:t>
      </w:r>
      <w:r w:rsidR="003071C3">
        <w:rPr>
          <w:rFonts w:cs="Arial"/>
        </w:rPr>
        <w:t>f</w:t>
      </w:r>
      <w:r w:rsidRPr="00A15F43">
        <w:rPr>
          <w:rFonts w:cs="Arial"/>
        </w:rPr>
        <w:t xml:space="preserve">easibility </w:t>
      </w:r>
      <w:r w:rsidR="003071C3">
        <w:rPr>
          <w:rFonts w:cs="Arial"/>
        </w:rPr>
        <w:t>s</w:t>
      </w:r>
      <w:r w:rsidRPr="00A15F43">
        <w:rPr>
          <w:rFonts w:cs="Arial"/>
        </w:rPr>
        <w:t xml:space="preserve">tudy team </w:t>
      </w:r>
      <w:r w:rsidRPr="00A15F43">
        <w:t xml:space="preserve">completed the Cost Benefit Analysis for each viable alternative as required by the </w:t>
      </w:r>
      <w:r>
        <w:t xml:space="preserve">overseeing </w:t>
      </w:r>
      <w:r w:rsidRPr="00A15F43">
        <w:t xml:space="preserve">federal </w:t>
      </w:r>
      <w:r>
        <w:t>agency, OCSE</w:t>
      </w:r>
      <w:r w:rsidRPr="00A15F43">
        <w:t xml:space="preserve"> and State of Connecticut</w:t>
      </w:r>
      <w:r>
        <w:t>, Department of Social Services</w:t>
      </w:r>
      <w:r w:rsidRPr="00A15F43">
        <w:t xml:space="preserve">, using the Department of Health and Human Services, Administration for Children and Families, </w:t>
      </w:r>
      <w:r w:rsidRPr="00A15F43">
        <w:rPr>
          <w:i/>
        </w:rPr>
        <w:t xml:space="preserve">“Feasibility, Alternatives, and Cost/Benefit Analysis Guide” </w:t>
      </w:r>
      <w:r w:rsidRPr="00A15F43">
        <w:t>and “</w:t>
      </w:r>
      <w:r w:rsidRPr="00A15F43">
        <w:rPr>
          <w:i/>
        </w:rPr>
        <w:t>Companion Guide: Cost Benefit Analysis’</w:t>
      </w:r>
      <w:r w:rsidRPr="00A15F43">
        <w:t xml:space="preserve">.  </w:t>
      </w:r>
      <w:r>
        <w:t xml:space="preserve">The </w:t>
      </w:r>
      <w:r w:rsidRPr="00A15F43">
        <w:t xml:space="preserve">First Data </w:t>
      </w:r>
      <w:r>
        <w:t xml:space="preserve">proprietary CBA tool was used to capture and analyze CT financial data combined with our prior Child Support / CBA experience and </w:t>
      </w:r>
      <w:r w:rsidRPr="00A15F43">
        <w:t xml:space="preserve">industry standards to derive and support cost and benefit </w:t>
      </w:r>
      <w:r>
        <w:t>findings</w:t>
      </w:r>
      <w:r w:rsidRPr="00A15F43">
        <w:t xml:space="preserve">.  The information resulting from the </w:t>
      </w:r>
      <w:r>
        <w:t xml:space="preserve">CBA is provided in this report to support </w:t>
      </w:r>
      <w:r w:rsidRPr="00A15F43">
        <w:t xml:space="preserve">the selection of the </w:t>
      </w:r>
      <w:r>
        <w:t xml:space="preserve">best modernization for CT OCSS. </w:t>
      </w:r>
      <w:r w:rsidRPr="00A15F43">
        <w:t xml:space="preserve"> </w:t>
      </w:r>
      <w:r w:rsidRPr="00A15F43">
        <w:rPr>
          <w:rFonts w:cs="Arial"/>
        </w:rPr>
        <w:t>The measurement period for this analysis is the 12 year period from SFY 2018 into SFY 2029.</w:t>
      </w:r>
    </w:p>
    <w:p w14:paraId="2AA613EE" w14:textId="77777777" w:rsidR="0001003E" w:rsidRPr="00A15F43" w:rsidRDefault="0001003E" w:rsidP="00E81421">
      <w:pPr>
        <w:jc w:val="both"/>
        <w:rPr>
          <w:rFonts w:ascii="Arial" w:hAnsi="Arial" w:cs="Arial"/>
          <w:szCs w:val="24"/>
        </w:rPr>
      </w:pPr>
      <w:r w:rsidRPr="00A15F43">
        <w:rPr>
          <w:rFonts w:ascii="Arial" w:hAnsi="Arial" w:cs="Arial"/>
          <w:szCs w:val="24"/>
        </w:rPr>
        <w:t xml:space="preserve">For this cost benefit analysis, constant dollars were used based on the following excerpt from the </w:t>
      </w:r>
      <w:r w:rsidRPr="00A15F43">
        <w:rPr>
          <w:rFonts w:ascii="Arial" w:hAnsi="Arial" w:cs="Arial"/>
          <w:i/>
          <w:szCs w:val="24"/>
        </w:rPr>
        <w:t>Feasibility, Alternatives, and Cost/Benefit Analysis Guide</w:t>
      </w:r>
      <w:r w:rsidRPr="00A15F43">
        <w:rPr>
          <w:rFonts w:ascii="Arial" w:hAnsi="Arial" w:cs="Arial"/>
          <w:szCs w:val="24"/>
        </w:rPr>
        <w:t>, section 3.5.</w:t>
      </w:r>
    </w:p>
    <w:p w14:paraId="405758CB" w14:textId="6F105B40" w:rsidR="0001003E" w:rsidRPr="00A428BC" w:rsidRDefault="0001003E" w:rsidP="00A428BC">
      <w:pPr>
        <w:pStyle w:val="DeliverableText"/>
        <w:jc w:val="both"/>
        <w:rPr>
          <w:rFonts w:cs="Arial"/>
          <w:i/>
        </w:rPr>
      </w:pPr>
      <w:r w:rsidRPr="00A428BC">
        <w:rPr>
          <w:rFonts w:cs="Arial"/>
          <w:i/>
        </w:rPr>
        <w:t>“Constant dollar costs and benefits are costs and benefits which reflect the prices of the base year of the systems life. Constant dollars do not consider the effect of inflation, are normally used in cost/benefit analyses, and do not require justification to ACF. Constant dollars are then adjusted by present value discounting, described in a following section.”</w:t>
      </w:r>
    </w:p>
    <w:p w14:paraId="71F63A96" w14:textId="12B4A462" w:rsidR="0001003E" w:rsidRPr="00A428BC" w:rsidRDefault="0001003E" w:rsidP="00A428BC">
      <w:pPr>
        <w:pStyle w:val="DeliverableText"/>
        <w:jc w:val="both"/>
        <w:rPr>
          <w:rFonts w:cs="Arial"/>
          <w:i/>
        </w:rPr>
      </w:pPr>
      <w:r w:rsidRPr="00A428BC">
        <w:rPr>
          <w:rFonts w:cs="Arial"/>
          <w:i/>
        </w:rPr>
        <w:t>“Current dollar costs and benefits are costs and benefits which have been adjusted to reflect the effect of inflation on prices. Current dollars are normally used in budget projections.”</w:t>
      </w:r>
    </w:p>
    <w:p w14:paraId="0E327A57" w14:textId="6189AB79" w:rsidR="0001003E" w:rsidRPr="00A15F43" w:rsidRDefault="0001003E" w:rsidP="00E81421">
      <w:pPr>
        <w:jc w:val="both"/>
        <w:rPr>
          <w:rFonts w:ascii="Arial" w:hAnsi="Arial" w:cs="Arial"/>
          <w:szCs w:val="24"/>
        </w:rPr>
      </w:pPr>
      <w:r w:rsidRPr="00A15F43">
        <w:rPr>
          <w:rFonts w:ascii="Arial" w:hAnsi="Arial" w:cs="Arial"/>
          <w:szCs w:val="24"/>
        </w:rPr>
        <w:t>This analysis provides the level of detail that is required for budget preparation for the State to submit the Implementation Advance Planning Document (IAPD) for a system development and implementation project. The CBA provides a consistent method for comparing alternatives and determining the most cost-effective solution.</w:t>
      </w:r>
    </w:p>
    <w:p w14:paraId="418C1A05" w14:textId="77777777" w:rsidR="0001003E" w:rsidRPr="00311BA6" w:rsidRDefault="0001003E" w:rsidP="00082BB4">
      <w:pPr>
        <w:spacing w:after="120"/>
        <w:jc w:val="both"/>
        <w:rPr>
          <w:rFonts w:ascii="Arial" w:eastAsia="Times New Roman" w:hAnsi="Arial" w:cs="Arial"/>
          <w:szCs w:val="24"/>
        </w:rPr>
      </w:pPr>
      <w:r w:rsidRPr="00311BA6">
        <w:rPr>
          <w:rFonts w:ascii="Arial" w:eastAsia="Times New Roman" w:hAnsi="Arial" w:cs="Arial"/>
          <w:szCs w:val="24"/>
        </w:rPr>
        <w:t xml:space="preserve">For each alternative we provide a cost and benefit profile consisting of the following: </w:t>
      </w:r>
    </w:p>
    <w:p w14:paraId="36CF176C" w14:textId="2A6F48F7" w:rsidR="0001003E" w:rsidRPr="00082BB4" w:rsidRDefault="0001003E" w:rsidP="00082BB4">
      <w:pPr>
        <w:pStyle w:val="ListParagraph"/>
        <w:numPr>
          <w:ilvl w:val="0"/>
          <w:numId w:val="127"/>
        </w:numPr>
        <w:spacing w:after="120"/>
        <w:rPr>
          <w:rFonts w:cs="Arial"/>
        </w:rPr>
      </w:pPr>
      <w:r w:rsidRPr="00082BB4">
        <w:rPr>
          <w:rFonts w:cs="Arial"/>
        </w:rPr>
        <w:t>System Life Cost Profile (millions) Section</w:t>
      </w:r>
      <w:r w:rsidR="00082BB4" w:rsidRPr="00082BB4">
        <w:rPr>
          <w:rFonts w:cs="Arial"/>
        </w:rPr>
        <w:t xml:space="preserve"> - </w:t>
      </w:r>
      <w:r w:rsidRPr="00082BB4">
        <w:rPr>
          <w:rFonts w:cs="Arial"/>
        </w:rPr>
        <w:t>This profile contains a summary, by State Fiscal year (SFY), of the non-recurring costs, recurring costs, and total project costs.  The Discount factor was obtained from the “Feasibility, Alternatives, and Cost/Benefit Analysis” guide and is used to calculate the Total Present Value Cost (Total Project Costs*Discount Factor).</w:t>
      </w:r>
    </w:p>
    <w:p w14:paraId="41C24966" w14:textId="1D5C279A" w:rsidR="0001003E" w:rsidRPr="00082BB4" w:rsidRDefault="0001003E" w:rsidP="00082BB4">
      <w:pPr>
        <w:pStyle w:val="ListParagraph"/>
        <w:numPr>
          <w:ilvl w:val="0"/>
          <w:numId w:val="127"/>
        </w:numPr>
        <w:spacing w:after="120"/>
        <w:rPr>
          <w:rFonts w:cs="Arial"/>
        </w:rPr>
      </w:pPr>
      <w:r w:rsidRPr="00082BB4">
        <w:rPr>
          <w:rFonts w:cs="Arial"/>
        </w:rPr>
        <w:t>Less Total Present Value Costs</w:t>
      </w:r>
      <w:r w:rsidR="00082BB4">
        <w:rPr>
          <w:rFonts w:cs="Arial"/>
        </w:rPr>
        <w:t xml:space="preserve"> -</w:t>
      </w:r>
      <w:r w:rsidRPr="00082BB4">
        <w:rPr>
          <w:rFonts w:cs="Arial"/>
        </w:rPr>
        <w:t xml:space="preserve"> Total Projected Costs * Discount Factor</w:t>
      </w:r>
    </w:p>
    <w:p w14:paraId="5586AC9D" w14:textId="72E35CE1" w:rsidR="0001003E" w:rsidRPr="00082BB4" w:rsidRDefault="0001003E" w:rsidP="00082BB4">
      <w:pPr>
        <w:pStyle w:val="ListParagraph"/>
        <w:numPr>
          <w:ilvl w:val="0"/>
          <w:numId w:val="127"/>
        </w:numPr>
        <w:spacing w:after="120"/>
        <w:rPr>
          <w:rFonts w:cs="Arial"/>
        </w:rPr>
      </w:pPr>
      <w:r w:rsidRPr="00082BB4">
        <w:rPr>
          <w:rFonts w:cs="Arial"/>
        </w:rPr>
        <w:t>Net Benefit</w:t>
      </w:r>
      <w:r w:rsidR="00082BB4">
        <w:rPr>
          <w:rFonts w:cs="Arial"/>
        </w:rPr>
        <w:t xml:space="preserve"> - </w:t>
      </w:r>
      <w:r w:rsidRPr="00082BB4">
        <w:rPr>
          <w:rFonts w:cs="Arial"/>
        </w:rPr>
        <w:t xml:space="preserve">Subtract the Total Present Value costs from the Total Present Value Benefits  </w:t>
      </w:r>
    </w:p>
    <w:p w14:paraId="2A98E5B8" w14:textId="608695FF" w:rsidR="0001003E" w:rsidRPr="00082BB4" w:rsidRDefault="0001003E" w:rsidP="00082BB4">
      <w:pPr>
        <w:pStyle w:val="ListParagraph"/>
        <w:numPr>
          <w:ilvl w:val="0"/>
          <w:numId w:val="127"/>
        </w:numPr>
        <w:spacing w:after="120"/>
        <w:rPr>
          <w:rFonts w:cs="Arial"/>
        </w:rPr>
      </w:pPr>
      <w:r w:rsidRPr="00082BB4">
        <w:rPr>
          <w:rFonts w:cs="Arial"/>
        </w:rPr>
        <w:t>Benefit/Cost Ratio</w:t>
      </w:r>
      <w:r w:rsidR="00082BB4">
        <w:rPr>
          <w:rFonts w:cs="Arial"/>
        </w:rPr>
        <w:t xml:space="preserve"> - </w:t>
      </w:r>
      <w:r w:rsidRPr="00082BB4">
        <w:rPr>
          <w:rFonts w:cs="Arial"/>
        </w:rPr>
        <w:t>Divide the Total Present Value Benefit by the Total Present Value Cost</w:t>
      </w:r>
    </w:p>
    <w:p w14:paraId="46B17FC9" w14:textId="5F14FEFC" w:rsidR="0001003E" w:rsidRPr="00082BB4" w:rsidRDefault="0001003E" w:rsidP="00082BB4">
      <w:pPr>
        <w:pStyle w:val="ListParagraph"/>
        <w:numPr>
          <w:ilvl w:val="0"/>
          <w:numId w:val="127"/>
        </w:numPr>
        <w:spacing w:after="120"/>
        <w:rPr>
          <w:rFonts w:cs="Arial"/>
        </w:rPr>
      </w:pPr>
      <w:r w:rsidRPr="00082BB4">
        <w:rPr>
          <w:rFonts w:cs="Arial"/>
        </w:rPr>
        <w:t># Months Up to Go Live</w:t>
      </w:r>
      <w:r w:rsidR="00082BB4">
        <w:rPr>
          <w:rFonts w:cs="Arial"/>
        </w:rPr>
        <w:t xml:space="preserve"> - </w:t>
      </w:r>
      <w:r w:rsidRPr="00082BB4">
        <w:rPr>
          <w:rFonts w:cs="Arial"/>
        </w:rPr>
        <w:t xml:space="preserve">The number of months up to go live is used to calculate the Breakeven (Months) from Implementation cell in the Quantitative Factor Section. </w:t>
      </w:r>
    </w:p>
    <w:p w14:paraId="228027D9" w14:textId="5094573A" w:rsidR="0001003E" w:rsidRPr="00082BB4" w:rsidRDefault="0001003E" w:rsidP="00082BB4">
      <w:pPr>
        <w:pStyle w:val="ListParagraph"/>
        <w:numPr>
          <w:ilvl w:val="0"/>
          <w:numId w:val="127"/>
        </w:numPr>
        <w:spacing w:after="120" w:line="276" w:lineRule="auto"/>
        <w:rPr>
          <w:rFonts w:cs="Arial"/>
        </w:rPr>
      </w:pPr>
      <w:r w:rsidRPr="00082BB4">
        <w:rPr>
          <w:rFonts w:cs="Arial"/>
        </w:rPr>
        <w:lastRenderedPageBreak/>
        <w:t>Breakeven Month</w:t>
      </w:r>
      <w:r w:rsidR="00082BB4">
        <w:rPr>
          <w:rFonts w:cs="Arial"/>
        </w:rPr>
        <w:t xml:space="preserve"> - </w:t>
      </w:r>
      <w:r w:rsidRPr="00082BB4">
        <w:rPr>
          <w:rFonts w:cs="Arial"/>
        </w:rPr>
        <w:t>Identifies the month of the payback point, which is the point of time that savings exceeds cost.</w:t>
      </w:r>
    </w:p>
    <w:p w14:paraId="298583E7" w14:textId="77777777" w:rsidR="0001003E" w:rsidRPr="00311BA6" w:rsidRDefault="0001003E" w:rsidP="00E81421">
      <w:pPr>
        <w:jc w:val="both"/>
        <w:rPr>
          <w:rFonts w:ascii="Arial" w:eastAsia="Times New Roman" w:hAnsi="Arial" w:cs="Arial"/>
          <w:szCs w:val="24"/>
        </w:rPr>
      </w:pPr>
      <w:r w:rsidRPr="00311BA6">
        <w:rPr>
          <w:rFonts w:ascii="Arial" w:eastAsia="Times New Roman" w:hAnsi="Arial" w:cs="Arial"/>
          <w:szCs w:val="24"/>
        </w:rPr>
        <w:t xml:space="preserve">The following table contains a list of cost categories applicable to each viable alternative included in the CBA.  </w:t>
      </w:r>
    </w:p>
    <w:tbl>
      <w:tblPr>
        <w:tblStyle w:val="TableGrid1"/>
        <w:tblW w:w="0" w:type="auto"/>
        <w:tblLook w:val="04A0" w:firstRow="1" w:lastRow="0" w:firstColumn="1" w:lastColumn="0" w:noHBand="0" w:noVBand="1"/>
      </w:tblPr>
      <w:tblGrid>
        <w:gridCol w:w="2726"/>
        <w:gridCol w:w="6960"/>
      </w:tblGrid>
      <w:tr w:rsidR="0001003E" w:rsidRPr="00311BA6" w14:paraId="04272C5A" w14:textId="77777777" w:rsidTr="009711C1">
        <w:trPr>
          <w:cnfStyle w:val="100000000000" w:firstRow="1" w:lastRow="0" w:firstColumn="0" w:lastColumn="0" w:oddVBand="0" w:evenVBand="0" w:oddHBand="0" w:evenHBand="0" w:firstRowFirstColumn="0" w:firstRowLastColumn="0" w:lastRowFirstColumn="0" w:lastRowLastColumn="0"/>
          <w:tblHeader/>
        </w:trPr>
        <w:tc>
          <w:tcPr>
            <w:tcW w:w="2666" w:type="dxa"/>
            <w:tcBorders>
              <w:top w:val="outset" w:sz="6" w:space="0" w:color="auto"/>
              <w:left w:val="outset" w:sz="6" w:space="0" w:color="auto"/>
              <w:bottom w:val="outset" w:sz="6" w:space="0" w:color="auto"/>
              <w:right w:val="outset" w:sz="6" w:space="0" w:color="auto"/>
            </w:tcBorders>
            <w:hideMark/>
          </w:tcPr>
          <w:p w14:paraId="0222071E" w14:textId="77777777" w:rsidR="0001003E" w:rsidRPr="00311BA6" w:rsidRDefault="0001003E" w:rsidP="00BF7E03">
            <w:pPr>
              <w:spacing w:before="144" w:after="144"/>
              <w:jc w:val="center"/>
              <w:rPr>
                <w:rFonts w:ascii="Arial" w:hAnsi="Arial" w:cs="Arial"/>
                <w:b w:val="0"/>
                <w:sz w:val="22"/>
              </w:rPr>
            </w:pPr>
            <w:r w:rsidRPr="00311BA6">
              <w:rPr>
                <w:rFonts w:ascii="Arial" w:hAnsi="Arial" w:cs="Arial"/>
              </w:rPr>
              <w:t>Cost Category</w:t>
            </w:r>
          </w:p>
        </w:tc>
        <w:tc>
          <w:tcPr>
            <w:tcW w:w="6900" w:type="dxa"/>
            <w:tcBorders>
              <w:top w:val="outset" w:sz="6" w:space="0" w:color="auto"/>
              <w:left w:val="outset" w:sz="6" w:space="0" w:color="auto"/>
              <w:bottom w:val="outset" w:sz="6" w:space="0" w:color="auto"/>
              <w:right w:val="outset" w:sz="6" w:space="0" w:color="auto"/>
            </w:tcBorders>
            <w:hideMark/>
          </w:tcPr>
          <w:p w14:paraId="6E77C756" w14:textId="77777777" w:rsidR="0001003E" w:rsidRPr="00311BA6" w:rsidRDefault="0001003E" w:rsidP="00BF7E03">
            <w:pPr>
              <w:spacing w:before="144" w:after="144"/>
              <w:jc w:val="center"/>
              <w:rPr>
                <w:rFonts w:ascii="Arial" w:hAnsi="Arial" w:cs="Arial"/>
                <w:b w:val="0"/>
                <w:sz w:val="22"/>
                <w:u w:val="single"/>
              </w:rPr>
            </w:pPr>
            <w:r w:rsidRPr="00311BA6">
              <w:rPr>
                <w:rFonts w:ascii="Arial" w:hAnsi="Arial" w:cs="Arial"/>
              </w:rPr>
              <w:t>Description</w:t>
            </w:r>
          </w:p>
        </w:tc>
      </w:tr>
      <w:tr w:rsidR="0001003E" w:rsidRPr="00311BA6" w14:paraId="3A2DB7B0" w14:textId="77777777" w:rsidTr="009711C1">
        <w:trPr>
          <w:cnfStyle w:val="000000100000" w:firstRow="0" w:lastRow="0" w:firstColumn="0" w:lastColumn="0" w:oddVBand="0" w:evenVBand="0" w:oddHBand="1" w:evenHBand="0"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hideMark/>
          </w:tcPr>
          <w:p w14:paraId="6DDD37B5" w14:textId="77777777" w:rsidR="0001003E" w:rsidRPr="00E81421" w:rsidRDefault="0001003E" w:rsidP="00BF7E03">
            <w:pPr>
              <w:ind w:left="180"/>
              <w:rPr>
                <w:rFonts w:ascii="Arial" w:hAnsi="Arial" w:cs="Arial"/>
                <w:sz w:val="22"/>
              </w:rPr>
            </w:pPr>
            <w:r w:rsidRPr="00E81421">
              <w:rPr>
                <w:rFonts w:ascii="Arial" w:hAnsi="Arial" w:cs="Arial"/>
                <w:sz w:val="22"/>
              </w:rPr>
              <w:t>State Personnel</w:t>
            </w:r>
          </w:p>
        </w:tc>
        <w:tc>
          <w:tcPr>
            <w:tcW w:w="6900" w:type="dxa"/>
            <w:tcBorders>
              <w:top w:val="outset" w:sz="6" w:space="0" w:color="auto"/>
              <w:left w:val="outset" w:sz="6" w:space="0" w:color="auto"/>
              <w:bottom w:val="outset" w:sz="6" w:space="0" w:color="auto"/>
              <w:right w:val="outset" w:sz="6" w:space="0" w:color="auto"/>
            </w:tcBorders>
            <w:hideMark/>
          </w:tcPr>
          <w:p w14:paraId="5AAF11BD" w14:textId="77777777" w:rsidR="0001003E" w:rsidRPr="00E81421" w:rsidRDefault="0001003E" w:rsidP="00BF7E03">
            <w:pPr>
              <w:rPr>
                <w:rFonts w:ascii="Arial" w:hAnsi="Arial" w:cs="Arial"/>
                <w:sz w:val="22"/>
              </w:rPr>
            </w:pPr>
            <w:r w:rsidRPr="00E81421">
              <w:rPr>
                <w:rFonts w:ascii="Arial" w:hAnsi="Arial" w:cs="Arial"/>
                <w:sz w:val="22"/>
              </w:rPr>
              <w:t xml:space="preserve">Costs for all activities to be undertaken by the State of Connecticut employees include regular base salaries and some anticipated overtime. Costs for this category also included funds to assist other State Agencies that may be required to interface with the new system but lack funds to do so. </w:t>
            </w:r>
          </w:p>
          <w:p w14:paraId="09486A96" w14:textId="70251EA0" w:rsidR="0001003E" w:rsidRPr="00E81421" w:rsidRDefault="0001003E" w:rsidP="00BF7E03">
            <w:pPr>
              <w:rPr>
                <w:rFonts w:ascii="Arial" w:hAnsi="Arial" w:cs="Arial"/>
                <w:sz w:val="22"/>
              </w:rPr>
            </w:pPr>
            <w:r w:rsidRPr="00E81421">
              <w:rPr>
                <w:rFonts w:ascii="Arial" w:hAnsi="Arial" w:cs="Arial"/>
                <w:sz w:val="22"/>
              </w:rPr>
              <w:t xml:space="preserve">Assumption:  State Project Management </w:t>
            </w:r>
            <w:r w:rsidR="003071C3">
              <w:rPr>
                <w:rFonts w:ascii="Arial" w:hAnsi="Arial" w:cs="Arial"/>
                <w:sz w:val="22"/>
              </w:rPr>
              <w:t>t</w:t>
            </w:r>
            <w:r w:rsidRPr="00E81421">
              <w:rPr>
                <w:rFonts w:ascii="Arial" w:hAnsi="Arial" w:cs="Arial"/>
                <w:sz w:val="22"/>
              </w:rPr>
              <w:t>eam consists of selected managers from OCSS, SES and BEST and the DSS EPMO team as resources.</w:t>
            </w:r>
          </w:p>
        </w:tc>
      </w:tr>
      <w:tr w:rsidR="0001003E" w:rsidRPr="00311BA6" w14:paraId="27A7B055" w14:textId="77777777" w:rsidTr="009711C1">
        <w:trPr>
          <w:cnfStyle w:val="000000010000" w:firstRow="0" w:lastRow="0" w:firstColumn="0" w:lastColumn="0" w:oddVBand="0" w:evenVBand="0" w:oddHBand="0" w:evenHBand="1" w:firstRowFirstColumn="0" w:firstRowLastColumn="0" w:lastRowFirstColumn="0" w:lastRowLastColumn="0"/>
          <w:trHeight w:val="1702"/>
        </w:trPr>
        <w:tc>
          <w:tcPr>
            <w:tcW w:w="2666" w:type="dxa"/>
            <w:tcBorders>
              <w:top w:val="outset" w:sz="6" w:space="0" w:color="auto"/>
              <w:left w:val="outset" w:sz="6" w:space="0" w:color="auto"/>
              <w:bottom w:val="outset" w:sz="6" w:space="0" w:color="auto"/>
              <w:right w:val="outset" w:sz="6" w:space="0" w:color="auto"/>
            </w:tcBorders>
            <w:hideMark/>
          </w:tcPr>
          <w:p w14:paraId="06ECA173" w14:textId="77777777" w:rsidR="0001003E" w:rsidRPr="00E81421" w:rsidRDefault="0001003E" w:rsidP="00BF7E03">
            <w:pPr>
              <w:ind w:left="180"/>
              <w:rPr>
                <w:rFonts w:ascii="Arial" w:hAnsi="Arial" w:cs="Arial"/>
                <w:sz w:val="22"/>
              </w:rPr>
            </w:pPr>
            <w:r w:rsidRPr="00E81421">
              <w:rPr>
                <w:rFonts w:ascii="Arial" w:hAnsi="Arial" w:cs="Arial"/>
                <w:sz w:val="22"/>
              </w:rPr>
              <w:t>Procurement Costs</w:t>
            </w:r>
          </w:p>
        </w:tc>
        <w:tc>
          <w:tcPr>
            <w:tcW w:w="6900" w:type="dxa"/>
            <w:tcBorders>
              <w:top w:val="outset" w:sz="6" w:space="0" w:color="auto"/>
              <w:left w:val="outset" w:sz="6" w:space="0" w:color="auto"/>
              <w:bottom w:val="outset" w:sz="6" w:space="0" w:color="auto"/>
              <w:right w:val="outset" w:sz="6" w:space="0" w:color="auto"/>
            </w:tcBorders>
            <w:hideMark/>
          </w:tcPr>
          <w:p w14:paraId="3EFA6955" w14:textId="77777777" w:rsidR="0001003E" w:rsidRPr="00E81421" w:rsidRDefault="0001003E" w:rsidP="00BF7E03">
            <w:pPr>
              <w:rPr>
                <w:rFonts w:ascii="Arial" w:hAnsi="Arial" w:cs="Arial"/>
                <w:sz w:val="22"/>
              </w:rPr>
            </w:pPr>
            <w:r w:rsidRPr="00E81421">
              <w:rPr>
                <w:rFonts w:ascii="Arial" w:hAnsi="Arial" w:cs="Arial"/>
                <w:sz w:val="22"/>
              </w:rPr>
              <w:t xml:space="preserve">Costs to procure all elements in the project that are acquired by contract.  This includes the total costs of preparation, advertising, printing, dissemination, acceptance, evaluation and reporting of any RFP, RFI, or similar procurement document, contract negotiation including BAFO, and contract/agreement finalization.  It also includes the costs of on-boarding the chosen contractor on the project once selected. </w:t>
            </w:r>
          </w:p>
        </w:tc>
      </w:tr>
      <w:tr w:rsidR="0001003E" w:rsidRPr="00311BA6" w14:paraId="0A740761" w14:textId="77777777" w:rsidTr="009711C1">
        <w:trPr>
          <w:cnfStyle w:val="000000100000" w:firstRow="0" w:lastRow="0" w:firstColumn="0" w:lastColumn="0" w:oddVBand="0" w:evenVBand="0" w:oddHBand="1" w:evenHBand="0"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hideMark/>
          </w:tcPr>
          <w:p w14:paraId="6724672C" w14:textId="77777777" w:rsidR="0001003E" w:rsidRPr="00E81421" w:rsidRDefault="0001003E" w:rsidP="00BF7E03">
            <w:pPr>
              <w:ind w:left="180"/>
              <w:rPr>
                <w:rFonts w:ascii="Arial" w:hAnsi="Arial" w:cs="Arial"/>
                <w:sz w:val="22"/>
              </w:rPr>
            </w:pPr>
            <w:r w:rsidRPr="00E81421">
              <w:rPr>
                <w:rFonts w:ascii="Arial" w:hAnsi="Arial" w:cs="Arial"/>
                <w:sz w:val="22"/>
              </w:rPr>
              <w:t>Hardware/Software: Purchase, Lease, Maintenance</w:t>
            </w:r>
          </w:p>
        </w:tc>
        <w:tc>
          <w:tcPr>
            <w:tcW w:w="6900" w:type="dxa"/>
            <w:tcBorders>
              <w:top w:val="outset" w:sz="6" w:space="0" w:color="auto"/>
              <w:left w:val="outset" w:sz="6" w:space="0" w:color="auto"/>
              <w:bottom w:val="outset" w:sz="6" w:space="0" w:color="auto"/>
              <w:right w:val="outset" w:sz="6" w:space="0" w:color="auto"/>
            </w:tcBorders>
            <w:hideMark/>
          </w:tcPr>
          <w:p w14:paraId="7A96E8F5" w14:textId="77777777" w:rsidR="0001003E" w:rsidRPr="00E81421" w:rsidRDefault="0001003E" w:rsidP="00BF7E03">
            <w:pPr>
              <w:rPr>
                <w:rFonts w:ascii="Arial" w:hAnsi="Arial" w:cs="Arial"/>
                <w:sz w:val="22"/>
              </w:rPr>
            </w:pPr>
            <w:r w:rsidRPr="00E81421">
              <w:rPr>
                <w:rFonts w:ascii="Arial" w:hAnsi="Arial" w:cs="Arial"/>
                <w:sz w:val="22"/>
              </w:rPr>
              <w:t>Costs for all hardware and software purchases, leases and maintenance for the project including costs of freight/cartage, installation, setup, cables, cabinets, racks and all related items.</w:t>
            </w:r>
          </w:p>
        </w:tc>
      </w:tr>
      <w:tr w:rsidR="0001003E" w:rsidRPr="00311BA6" w14:paraId="644DD4B8" w14:textId="77777777" w:rsidTr="00E81421">
        <w:trPr>
          <w:cnfStyle w:val="000000010000" w:firstRow="0" w:lastRow="0" w:firstColumn="0" w:lastColumn="0" w:oddVBand="0" w:evenVBand="0" w:oddHBand="0" w:evenHBand="1" w:firstRowFirstColumn="0" w:firstRowLastColumn="0" w:lastRowFirstColumn="0" w:lastRowLastColumn="0"/>
          <w:trHeight w:val="640"/>
        </w:trPr>
        <w:tc>
          <w:tcPr>
            <w:tcW w:w="2666" w:type="dxa"/>
            <w:tcBorders>
              <w:top w:val="outset" w:sz="6" w:space="0" w:color="auto"/>
              <w:left w:val="outset" w:sz="6" w:space="0" w:color="auto"/>
              <w:bottom w:val="outset" w:sz="6" w:space="0" w:color="auto"/>
              <w:right w:val="outset" w:sz="6" w:space="0" w:color="auto"/>
            </w:tcBorders>
            <w:hideMark/>
          </w:tcPr>
          <w:p w14:paraId="204BB7D5" w14:textId="77777777" w:rsidR="0001003E" w:rsidRPr="00E81421" w:rsidRDefault="0001003E" w:rsidP="00BF7E03">
            <w:pPr>
              <w:ind w:left="180"/>
              <w:rPr>
                <w:rFonts w:ascii="Arial" w:hAnsi="Arial" w:cs="Arial"/>
                <w:sz w:val="22"/>
              </w:rPr>
            </w:pPr>
            <w:r w:rsidRPr="00E81421">
              <w:rPr>
                <w:rFonts w:ascii="Arial" w:hAnsi="Arial" w:cs="Arial"/>
                <w:sz w:val="22"/>
              </w:rPr>
              <w:t>Systems Development &amp; Maintenance</w:t>
            </w:r>
          </w:p>
        </w:tc>
        <w:tc>
          <w:tcPr>
            <w:tcW w:w="6900" w:type="dxa"/>
            <w:tcBorders>
              <w:top w:val="outset" w:sz="6" w:space="0" w:color="auto"/>
              <w:left w:val="outset" w:sz="6" w:space="0" w:color="auto"/>
              <w:bottom w:val="outset" w:sz="6" w:space="0" w:color="auto"/>
              <w:right w:val="outset" w:sz="6" w:space="0" w:color="auto"/>
            </w:tcBorders>
            <w:hideMark/>
          </w:tcPr>
          <w:p w14:paraId="13D82493" w14:textId="77777777" w:rsidR="0001003E" w:rsidRPr="00E81421" w:rsidRDefault="0001003E" w:rsidP="00BF7E03">
            <w:pPr>
              <w:rPr>
                <w:rFonts w:ascii="Arial" w:hAnsi="Arial" w:cs="Arial"/>
                <w:sz w:val="22"/>
              </w:rPr>
            </w:pPr>
            <w:r w:rsidRPr="00E81421">
              <w:rPr>
                <w:rFonts w:ascii="Arial" w:hAnsi="Arial" w:cs="Arial"/>
                <w:sz w:val="22"/>
              </w:rPr>
              <w:t>Costs for professional services contractors to provide systems development services, to include analysis, design, coding, change control procedures/software configuration management and initial systems and integration testing using the State of CT’s methodology.  Cost in this category also include:</w:t>
            </w:r>
          </w:p>
          <w:p w14:paraId="65FFC5BC" w14:textId="77777777" w:rsidR="0001003E" w:rsidRPr="00E81421" w:rsidRDefault="0001003E" w:rsidP="008E56C2">
            <w:pPr>
              <w:pStyle w:val="ListParagraph"/>
              <w:numPr>
                <w:ilvl w:val="0"/>
                <w:numId w:val="97"/>
              </w:numPr>
              <w:spacing w:after="240" w:line="280" w:lineRule="atLeast"/>
              <w:jc w:val="left"/>
              <w:rPr>
                <w:rFonts w:cs="Arial"/>
                <w:sz w:val="22"/>
                <w:szCs w:val="22"/>
              </w:rPr>
            </w:pPr>
            <w:r w:rsidRPr="00E81421">
              <w:rPr>
                <w:rFonts w:cs="Arial"/>
                <w:sz w:val="22"/>
                <w:szCs w:val="22"/>
              </w:rPr>
              <w:t>System Conversion activities associated with maintenance of current system until new system is fully operational</w:t>
            </w:r>
          </w:p>
          <w:p w14:paraId="2051AF31" w14:textId="77777777" w:rsidR="0001003E" w:rsidRPr="00E81421" w:rsidRDefault="0001003E" w:rsidP="008E56C2">
            <w:pPr>
              <w:pStyle w:val="ListParagraph"/>
              <w:numPr>
                <w:ilvl w:val="0"/>
                <w:numId w:val="97"/>
              </w:numPr>
              <w:spacing w:after="240" w:line="280" w:lineRule="atLeast"/>
              <w:jc w:val="left"/>
              <w:rPr>
                <w:rFonts w:cs="Arial"/>
                <w:sz w:val="22"/>
                <w:szCs w:val="22"/>
              </w:rPr>
            </w:pPr>
            <w:r w:rsidRPr="00E81421">
              <w:rPr>
                <w:rFonts w:cs="Arial"/>
                <w:sz w:val="22"/>
                <w:szCs w:val="22"/>
              </w:rPr>
              <w:t xml:space="preserve">Training and change management support costs included in this category.  </w:t>
            </w:r>
          </w:p>
          <w:p w14:paraId="78BAA1DF" w14:textId="77777777" w:rsidR="0001003E" w:rsidRPr="00E81421" w:rsidRDefault="0001003E" w:rsidP="008E56C2">
            <w:pPr>
              <w:pStyle w:val="ListParagraph"/>
              <w:numPr>
                <w:ilvl w:val="0"/>
                <w:numId w:val="97"/>
              </w:numPr>
              <w:spacing w:after="240" w:line="280" w:lineRule="atLeast"/>
              <w:jc w:val="left"/>
              <w:rPr>
                <w:rFonts w:cs="Arial"/>
                <w:sz w:val="22"/>
                <w:szCs w:val="22"/>
              </w:rPr>
            </w:pPr>
            <w:r w:rsidRPr="00E81421">
              <w:rPr>
                <w:rFonts w:cs="Arial"/>
                <w:sz w:val="22"/>
                <w:szCs w:val="22"/>
              </w:rPr>
              <w:t xml:space="preserve">Any Systems Integration (SI) costs category.  </w:t>
            </w:r>
          </w:p>
          <w:p w14:paraId="19CA7164" w14:textId="77777777" w:rsidR="00E81421" w:rsidRDefault="0001003E" w:rsidP="008E56C2">
            <w:pPr>
              <w:pStyle w:val="ListParagraph"/>
              <w:numPr>
                <w:ilvl w:val="0"/>
                <w:numId w:val="97"/>
              </w:numPr>
              <w:spacing w:after="240" w:line="280" w:lineRule="atLeast"/>
              <w:jc w:val="left"/>
              <w:rPr>
                <w:rFonts w:cs="Arial"/>
                <w:sz w:val="22"/>
                <w:szCs w:val="22"/>
              </w:rPr>
            </w:pPr>
            <w:r w:rsidRPr="00E81421">
              <w:rPr>
                <w:rFonts w:cs="Arial"/>
                <w:sz w:val="22"/>
                <w:szCs w:val="22"/>
              </w:rPr>
              <w:t xml:space="preserve">System maintenance costs for the M&amp;O phase.  </w:t>
            </w:r>
          </w:p>
          <w:p w14:paraId="0E621860" w14:textId="066CD071" w:rsidR="0001003E" w:rsidRPr="00E81421" w:rsidRDefault="0001003E" w:rsidP="008E56C2">
            <w:pPr>
              <w:pStyle w:val="ListParagraph"/>
              <w:numPr>
                <w:ilvl w:val="0"/>
                <w:numId w:val="97"/>
              </w:numPr>
              <w:spacing w:after="240" w:line="280" w:lineRule="atLeast"/>
              <w:jc w:val="left"/>
              <w:rPr>
                <w:rFonts w:cs="Arial"/>
                <w:sz w:val="22"/>
                <w:szCs w:val="22"/>
              </w:rPr>
            </w:pPr>
            <w:r w:rsidRPr="00E81421">
              <w:rPr>
                <w:rFonts w:cs="Arial"/>
                <w:sz w:val="22"/>
                <w:szCs w:val="22"/>
              </w:rPr>
              <w:t>Costs included here are fully loaded to include travel.</w:t>
            </w:r>
          </w:p>
        </w:tc>
      </w:tr>
      <w:tr w:rsidR="0001003E" w:rsidRPr="00311BA6" w14:paraId="796D3497" w14:textId="77777777" w:rsidTr="009711C1">
        <w:trPr>
          <w:cnfStyle w:val="000000100000" w:firstRow="0" w:lastRow="0" w:firstColumn="0" w:lastColumn="0" w:oddVBand="0" w:evenVBand="0" w:oddHBand="1" w:evenHBand="0"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hideMark/>
          </w:tcPr>
          <w:p w14:paraId="18E67961" w14:textId="77777777" w:rsidR="0001003E" w:rsidRPr="00E81421" w:rsidRDefault="0001003E" w:rsidP="00BF7E03">
            <w:pPr>
              <w:ind w:left="180"/>
              <w:rPr>
                <w:rFonts w:ascii="Arial" w:hAnsi="Arial" w:cs="Arial"/>
                <w:sz w:val="22"/>
              </w:rPr>
            </w:pPr>
            <w:r w:rsidRPr="00E81421">
              <w:rPr>
                <w:rFonts w:ascii="Arial" w:hAnsi="Arial" w:cs="Arial"/>
                <w:sz w:val="22"/>
              </w:rPr>
              <w:t xml:space="preserve">Quality </w:t>
            </w:r>
            <w:r w:rsidRPr="00E81421">
              <w:rPr>
                <w:rFonts w:ascii="Arial" w:hAnsi="Arial" w:cs="Arial"/>
                <w:sz w:val="22"/>
              </w:rPr>
              <w:lastRenderedPageBreak/>
              <w:t>Assurance/Quality Control (QA/QC)</w:t>
            </w:r>
          </w:p>
        </w:tc>
        <w:tc>
          <w:tcPr>
            <w:tcW w:w="6900" w:type="dxa"/>
            <w:tcBorders>
              <w:top w:val="outset" w:sz="6" w:space="0" w:color="auto"/>
              <w:left w:val="outset" w:sz="6" w:space="0" w:color="auto"/>
              <w:bottom w:val="outset" w:sz="6" w:space="0" w:color="auto"/>
              <w:right w:val="outset" w:sz="6" w:space="0" w:color="auto"/>
            </w:tcBorders>
            <w:hideMark/>
          </w:tcPr>
          <w:p w14:paraId="5CCB2C3E" w14:textId="77777777" w:rsidR="0001003E" w:rsidRPr="00E81421" w:rsidRDefault="0001003E" w:rsidP="00BF7E03">
            <w:pPr>
              <w:rPr>
                <w:rFonts w:ascii="Arial" w:hAnsi="Arial" w:cs="Arial"/>
                <w:sz w:val="22"/>
              </w:rPr>
            </w:pPr>
            <w:r w:rsidRPr="00E81421">
              <w:rPr>
                <w:rFonts w:ascii="Arial" w:hAnsi="Arial" w:cs="Arial"/>
                <w:sz w:val="22"/>
              </w:rPr>
              <w:lastRenderedPageBreak/>
              <w:t xml:space="preserve">Costs for professional services contractors to provide quality </w:t>
            </w:r>
            <w:r w:rsidRPr="00E81421">
              <w:rPr>
                <w:rFonts w:ascii="Arial" w:hAnsi="Arial" w:cs="Arial"/>
                <w:sz w:val="22"/>
              </w:rPr>
              <w:lastRenderedPageBreak/>
              <w:t>assurance and quality control during the duration of the DDI effort and the first year of M&amp;O.  For QA/QC, the vendor will ensure deliverables meet established standards and content; identify and track risks and issues and provide mitigation strategies; develop and report on quality assurance metrics.  The QA/QC manager reports to the State of Connecticut DSS- OCSS.  Costs included here are fully loaded to include travel.</w:t>
            </w:r>
          </w:p>
        </w:tc>
      </w:tr>
      <w:tr w:rsidR="0001003E" w:rsidRPr="00311BA6" w14:paraId="79BB1C3C" w14:textId="77777777" w:rsidTr="009711C1">
        <w:trPr>
          <w:cnfStyle w:val="000000010000" w:firstRow="0" w:lastRow="0" w:firstColumn="0" w:lastColumn="0" w:oddVBand="0" w:evenVBand="0" w:oddHBand="0" w:evenHBand="1"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hideMark/>
          </w:tcPr>
          <w:p w14:paraId="6D877E89" w14:textId="77777777" w:rsidR="0001003E" w:rsidRPr="00E81421" w:rsidRDefault="0001003E" w:rsidP="00BF7E03">
            <w:pPr>
              <w:ind w:left="180"/>
              <w:rPr>
                <w:rFonts w:ascii="Arial" w:hAnsi="Arial" w:cs="Arial"/>
                <w:sz w:val="22"/>
              </w:rPr>
            </w:pPr>
            <w:r w:rsidRPr="00E81421">
              <w:rPr>
                <w:rFonts w:ascii="Arial" w:hAnsi="Arial" w:cs="Arial"/>
                <w:sz w:val="22"/>
              </w:rPr>
              <w:lastRenderedPageBreak/>
              <w:t>Independent Verification &amp; Validation (IV&amp;V)</w:t>
            </w:r>
          </w:p>
        </w:tc>
        <w:tc>
          <w:tcPr>
            <w:tcW w:w="6900" w:type="dxa"/>
            <w:tcBorders>
              <w:top w:val="outset" w:sz="6" w:space="0" w:color="auto"/>
              <w:left w:val="outset" w:sz="6" w:space="0" w:color="auto"/>
              <w:bottom w:val="outset" w:sz="6" w:space="0" w:color="auto"/>
              <w:right w:val="outset" w:sz="6" w:space="0" w:color="auto"/>
            </w:tcBorders>
            <w:hideMark/>
          </w:tcPr>
          <w:p w14:paraId="020E4D60" w14:textId="77777777" w:rsidR="0001003E" w:rsidRPr="00E81421" w:rsidRDefault="0001003E" w:rsidP="00BF7E03">
            <w:pPr>
              <w:rPr>
                <w:rFonts w:ascii="Arial" w:hAnsi="Arial" w:cs="Arial"/>
                <w:sz w:val="22"/>
              </w:rPr>
            </w:pPr>
            <w:r w:rsidRPr="00E81421">
              <w:rPr>
                <w:rFonts w:ascii="Arial" w:hAnsi="Arial" w:cs="Arial"/>
                <w:sz w:val="22"/>
              </w:rPr>
              <w:t xml:space="preserve">Costs for a professional services contractor to provide IV&amp;V services for the entire project from inception to closure per the required timeframe determined by the Federal OCSE (i.e. quarterly or monthly). The IV&amp;V manager reports to the Federal Partner. Costs included here are fully loaded to include travel.  </w:t>
            </w:r>
          </w:p>
        </w:tc>
      </w:tr>
      <w:tr w:rsidR="0001003E" w:rsidRPr="00311BA6" w14:paraId="0E71C0B9" w14:textId="77777777" w:rsidTr="009711C1">
        <w:trPr>
          <w:cnfStyle w:val="000000100000" w:firstRow="0" w:lastRow="0" w:firstColumn="0" w:lastColumn="0" w:oddVBand="0" w:evenVBand="0" w:oddHBand="1" w:evenHBand="0"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hideMark/>
          </w:tcPr>
          <w:p w14:paraId="1A372B21" w14:textId="77777777" w:rsidR="0001003E" w:rsidRPr="00E81421" w:rsidRDefault="0001003E" w:rsidP="00BF7E03">
            <w:pPr>
              <w:ind w:left="180"/>
              <w:rPr>
                <w:rFonts w:ascii="Arial" w:hAnsi="Arial" w:cs="Arial"/>
                <w:sz w:val="22"/>
              </w:rPr>
            </w:pPr>
            <w:r w:rsidRPr="00E81421">
              <w:rPr>
                <w:rFonts w:ascii="Arial" w:hAnsi="Arial" w:cs="Arial"/>
                <w:sz w:val="22"/>
              </w:rPr>
              <w:t>Training</w:t>
            </w:r>
          </w:p>
        </w:tc>
        <w:tc>
          <w:tcPr>
            <w:tcW w:w="6900" w:type="dxa"/>
            <w:tcBorders>
              <w:top w:val="outset" w:sz="6" w:space="0" w:color="auto"/>
              <w:left w:val="outset" w:sz="6" w:space="0" w:color="auto"/>
              <w:bottom w:val="outset" w:sz="6" w:space="0" w:color="auto"/>
              <w:right w:val="outset" w:sz="6" w:space="0" w:color="auto"/>
            </w:tcBorders>
            <w:hideMark/>
          </w:tcPr>
          <w:p w14:paraId="517E48A9" w14:textId="77777777" w:rsidR="0001003E" w:rsidRPr="00E81421" w:rsidRDefault="0001003E" w:rsidP="00BF7E03">
            <w:pPr>
              <w:rPr>
                <w:rFonts w:ascii="Arial" w:hAnsi="Arial" w:cs="Arial"/>
                <w:sz w:val="22"/>
              </w:rPr>
            </w:pPr>
            <w:r w:rsidRPr="00E81421">
              <w:rPr>
                <w:rFonts w:ascii="Arial" w:hAnsi="Arial" w:cs="Arial"/>
                <w:sz w:val="22"/>
              </w:rPr>
              <w:t xml:space="preserve">Costs for a professional services contractors  to provide the creation, execution and monitoring of a training plan: </w:t>
            </w:r>
          </w:p>
          <w:p w14:paraId="74B653A8" w14:textId="77777777" w:rsidR="0001003E" w:rsidRPr="00E81421" w:rsidRDefault="0001003E" w:rsidP="008E56C2">
            <w:pPr>
              <w:pStyle w:val="ListParagraph"/>
              <w:numPr>
                <w:ilvl w:val="0"/>
                <w:numId w:val="89"/>
              </w:numPr>
              <w:ind w:left="720"/>
              <w:jc w:val="left"/>
              <w:rPr>
                <w:rFonts w:cs="Arial"/>
                <w:sz w:val="22"/>
                <w:szCs w:val="22"/>
              </w:rPr>
            </w:pPr>
            <w:r w:rsidRPr="00E81421">
              <w:rPr>
                <w:rFonts w:cs="Arial"/>
                <w:sz w:val="22"/>
                <w:szCs w:val="22"/>
              </w:rPr>
              <w:t>Supports Connecticut’s use of the new system (including Connecticut specific business processes, forms and procedures), preparation of training materials that can also be used for user documentation at go-live, worked examples, and related materials;</w:t>
            </w:r>
          </w:p>
          <w:p w14:paraId="11B45330" w14:textId="77777777" w:rsidR="0001003E" w:rsidRPr="00E81421" w:rsidRDefault="0001003E" w:rsidP="008E56C2">
            <w:pPr>
              <w:pStyle w:val="ListParagraph"/>
              <w:numPr>
                <w:ilvl w:val="0"/>
                <w:numId w:val="89"/>
              </w:numPr>
              <w:ind w:left="720"/>
              <w:jc w:val="left"/>
              <w:rPr>
                <w:rFonts w:cs="Arial"/>
                <w:sz w:val="22"/>
                <w:szCs w:val="22"/>
              </w:rPr>
            </w:pPr>
            <w:r w:rsidRPr="00E81421">
              <w:rPr>
                <w:rFonts w:cs="Arial"/>
                <w:sz w:val="22"/>
                <w:szCs w:val="22"/>
              </w:rPr>
              <w:t>Provides training sessions via webinars, self-study, classroom sessions and other appropriate modalities;</w:t>
            </w:r>
          </w:p>
          <w:p w14:paraId="4DE8155B" w14:textId="77777777" w:rsidR="0001003E" w:rsidRPr="00E81421" w:rsidRDefault="0001003E" w:rsidP="008E56C2">
            <w:pPr>
              <w:pStyle w:val="ListParagraph"/>
              <w:numPr>
                <w:ilvl w:val="0"/>
                <w:numId w:val="89"/>
              </w:numPr>
              <w:ind w:left="720"/>
              <w:jc w:val="left"/>
              <w:rPr>
                <w:rFonts w:cs="Arial"/>
                <w:sz w:val="22"/>
                <w:szCs w:val="22"/>
              </w:rPr>
            </w:pPr>
            <w:r w:rsidRPr="00E81421">
              <w:rPr>
                <w:rFonts w:cs="Arial"/>
                <w:sz w:val="22"/>
                <w:szCs w:val="22"/>
              </w:rPr>
              <w:t xml:space="preserve">Tracks progress of each participant throughout the training curriculum; </w:t>
            </w:r>
          </w:p>
          <w:p w14:paraId="5B881162" w14:textId="77777777" w:rsidR="0001003E" w:rsidRPr="00E81421" w:rsidRDefault="0001003E" w:rsidP="008E56C2">
            <w:pPr>
              <w:pStyle w:val="ListParagraph"/>
              <w:numPr>
                <w:ilvl w:val="0"/>
                <w:numId w:val="89"/>
              </w:numPr>
              <w:ind w:left="720"/>
              <w:jc w:val="left"/>
              <w:rPr>
                <w:rFonts w:cs="Arial"/>
                <w:sz w:val="22"/>
                <w:szCs w:val="22"/>
              </w:rPr>
            </w:pPr>
            <w:r w:rsidRPr="00E81421">
              <w:rPr>
                <w:rFonts w:cs="Arial"/>
                <w:sz w:val="22"/>
                <w:szCs w:val="22"/>
              </w:rPr>
              <w:t xml:space="preserve">Evaluates and certifies effectiveness of user training delivered; </w:t>
            </w:r>
          </w:p>
          <w:p w14:paraId="0E0FC7D4" w14:textId="77777777" w:rsidR="0001003E" w:rsidRPr="00E81421" w:rsidRDefault="0001003E" w:rsidP="008E56C2">
            <w:pPr>
              <w:pStyle w:val="ListParagraph"/>
              <w:numPr>
                <w:ilvl w:val="0"/>
                <w:numId w:val="89"/>
              </w:numPr>
              <w:ind w:left="720"/>
              <w:jc w:val="left"/>
              <w:rPr>
                <w:rFonts w:cs="Arial"/>
                <w:sz w:val="22"/>
                <w:szCs w:val="22"/>
              </w:rPr>
            </w:pPr>
            <w:r w:rsidRPr="00E81421">
              <w:rPr>
                <w:rFonts w:cs="Arial"/>
                <w:sz w:val="22"/>
                <w:szCs w:val="22"/>
              </w:rPr>
              <w:t>All costs included here are fully loaded to include travel.</w:t>
            </w:r>
          </w:p>
        </w:tc>
      </w:tr>
      <w:tr w:rsidR="0001003E" w:rsidRPr="00311BA6" w14:paraId="0DF2E590" w14:textId="77777777" w:rsidTr="00E81421">
        <w:trPr>
          <w:cnfStyle w:val="000000010000" w:firstRow="0" w:lastRow="0" w:firstColumn="0" w:lastColumn="0" w:oddVBand="0" w:evenVBand="0" w:oddHBand="0" w:evenHBand="1" w:firstRowFirstColumn="0" w:firstRowLastColumn="0" w:lastRowFirstColumn="0" w:lastRowLastColumn="0"/>
          <w:trHeight w:val="1171"/>
        </w:trPr>
        <w:tc>
          <w:tcPr>
            <w:tcW w:w="2666" w:type="dxa"/>
            <w:tcBorders>
              <w:top w:val="outset" w:sz="6" w:space="0" w:color="auto"/>
              <w:left w:val="outset" w:sz="6" w:space="0" w:color="auto"/>
              <w:bottom w:val="outset" w:sz="6" w:space="0" w:color="auto"/>
              <w:right w:val="outset" w:sz="6" w:space="0" w:color="auto"/>
            </w:tcBorders>
            <w:hideMark/>
          </w:tcPr>
          <w:p w14:paraId="3CFB2F3B" w14:textId="77777777" w:rsidR="0001003E" w:rsidRPr="00E81421" w:rsidRDefault="0001003E" w:rsidP="00BF7E03">
            <w:pPr>
              <w:ind w:left="180"/>
              <w:rPr>
                <w:rFonts w:ascii="Arial" w:hAnsi="Arial" w:cs="Arial"/>
                <w:sz w:val="22"/>
              </w:rPr>
            </w:pPr>
            <w:r w:rsidRPr="00E81421">
              <w:rPr>
                <w:rFonts w:ascii="Arial" w:hAnsi="Arial" w:cs="Arial"/>
                <w:sz w:val="22"/>
              </w:rPr>
              <w:t>Overhead/Indirect</w:t>
            </w:r>
          </w:p>
        </w:tc>
        <w:tc>
          <w:tcPr>
            <w:tcW w:w="6900" w:type="dxa"/>
            <w:tcBorders>
              <w:top w:val="outset" w:sz="6" w:space="0" w:color="auto"/>
              <w:left w:val="outset" w:sz="6" w:space="0" w:color="auto"/>
              <w:bottom w:val="outset" w:sz="6" w:space="0" w:color="auto"/>
              <w:right w:val="outset" w:sz="6" w:space="0" w:color="auto"/>
            </w:tcBorders>
            <w:hideMark/>
          </w:tcPr>
          <w:p w14:paraId="0B4FC2DA" w14:textId="77777777" w:rsidR="0001003E" w:rsidRPr="00E81421" w:rsidRDefault="0001003E" w:rsidP="00BF7E03">
            <w:pPr>
              <w:rPr>
                <w:rFonts w:ascii="Arial" w:hAnsi="Arial" w:cs="Arial"/>
                <w:sz w:val="22"/>
              </w:rPr>
            </w:pPr>
            <w:r w:rsidRPr="00E81421">
              <w:rPr>
                <w:rFonts w:ascii="Arial" w:hAnsi="Arial" w:cs="Arial"/>
                <w:sz w:val="22"/>
              </w:rPr>
              <w:t>Administrative Costs related to the project’s overhead or indirect costs.   This includes facilities, security guards, janitorial, utilities, printing and copying equipment at the designated project site, and rental space.</w:t>
            </w:r>
          </w:p>
        </w:tc>
      </w:tr>
      <w:tr w:rsidR="0001003E" w:rsidRPr="00311BA6" w14:paraId="323BB9D6" w14:textId="77777777" w:rsidTr="009711C1">
        <w:trPr>
          <w:cnfStyle w:val="000000100000" w:firstRow="0" w:lastRow="0" w:firstColumn="0" w:lastColumn="0" w:oddVBand="0" w:evenVBand="0" w:oddHBand="1" w:evenHBand="0" w:firstRowFirstColumn="0" w:firstRowLastColumn="0" w:lastRowFirstColumn="0" w:lastRowLastColumn="0"/>
        </w:trPr>
        <w:tc>
          <w:tcPr>
            <w:tcW w:w="2666" w:type="dxa"/>
            <w:tcBorders>
              <w:top w:val="outset" w:sz="6" w:space="0" w:color="auto"/>
              <w:left w:val="outset" w:sz="6" w:space="0" w:color="auto"/>
              <w:bottom w:val="outset" w:sz="6" w:space="0" w:color="auto"/>
              <w:right w:val="outset" w:sz="6" w:space="0" w:color="auto"/>
            </w:tcBorders>
          </w:tcPr>
          <w:p w14:paraId="3A5D79EA" w14:textId="77777777" w:rsidR="0001003E" w:rsidRPr="00E81421" w:rsidRDefault="0001003E" w:rsidP="00BF7E03">
            <w:pPr>
              <w:ind w:left="180"/>
              <w:rPr>
                <w:rFonts w:ascii="Arial" w:hAnsi="Arial" w:cs="Arial"/>
                <w:sz w:val="22"/>
              </w:rPr>
            </w:pPr>
            <w:r w:rsidRPr="00E81421">
              <w:rPr>
                <w:rFonts w:ascii="Arial" w:hAnsi="Arial" w:cs="Arial"/>
                <w:sz w:val="22"/>
              </w:rPr>
              <w:t>Travel</w:t>
            </w:r>
          </w:p>
        </w:tc>
        <w:tc>
          <w:tcPr>
            <w:tcW w:w="6900" w:type="dxa"/>
            <w:tcBorders>
              <w:top w:val="outset" w:sz="6" w:space="0" w:color="auto"/>
              <w:left w:val="outset" w:sz="6" w:space="0" w:color="auto"/>
              <w:bottom w:val="outset" w:sz="6" w:space="0" w:color="auto"/>
              <w:right w:val="outset" w:sz="6" w:space="0" w:color="auto"/>
            </w:tcBorders>
          </w:tcPr>
          <w:p w14:paraId="2F1ACD1E" w14:textId="77777777" w:rsidR="0001003E" w:rsidRPr="00E81421" w:rsidRDefault="0001003E" w:rsidP="00BF7E03">
            <w:pPr>
              <w:rPr>
                <w:rFonts w:ascii="Arial" w:hAnsi="Arial" w:cs="Arial"/>
                <w:sz w:val="22"/>
              </w:rPr>
            </w:pPr>
            <w:r w:rsidRPr="00E81421">
              <w:rPr>
                <w:rFonts w:ascii="Arial" w:hAnsi="Arial" w:cs="Arial"/>
                <w:sz w:val="22"/>
              </w:rPr>
              <w:t>Costs for State Staff travel during the DDI phase.</w:t>
            </w:r>
          </w:p>
        </w:tc>
      </w:tr>
    </w:tbl>
    <w:p w14:paraId="1147FC34"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51" w:name="_Toc506551429"/>
      <w:bookmarkStart w:id="452" w:name="_Toc507059163"/>
      <w:bookmarkStart w:id="453" w:name="_Toc504744325"/>
      <w:bookmarkStart w:id="454" w:name="_Toc50085110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3E5ACE">
        <w:rPr>
          <w:rFonts w:ascii="Arial" w:hAnsi="Arial" w:cs="Arial"/>
          <w:i/>
          <w:color w:val="004165"/>
          <w:sz w:val="20"/>
          <w:szCs w:val="20"/>
        </w:rPr>
        <w:t>Cost Categories and Descriptions</w:t>
      </w:r>
      <w:bookmarkEnd w:id="451"/>
      <w:bookmarkEnd w:id="452"/>
    </w:p>
    <w:bookmarkEnd w:id="453"/>
    <w:bookmarkEnd w:id="454"/>
    <w:p w14:paraId="34B277D5" w14:textId="77777777" w:rsidR="00A428BC" w:rsidRDefault="0001003E" w:rsidP="00E81421">
      <w:pPr>
        <w:jc w:val="both"/>
        <w:rPr>
          <w:rFonts w:ascii="Arial" w:hAnsi="Arial" w:cs="Arial"/>
          <w:b/>
          <w:szCs w:val="24"/>
        </w:rPr>
      </w:pPr>
      <w:r w:rsidRPr="00311BA6">
        <w:rPr>
          <w:rFonts w:ascii="Arial" w:hAnsi="Arial" w:cs="Arial"/>
          <w:b/>
          <w:szCs w:val="24"/>
        </w:rPr>
        <w:t>General Assumptions</w:t>
      </w:r>
    </w:p>
    <w:p w14:paraId="33E9D026" w14:textId="5AE5070F" w:rsidR="0001003E" w:rsidRPr="00311BA6" w:rsidRDefault="0001003E" w:rsidP="00A428BC">
      <w:pPr>
        <w:spacing w:after="120"/>
        <w:jc w:val="both"/>
        <w:rPr>
          <w:rFonts w:ascii="Arial" w:hAnsi="Arial" w:cs="Arial"/>
          <w:szCs w:val="24"/>
        </w:rPr>
      </w:pPr>
      <w:r w:rsidRPr="00311BA6">
        <w:rPr>
          <w:rFonts w:ascii="Arial" w:hAnsi="Arial" w:cs="Arial"/>
          <w:szCs w:val="24"/>
        </w:rPr>
        <w:t>The following are general, overall assumptions in preparing the CBA</w:t>
      </w:r>
      <w:r w:rsidR="00A428BC">
        <w:rPr>
          <w:rFonts w:ascii="Arial" w:hAnsi="Arial" w:cs="Arial"/>
          <w:szCs w:val="24"/>
        </w:rPr>
        <w:t>:</w:t>
      </w:r>
    </w:p>
    <w:p w14:paraId="2BE30B9C" w14:textId="4EF6A329" w:rsidR="0001003E" w:rsidRPr="00311BA6" w:rsidRDefault="0001003E" w:rsidP="00A428BC">
      <w:pPr>
        <w:pStyle w:val="ListParagraph"/>
        <w:numPr>
          <w:ilvl w:val="0"/>
          <w:numId w:val="126"/>
        </w:numPr>
        <w:spacing w:after="120" w:line="280" w:lineRule="atLeast"/>
        <w:rPr>
          <w:rFonts w:cs="Arial"/>
        </w:rPr>
      </w:pPr>
      <w:r w:rsidRPr="00311BA6">
        <w:rPr>
          <w:rFonts w:cs="Arial"/>
        </w:rPr>
        <w:t>The measureme</w:t>
      </w:r>
      <w:r>
        <w:rPr>
          <w:rFonts w:cs="Arial"/>
        </w:rPr>
        <w:t xml:space="preserve">nt period for this analysis is </w:t>
      </w:r>
      <w:r w:rsidR="009711C1">
        <w:rPr>
          <w:rFonts w:cs="Arial"/>
        </w:rPr>
        <w:t>11</w:t>
      </w:r>
      <w:r w:rsidRPr="00311BA6">
        <w:rPr>
          <w:rFonts w:cs="Arial"/>
        </w:rPr>
        <w:t>-year</w:t>
      </w:r>
      <w:r>
        <w:rPr>
          <w:rFonts w:cs="Arial"/>
        </w:rPr>
        <w:t>s from SFY 2018 into SFY 2029</w:t>
      </w:r>
      <w:r w:rsidRPr="00311BA6">
        <w:rPr>
          <w:rFonts w:cs="Arial"/>
        </w:rPr>
        <w:t>.</w:t>
      </w:r>
    </w:p>
    <w:p w14:paraId="4041364A" w14:textId="77777777" w:rsidR="0001003E" w:rsidRPr="00311BA6" w:rsidRDefault="0001003E" w:rsidP="00A428BC">
      <w:pPr>
        <w:pStyle w:val="ListParagraph"/>
        <w:numPr>
          <w:ilvl w:val="0"/>
          <w:numId w:val="126"/>
        </w:numPr>
        <w:spacing w:after="120" w:line="280" w:lineRule="atLeast"/>
        <w:rPr>
          <w:rFonts w:cs="Arial"/>
        </w:rPr>
      </w:pPr>
      <w:r w:rsidRPr="00311BA6">
        <w:rPr>
          <w:rFonts w:cs="Arial"/>
        </w:rPr>
        <w:lastRenderedPageBreak/>
        <w:t>Present Value of all costs and benefits were determined using a discounting value factor of 7%, based on federal guidelines.  This factor is apportioned over the life of the project.</w:t>
      </w:r>
    </w:p>
    <w:p w14:paraId="20CC8DD3" w14:textId="798D4536" w:rsidR="0001003E" w:rsidRPr="00311BA6" w:rsidRDefault="0001003E" w:rsidP="00A428BC">
      <w:pPr>
        <w:pStyle w:val="ListParagraph"/>
        <w:numPr>
          <w:ilvl w:val="0"/>
          <w:numId w:val="126"/>
        </w:numPr>
        <w:spacing w:after="240" w:line="280" w:lineRule="atLeast"/>
        <w:rPr>
          <w:rFonts w:cs="Arial"/>
        </w:rPr>
      </w:pPr>
      <w:r>
        <w:rPr>
          <w:rFonts w:cs="Arial"/>
        </w:rPr>
        <w:t>Benefit estimated</w:t>
      </w:r>
      <w:r w:rsidRPr="00311BA6">
        <w:rPr>
          <w:rFonts w:cs="Arial"/>
        </w:rPr>
        <w:t xml:space="preserve"> </w:t>
      </w:r>
      <w:r>
        <w:rPr>
          <w:rFonts w:cs="Arial"/>
        </w:rPr>
        <w:t>a constant caseload based on the current level plus additional outreach effort</w:t>
      </w:r>
      <w:r w:rsidR="00C43385">
        <w:rPr>
          <w:rFonts w:cs="Arial"/>
        </w:rPr>
        <w:t>.</w:t>
      </w:r>
    </w:p>
    <w:p w14:paraId="6269A26E" w14:textId="77777777" w:rsidR="0001003E" w:rsidRPr="00311BA6" w:rsidRDefault="0001003E" w:rsidP="00A428BC">
      <w:pPr>
        <w:pStyle w:val="ListParagraph"/>
        <w:numPr>
          <w:ilvl w:val="0"/>
          <w:numId w:val="126"/>
        </w:numPr>
        <w:spacing w:after="240" w:line="280" w:lineRule="atLeast"/>
        <w:rPr>
          <w:rFonts w:cs="Arial"/>
        </w:rPr>
      </w:pPr>
      <w:r w:rsidRPr="00311BA6">
        <w:rPr>
          <w:rFonts w:cs="Arial"/>
        </w:rPr>
        <w:t>There is no projected reduction in operational staff as a result of a new system but the intent is to free-up limited resources from manual activities to focus on managing the CSE caseload.</w:t>
      </w:r>
    </w:p>
    <w:p w14:paraId="09893A72" w14:textId="77777777" w:rsidR="0001003E" w:rsidRPr="00311BA6" w:rsidRDefault="0001003E" w:rsidP="00A428BC">
      <w:pPr>
        <w:pStyle w:val="ListParagraph"/>
        <w:numPr>
          <w:ilvl w:val="0"/>
          <w:numId w:val="126"/>
        </w:numPr>
        <w:spacing w:after="240" w:line="280" w:lineRule="atLeast"/>
        <w:rPr>
          <w:rFonts w:cs="Arial"/>
        </w:rPr>
      </w:pPr>
      <w:r w:rsidRPr="00311BA6">
        <w:rPr>
          <w:rFonts w:cs="Arial"/>
        </w:rPr>
        <w:t>The “CCSES Modernization Project Team” is composed of multiple contractors and state staff.</w:t>
      </w:r>
    </w:p>
    <w:p w14:paraId="7093CAC7" w14:textId="77777777" w:rsidR="0001003E" w:rsidRPr="00311BA6" w:rsidRDefault="0001003E" w:rsidP="00A428BC">
      <w:pPr>
        <w:pStyle w:val="ListParagraph"/>
        <w:numPr>
          <w:ilvl w:val="0"/>
          <w:numId w:val="126"/>
        </w:numPr>
        <w:spacing w:after="240" w:line="280" w:lineRule="atLeast"/>
        <w:rPr>
          <w:rFonts w:cs="Arial"/>
          <w:strike/>
        </w:rPr>
      </w:pPr>
      <w:r w:rsidRPr="00311BA6">
        <w:rPr>
          <w:rFonts w:cs="Arial"/>
        </w:rPr>
        <w:t>The system development vendor supports the development of all training materials and actual</w:t>
      </w:r>
      <w:r w:rsidRPr="00311BA6">
        <w:rPr>
          <w:rFonts w:cs="Arial"/>
          <w:strike/>
        </w:rPr>
        <w:t xml:space="preserve"> </w:t>
      </w:r>
      <w:r w:rsidRPr="00311BA6">
        <w:rPr>
          <w:rFonts w:cs="Arial"/>
        </w:rPr>
        <w:t>training sessions, as directed by the state designated training team (OSD).</w:t>
      </w:r>
    </w:p>
    <w:p w14:paraId="70D72A4D" w14:textId="77777777" w:rsidR="0001003E" w:rsidRPr="00311BA6" w:rsidRDefault="0001003E" w:rsidP="00A428BC">
      <w:pPr>
        <w:pStyle w:val="ListParagraph"/>
        <w:numPr>
          <w:ilvl w:val="0"/>
          <w:numId w:val="126"/>
        </w:numPr>
        <w:spacing w:after="240" w:line="280" w:lineRule="atLeast"/>
        <w:rPr>
          <w:rFonts w:cs="Arial"/>
        </w:rPr>
      </w:pPr>
      <w:r w:rsidRPr="00311BA6">
        <w:rPr>
          <w:rFonts w:cs="Arial"/>
        </w:rPr>
        <w:t>DSS provides facility space for contractors working on the new system.</w:t>
      </w:r>
    </w:p>
    <w:p w14:paraId="097ECF7A"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 xml:space="preserve">The requirements regarding Interfaces assume that some external agencies have limited resources to interface with the CCSES system. </w:t>
      </w:r>
    </w:p>
    <w:p w14:paraId="60EA2667" w14:textId="77777777" w:rsidR="0001003E" w:rsidRPr="00311BA6" w:rsidRDefault="0001003E" w:rsidP="00A428BC">
      <w:pPr>
        <w:pStyle w:val="ListParagraph"/>
        <w:numPr>
          <w:ilvl w:val="0"/>
          <w:numId w:val="126"/>
        </w:numPr>
        <w:spacing w:after="240" w:line="280" w:lineRule="atLeast"/>
        <w:rPr>
          <w:rFonts w:cs="Arial"/>
          <w:bCs/>
          <w:iCs/>
          <w:strike/>
        </w:rPr>
      </w:pPr>
      <w:r w:rsidRPr="00311BA6">
        <w:rPr>
          <w:rFonts w:cs="Arial"/>
        </w:rPr>
        <w:t xml:space="preserve">This analysis provides the level of detail that is required for budget preparation for the State to submit the Implementation Advance Planning Document (IAPD) for a system development and implementation project.  </w:t>
      </w:r>
    </w:p>
    <w:p w14:paraId="11D02845" w14:textId="77777777" w:rsidR="0001003E" w:rsidRPr="00311BA6" w:rsidRDefault="0001003E" w:rsidP="00A428BC">
      <w:pPr>
        <w:pStyle w:val="ListParagraph"/>
        <w:numPr>
          <w:ilvl w:val="0"/>
          <w:numId w:val="126"/>
        </w:numPr>
        <w:spacing w:after="240" w:line="280" w:lineRule="atLeast"/>
        <w:rPr>
          <w:rFonts w:cs="Arial"/>
          <w:bCs/>
          <w:iCs/>
          <w:strike/>
        </w:rPr>
      </w:pPr>
      <w:r w:rsidRPr="00311BA6">
        <w:rPr>
          <w:rFonts w:cs="Arial"/>
          <w:bCs/>
          <w:iCs/>
        </w:rPr>
        <w:t>The State provides a project director, subject matter expertise and project governance decisions.</w:t>
      </w:r>
    </w:p>
    <w:p w14:paraId="79A5934A"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State resource costs are based on an estimated percentage of participation on the project at rate</w:t>
      </w:r>
      <w:r>
        <w:rPr>
          <w:rFonts w:cs="Arial"/>
          <w:bCs/>
          <w:iCs/>
        </w:rPr>
        <w:t>s</w:t>
      </w:r>
      <w:r w:rsidRPr="00311BA6">
        <w:rPr>
          <w:rFonts w:cs="Arial"/>
          <w:bCs/>
          <w:iCs/>
        </w:rPr>
        <w:t xml:space="preserve"> provided to us by the State.</w:t>
      </w:r>
    </w:p>
    <w:p w14:paraId="60106EDF" w14:textId="77777777" w:rsidR="0001003E" w:rsidRPr="00311BA6" w:rsidRDefault="0001003E" w:rsidP="00A428BC">
      <w:pPr>
        <w:pStyle w:val="ListParagraph"/>
        <w:numPr>
          <w:ilvl w:val="0"/>
          <w:numId w:val="126"/>
        </w:numPr>
        <w:spacing w:after="240" w:line="280" w:lineRule="atLeast"/>
        <w:rPr>
          <w:rFonts w:cs="Arial"/>
          <w:bCs/>
          <w:iCs/>
        </w:rPr>
      </w:pPr>
      <w:r>
        <w:rPr>
          <w:rFonts w:cs="Arial"/>
          <w:bCs/>
          <w:iCs/>
        </w:rPr>
        <w:t>Vendor staffing</w:t>
      </w:r>
      <w:r w:rsidRPr="00311BA6">
        <w:rPr>
          <w:rFonts w:cs="Arial"/>
          <w:bCs/>
          <w:iCs/>
        </w:rPr>
        <w:t xml:space="preserve"> </w:t>
      </w:r>
      <w:r>
        <w:rPr>
          <w:rFonts w:cs="Arial"/>
          <w:bCs/>
          <w:iCs/>
        </w:rPr>
        <w:t xml:space="preserve">levels </w:t>
      </w:r>
      <w:r w:rsidRPr="00311BA6">
        <w:rPr>
          <w:rFonts w:cs="Arial"/>
          <w:bCs/>
          <w:iCs/>
        </w:rPr>
        <w:t xml:space="preserve">encompass the effort of software </w:t>
      </w:r>
      <w:r>
        <w:rPr>
          <w:rFonts w:cs="Arial"/>
          <w:bCs/>
          <w:iCs/>
        </w:rPr>
        <w:t xml:space="preserve">design, </w:t>
      </w:r>
      <w:r w:rsidRPr="00311BA6">
        <w:rPr>
          <w:rFonts w:cs="Arial"/>
          <w:bCs/>
          <w:iCs/>
        </w:rPr>
        <w:t xml:space="preserve">development, testing, </w:t>
      </w:r>
      <w:r>
        <w:rPr>
          <w:rFonts w:cs="Arial"/>
          <w:bCs/>
          <w:iCs/>
        </w:rPr>
        <w:t>data conversion</w:t>
      </w:r>
      <w:r w:rsidRPr="00A461F4">
        <w:rPr>
          <w:rFonts w:cs="Arial"/>
          <w:bCs/>
          <w:iCs/>
        </w:rPr>
        <w:t>,</w:t>
      </w:r>
      <w:r w:rsidRPr="00311BA6">
        <w:rPr>
          <w:rFonts w:cs="Arial"/>
          <w:bCs/>
          <w:iCs/>
        </w:rPr>
        <w:t xml:space="preserve"> training</w:t>
      </w:r>
      <w:r>
        <w:rPr>
          <w:rFonts w:cs="Arial"/>
          <w:bCs/>
          <w:iCs/>
        </w:rPr>
        <w:t xml:space="preserve"> support</w:t>
      </w:r>
      <w:r w:rsidRPr="00311BA6">
        <w:rPr>
          <w:rFonts w:cs="Arial"/>
          <w:bCs/>
          <w:iCs/>
        </w:rPr>
        <w:t xml:space="preserve">, site preparation, and system </w:t>
      </w:r>
      <w:r>
        <w:rPr>
          <w:rFonts w:cs="Arial"/>
          <w:bCs/>
          <w:iCs/>
        </w:rPr>
        <w:t>implementation</w:t>
      </w:r>
      <w:r w:rsidRPr="00311BA6">
        <w:rPr>
          <w:rFonts w:cs="Arial"/>
          <w:bCs/>
          <w:iCs/>
        </w:rPr>
        <w:t xml:space="preserve">. </w:t>
      </w:r>
    </w:p>
    <w:p w14:paraId="717A5DEA"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A pilot implementation is conducted with designated offices for a 90 day period (vs an initial state-wide implementation).</w:t>
      </w:r>
    </w:p>
    <w:p w14:paraId="7E71D257"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State Fiscal Year</w:t>
      </w:r>
      <w:r>
        <w:rPr>
          <w:rFonts w:cs="Arial"/>
          <w:bCs/>
          <w:iCs/>
        </w:rPr>
        <w:t xml:space="preserve">s 2016 and </w:t>
      </w:r>
      <w:r w:rsidRPr="00311BA6">
        <w:rPr>
          <w:rFonts w:cs="Arial"/>
          <w:bCs/>
          <w:iCs/>
        </w:rPr>
        <w:t>2017 serve as the base year</w:t>
      </w:r>
      <w:r>
        <w:rPr>
          <w:rFonts w:cs="Arial"/>
          <w:bCs/>
          <w:iCs/>
        </w:rPr>
        <w:t>s</w:t>
      </w:r>
      <w:r w:rsidRPr="00311BA6">
        <w:rPr>
          <w:rFonts w:cs="Arial"/>
          <w:bCs/>
          <w:iCs/>
        </w:rPr>
        <w:t xml:space="preserve"> for estimating existing </w:t>
      </w:r>
      <w:r>
        <w:rPr>
          <w:rFonts w:cs="Arial"/>
          <w:bCs/>
          <w:iCs/>
        </w:rPr>
        <w:t xml:space="preserve">(Status Quo) </w:t>
      </w:r>
      <w:r w:rsidRPr="00311BA6">
        <w:rPr>
          <w:rFonts w:cs="Arial"/>
          <w:bCs/>
          <w:iCs/>
        </w:rPr>
        <w:t>system costs.</w:t>
      </w:r>
    </w:p>
    <w:p w14:paraId="6F9F48DE"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Costs are shown as total costs, not allocated to funding source.</w:t>
      </w:r>
    </w:p>
    <w:p w14:paraId="4CBB50D4"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 xml:space="preserve">Quality Assurance/Quality Control and IV &amp; V vendors are procured and contracted consistent with OCSE guidelines.  </w:t>
      </w:r>
    </w:p>
    <w:p w14:paraId="4918A94F"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A System Integration (SI) vendor is required to conduct design, development, unit and system testing, and to support implementation activities.</w:t>
      </w:r>
    </w:p>
    <w:p w14:paraId="522422CD" w14:textId="77777777" w:rsidR="0001003E" w:rsidRDefault="0001003E" w:rsidP="00A428BC">
      <w:pPr>
        <w:pStyle w:val="ListParagraph"/>
        <w:numPr>
          <w:ilvl w:val="0"/>
          <w:numId w:val="126"/>
        </w:numPr>
        <w:spacing w:after="240" w:line="280" w:lineRule="atLeast"/>
        <w:rPr>
          <w:rFonts w:cs="Arial"/>
          <w:bCs/>
          <w:iCs/>
        </w:rPr>
      </w:pPr>
      <w:r>
        <w:rPr>
          <w:rFonts w:cs="Arial"/>
          <w:bCs/>
          <w:iCs/>
        </w:rPr>
        <w:t>C</w:t>
      </w:r>
      <w:r w:rsidRPr="00311BA6">
        <w:rPr>
          <w:rFonts w:cs="Arial"/>
          <w:bCs/>
          <w:iCs/>
        </w:rPr>
        <w:t xml:space="preserve">osts include the following: </w:t>
      </w:r>
    </w:p>
    <w:p w14:paraId="4F57E9EA" w14:textId="77777777" w:rsidR="0001003E" w:rsidRDefault="0001003E" w:rsidP="00A428BC">
      <w:pPr>
        <w:pStyle w:val="ListParagraph"/>
        <w:numPr>
          <w:ilvl w:val="1"/>
          <w:numId w:val="126"/>
        </w:numPr>
        <w:spacing w:after="240" w:line="280" w:lineRule="atLeast"/>
        <w:rPr>
          <w:rFonts w:cs="Arial"/>
          <w:bCs/>
          <w:iCs/>
        </w:rPr>
      </w:pPr>
      <w:r>
        <w:rPr>
          <w:rFonts w:cs="Arial"/>
          <w:bCs/>
          <w:iCs/>
        </w:rPr>
        <w:t xml:space="preserve">Pre-Procurement: </w:t>
      </w:r>
      <w:r w:rsidRPr="00311BA6">
        <w:rPr>
          <w:rFonts w:cs="Arial"/>
          <w:bCs/>
          <w:iCs/>
        </w:rPr>
        <w:t>Business Process Reengineering (BPR) assessment for use as a functional / operational baseline, selection of a tool to extract business rules from the current legacy system, and</w:t>
      </w:r>
      <w:r>
        <w:rPr>
          <w:rFonts w:cs="Arial"/>
          <w:bCs/>
          <w:iCs/>
        </w:rPr>
        <w:t xml:space="preserve"> a full technical assessment to determine DSS shared/enterprise software and hardware</w:t>
      </w:r>
    </w:p>
    <w:p w14:paraId="7AB58EDF" w14:textId="77777777" w:rsidR="0001003E" w:rsidRPr="00CD7BA9" w:rsidRDefault="0001003E" w:rsidP="00A428BC">
      <w:pPr>
        <w:pStyle w:val="ListParagraph"/>
        <w:numPr>
          <w:ilvl w:val="1"/>
          <w:numId w:val="126"/>
        </w:numPr>
        <w:spacing w:after="240" w:line="280" w:lineRule="atLeast"/>
        <w:rPr>
          <w:rFonts w:cs="Arial"/>
          <w:bCs/>
          <w:iCs/>
        </w:rPr>
      </w:pPr>
      <w:r>
        <w:rPr>
          <w:rFonts w:cs="Arial"/>
          <w:bCs/>
          <w:iCs/>
        </w:rPr>
        <w:t xml:space="preserve">Pre-Implementation is in- depth source </w:t>
      </w:r>
      <w:r w:rsidRPr="00CD7BA9">
        <w:rPr>
          <w:rFonts w:cs="Arial"/>
          <w:bCs/>
          <w:iCs/>
        </w:rPr>
        <w:t>code assessment</w:t>
      </w:r>
      <w:r>
        <w:rPr>
          <w:rFonts w:cs="Arial"/>
          <w:bCs/>
          <w:iCs/>
        </w:rPr>
        <w:t xml:space="preserve"> using a tool such as CAST</w:t>
      </w:r>
    </w:p>
    <w:p w14:paraId="2236EB30"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 xml:space="preserve">Benefits are realized through </w:t>
      </w:r>
      <w:r>
        <w:rPr>
          <w:rFonts w:cs="Arial"/>
          <w:bCs/>
          <w:iCs/>
        </w:rPr>
        <w:t>December 2028</w:t>
      </w:r>
      <w:r w:rsidRPr="00311BA6">
        <w:rPr>
          <w:rFonts w:cs="Arial"/>
          <w:bCs/>
          <w:iCs/>
        </w:rPr>
        <w:t>.</w:t>
      </w:r>
    </w:p>
    <w:p w14:paraId="2FE952C0" w14:textId="77777777" w:rsidR="0001003E" w:rsidRPr="00311BA6" w:rsidRDefault="0001003E" w:rsidP="00A428BC">
      <w:pPr>
        <w:pStyle w:val="ListParagraph"/>
        <w:numPr>
          <w:ilvl w:val="0"/>
          <w:numId w:val="126"/>
        </w:numPr>
        <w:spacing w:after="240" w:line="280" w:lineRule="atLeast"/>
        <w:rPr>
          <w:rFonts w:cs="Arial"/>
          <w:bCs/>
          <w:iCs/>
        </w:rPr>
      </w:pPr>
      <w:r w:rsidRPr="00311BA6">
        <w:rPr>
          <w:rFonts w:cs="Arial"/>
          <w:bCs/>
          <w:iCs/>
        </w:rPr>
        <w:t>Leveraged state enterprise service agreements to the extent possible across all alternatives.</w:t>
      </w:r>
    </w:p>
    <w:p w14:paraId="25186013" w14:textId="77777777" w:rsidR="0001003E" w:rsidRDefault="0001003E" w:rsidP="00A428BC">
      <w:pPr>
        <w:pStyle w:val="ListParagraph"/>
        <w:numPr>
          <w:ilvl w:val="0"/>
          <w:numId w:val="126"/>
        </w:numPr>
        <w:spacing w:after="240" w:line="280" w:lineRule="atLeast"/>
        <w:rPr>
          <w:rFonts w:cs="Arial"/>
          <w:bCs/>
          <w:iCs/>
        </w:rPr>
      </w:pPr>
      <w:r w:rsidRPr="00311BA6">
        <w:rPr>
          <w:rFonts w:cs="Arial"/>
          <w:bCs/>
          <w:iCs/>
        </w:rPr>
        <w:lastRenderedPageBreak/>
        <w:t>Rate escalators are not included in the costs, to be consistent with federal guidelines.</w:t>
      </w:r>
    </w:p>
    <w:p w14:paraId="332A87F4" w14:textId="77777777" w:rsidR="0001003E" w:rsidRPr="00041355" w:rsidRDefault="0001003E" w:rsidP="00A428BC">
      <w:pPr>
        <w:pStyle w:val="ListParagraph"/>
        <w:numPr>
          <w:ilvl w:val="0"/>
          <w:numId w:val="126"/>
        </w:numPr>
        <w:spacing w:after="240" w:line="280" w:lineRule="atLeast"/>
        <w:rPr>
          <w:rFonts w:cs="Arial"/>
          <w:bCs/>
          <w:iCs/>
        </w:rPr>
      </w:pPr>
      <w:r w:rsidRPr="00041355">
        <w:rPr>
          <w:rFonts w:cs="Arial"/>
          <w:bCs/>
          <w:iCs/>
        </w:rPr>
        <w:t>PMO vendor costs will be contracted through DSS as a multi-project EPMO.</w:t>
      </w:r>
    </w:p>
    <w:p w14:paraId="01AE6753" w14:textId="77777777" w:rsidR="0001003E" w:rsidRPr="00311BA6" w:rsidRDefault="0001003E" w:rsidP="00B169EF">
      <w:pPr>
        <w:pStyle w:val="Heading2"/>
      </w:pPr>
      <w:bookmarkStart w:id="455" w:name="_Toc504746574"/>
      <w:bookmarkStart w:id="456" w:name="_Toc507059090"/>
      <w:r w:rsidRPr="00311BA6">
        <w:t>Data Gathering</w:t>
      </w:r>
      <w:bookmarkEnd w:id="455"/>
      <w:bookmarkEnd w:id="456"/>
    </w:p>
    <w:p w14:paraId="1ABE79CD" w14:textId="787ADED3" w:rsidR="0001003E" w:rsidRPr="00311BA6" w:rsidRDefault="0001003E" w:rsidP="00E81421">
      <w:pPr>
        <w:jc w:val="both"/>
        <w:rPr>
          <w:rFonts w:ascii="Arial" w:hAnsi="Arial" w:cs="Arial"/>
          <w:szCs w:val="24"/>
        </w:rPr>
      </w:pPr>
      <w:r w:rsidRPr="00311BA6">
        <w:rPr>
          <w:rFonts w:ascii="Arial" w:hAnsi="Arial" w:cs="Arial"/>
          <w:szCs w:val="24"/>
        </w:rPr>
        <w:t xml:space="preserve">First Data met with various DSS and OCSS staff to obtain information and data for conducting the CBA. The individuals identified below have been the core OCSS participants throughout the Feasibility Study project and have contributed and/or reviewed project deliverables. </w:t>
      </w:r>
    </w:p>
    <w:tbl>
      <w:tblPr>
        <w:tblStyle w:val="TableGrid1"/>
        <w:tblW w:w="0" w:type="auto"/>
        <w:tblLook w:val="04A0" w:firstRow="1" w:lastRow="0" w:firstColumn="1" w:lastColumn="0" w:noHBand="0" w:noVBand="1"/>
      </w:tblPr>
      <w:tblGrid>
        <w:gridCol w:w="4423"/>
        <w:gridCol w:w="5142"/>
      </w:tblGrid>
      <w:tr w:rsidR="0001003E" w:rsidRPr="00311BA6" w14:paraId="449A2CAC" w14:textId="77777777" w:rsidTr="00BF7E03">
        <w:trPr>
          <w:cnfStyle w:val="100000000000" w:firstRow="1" w:lastRow="0" w:firstColumn="0" w:lastColumn="0" w:oddVBand="0" w:evenVBand="0" w:oddHBand="0" w:evenHBand="0" w:firstRowFirstColumn="0" w:firstRowLastColumn="0" w:lastRowFirstColumn="0" w:lastRowLastColumn="0"/>
        </w:trPr>
        <w:tc>
          <w:tcPr>
            <w:tcW w:w="4363" w:type="dxa"/>
            <w:tcBorders>
              <w:top w:val="outset" w:sz="6" w:space="0" w:color="auto"/>
              <w:left w:val="outset" w:sz="6" w:space="0" w:color="auto"/>
              <w:bottom w:val="outset" w:sz="6" w:space="0" w:color="auto"/>
              <w:right w:val="outset" w:sz="6" w:space="0" w:color="auto"/>
            </w:tcBorders>
            <w:hideMark/>
          </w:tcPr>
          <w:p w14:paraId="18536C1E" w14:textId="77777777" w:rsidR="0001003E" w:rsidRPr="00311BA6" w:rsidRDefault="0001003E" w:rsidP="00BF7E03">
            <w:pPr>
              <w:pStyle w:val="TableTitles"/>
              <w:spacing w:before="144" w:after="144"/>
              <w:jc w:val="left"/>
              <w:rPr>
                <w:rFonts w:cs="Arial"/>
                <w:sz w:val="22"/>
              </w:rPr>
            </w:pPr>
            <w:r w:rsidRPr="00311BA6">
              <w:rPr>
                <w:rFonts w:cs="Arial"/>
                <w:sz w:val="22"/>
              </w:rPr>
              <w:t>Name/Title</w:t>
            </w:r>
          </w:p>
        </w:tc>
        <w:tc>
          <w:tcPr>
            <w:tcW w:w="5082" w:type="dxa"/>
            <w:tcBorders>
              <w:top w:val="outset" w:sz="6" w:space="0" w:color="auto"/>
              <w:left w:val="outset" w:sz="6" w:space="0" w:color="auto"/>
              <w:bottom w:val="outset" w:sz="6" w:space="0" w:color="auto"/>
              <w:right w:val="outset" w:sz="6" w:space="0" w:color="auto"/>
            </w:tcBorders>
            <w:hideMark/>
          </w:tcPr>
          <w:p w14:paraId="53677FAF" w14:textId="77777777" w:rsidR="0001003E" w:rsidRPr="00311BA6" w:rsidRDefault="0001003E" w:rsidP="00BF7E03">
            <w:pPr>
              <w:pStyle w:val="TableTitles"/>
              <w:spacing w:before="144" w:after="144"/>
              <w:jc w:val="left"/>
              <w:rPr>
                <w:rFonts w:cs="Arial"/>
                <w:sz w:val="22"/>
              </w:rPr>
            </w:pPr>
            <w:r w:rsidRPr="00311BA6">
              <w:rPr>
                <w:rFonts w:cs="Arial"/>
                <w:sz w:val="22"/>
              </w:rPr>
              <w:t>Role</w:t>
            </w:r>
          </w:p>
        </w:tc>
      </w:tr>
      <w:tr w:rsidR="0001003E" w:rsidRPr="00311BA6" w14:paraId="4C50614F" w14:textId="77777777" w:rsidTr="00BF7E03">
        <w:trPr>
          <w:cnfStyle w:val="000000100000" w:firstRow="0" w:lastRow="0" w:firstColumn="0" w:lastColumn="0" w:oddVBand="0" w:evenVBand="0" w:oddHBand="1" w:evenHBand="0" w:firstRowFirstColumn="0" w:firstRowLastColumn="0" w:lastRowFirstColumn="0" w:lastRowLastColumn="0"/>
        </w:trPr>
        <w:tc>
          <w:tcPr>
            <w:tcW w:w="4363" w:type="dxa"/>
            <w:tcBorders>
              <w:top w:val="outset" w:sz="6" w:space="0" w:color="auto"/>
              <w:left w:val="outset" w:sz="6" w:space="0" w:color="auto"/>
              <w:bottom w:val="outset" w:sz="6" w:space="0" w:color="auto"/>
              <w:right w:val="outset" w:sz="6" w:space="0" w:color="auto"/>
            </w:tcBorders>
            <w:hideMark/>
          </w:tcPr>
          <w:p w14:paraId="69B0A2FD" w14:textId="77777777" w:rsidR="0001003E" w:rsidRPr="00311BA6" w:rsidRDefault="0001003E" w:rsidP="00BF7E03">
            <w:pPr>
              <w:pStyle w:val="TableText"/>
              <w:rPr>
                <w:rFonts w:cs="Arial"/>
                <w:sz w:val="22"/>
                <w:szCs w:val="22"/>
              </w:rPr>
            </w:pPr>
            <w:r w:rsidRPr="00311BA6">
              <w:rPr>
                <w:rFonts w:cs="Arial"/>
                <w:sz w:val="22"/>
                <w:szCs w:val="22"/>
              </w:rPr>
              <w:t>John Dillon</w:t>
            </w:r>
          </w:p>
        </w:tc>
        <w:tc>
          <w:tcPr>
            <w:tcW w:w="5082" w:type="dxa"/>
            <w:tcBorders>
              <w:top w:val="outset" w:sz="6" w:space="0" w:color="auto"/>
              <w:left w:val="outset" w:sz="6" w:space="0" w:color="auto"/>
              <w:bottom w:val="outset" w:sz="6" w:space="0" w:color="auto"/>
              <w:right w:val="outset" w:sz="6" w:space="0" w:color="auto"/>
            </w:tcBorders>
            <w:hideMark/>
          </w:tcPr>
          <w:p w14:paraId="3869C251" w14:textId="77777777" w:rsidR="0001003E" w:rsidRPr="00311BA6" w:rsidRDefault="0001003E" w:rsidP="00BF7E03">
            <w:pPr>
              <w:pStyle w:val="TableText"/>
              <w:rPr>
                <w:rFonts w:cs="Arial"/>
                <w:sz w:val="22"/>
                <w:szCs w:val="22"/>
              </w:rPr>
            </w:pPr>
            <w:r w:rsidRPr="00311BA6">
              <w:rPr>
                <w:rFonts w:cs="Arial"/>
                <w:sz w:val="22"/>
                <w:szCs w:val="22"/>
              </w:rPr>
              <w:t>IV-D Director</w:t>
            </w:r>
          </w:p>
        </w:tc>
      </w:tr>
      <w:tr w:rsidR="0001003E" w:rsidRPr="00311BA6" w14:paraId="67A0E484" w14:textId="77777777" w:rsidTr="00BF7E03">
        <w:trPr>
          <w:cnfStyle w:val="000000010000" w:firstRow="0" w:lastRow="0" w:firstColumn="0" w:lastColumn="0" w:oddVBand="0" w:evenVBand="0" w:oddHBand="0" w:evenHBand="1"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42B20345" w14:textId="77777777" w:rsidR="0001003E" w:rsidRPr="00311BA6" w:rsidRDefault="0001003E" w:rsidP="00BF7E03">
            <w:pPr>
              <w:pStyle w:val="TableText"/>
              <w:rPr>
                <w:rFonts w:cs="Arial"/>
                <w:sz w:val="22"/>
                <w:szCs w:val="22"/>
              </w:rPr>
            </w:pPr>
            <w:r w:rsidRPr="00311BA6">
              <w:rPr>
                <w:rFonts w:cs="Arial"/>
                <w:sz w:val="22"/>
                <w:szCs w:val="22"/>
              </w:rPr>
              <w:t>Lynn Reeves</w:t>
            </w:r>
          </w:p>
        </w:tc>
        <w:tc>
          <w:tcPr>
            <w:tcW w:w="5082" w:type="dxa"/>
            <w:tcBorders>
              <w:top w:val="outset" w:sz="6" w:space="0" w:color="auto"/>
              <w:left w:val="outset" w:sz="6" w:space="0" w:color="auto"/>
              <w:bottom w:val="outset" w:sz="6" w:space="0" w:color="auto"/>
              <w:right w:val="outset" w:sz="6" w:space="0" w:color="auto"/>
            </w:tcBorders>
            <w:hideMark/>
          </w:tcPr>
          <w:p w14:paraId="4234334D" w14:textId="77777777" w:rsidR="0001003E" w:rsidRPr="00311BA6" w:rsidRDefault="0001003E" w:rsidP="00BF7E03">
            <w:pPr>
              <w:pStyle w:val="TableText"/>
              <w:rPr>
                <w:rFonts w:cs="Arial"/>
                <w:sz w:val="22"/>
                <w:szCs w:val="22"/>
              </w:rPr>
            </w:pPr>
            <w:r w:rsidRPr="00311BA6">
              <w:rPr>
                <w:rFonts w:cs="Arial"/>
                <w:sz w:val="22"/>
                <w:szCs w:val="22"/>
              </w:rPr>
              <w:t>Program Manager – OCSS/Program</w:t>
            </w:r>
          </w:p>
        </w:tc>
      </w:tr>
      <w:tr w:rsidR="0001003E" w:rsidRPr="00311BA6" w14:paraId="482A00A1" w14:textId="77777777" w:rsidTr="00BF7E03">
        <w:trPr>
          <w:cnfStyle w:val="000000100000" w:firstRow="0" w:lastRow="0" w:firstColumn="0" w:lastColumn="0" w:oddVBand="0" w:evenVBand="0" w:oddHBand="1" w:evenHBand="0"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226B8A1A" w14:textId="77777777" w:rsidR="0001003E" w:rsidRPr="00311BA6" w:rsidRDefault="0001003E" w:rsidP="00BF7E03">
            <w:pPr>
              <w:pStyle w:val="TableText"/>
              <w:rPr>
                <w:rFonts w:cs="Arial"/>
                <w:sz w:val="22"/>
                <w:szCs w:val="22"/>
              </w:rPr>
            </w:pPr>
            <w:r w:rsidRPr="00311BA6">
              <w:rPr>
                <w:rFonts w:cs="Arial"/>
                <w:sz w:val="22"/>
                <w:szCs w:val="22"/>
              </w:rPr>
              <w:t>Tara Sanders</w:t>
            </w:r>
          </w:p>
        </w:tc>
        <w:tc>
          <w:tcPr>
            <w:tcW w:w="5082" w:type="dxa"/>
            <w:tcBorders>
              <w:top w:val="outset" w:sz="6" w:space="0" w:color="auto"/>
              <w:left w:val="outset" w:sz="6" w:space="0" w:color="auto"/>
              <w:bottom w:val="outset" w:sz="6" w:space="0" w:color="auto"/>
              <w:right w:val="outset" w:sz="6" w:space="0" w:color="auto"/>
            </w:tcBorders>
            <w:hideMark/>
          </w:tcPr>
          <w:p w14:paraId="129DBB60" w14:textId="77777777" w:rsidR="0001003E" w:rsidRPr="00311BA6" w:rsidRDefault="0001003E" w:rsidP="00BF7E03">
            <w:pPr>
              <w:pStyle w:val="TableText"/>
              <w:rPr>
                <w:rFonts w:cs="Arial"/>
                <w:sz w:val="22"/>
                <w:szCs w:val="22"/>
              </w:rPr>
            </w:pPr>
            <w:r w:rsidRPr="00311BA6">
              <w:rPr>
                <w:rFonts w:cs="Arial"/>
                <w:sz w:val="22"/>
                <w:szCs w:val="22"/>
              </w:rPr>
              <w:t>Program Manager – OCSS/Program</w:t>
            </w:r>
          </w:p>
        </w:tc>
      </w:tr>
      <w:tr w:rsidR="0001003E" w:rsidRPr="00311BA6" w14:paraId="6493E995" w14:textId="77777777" w:rsidTr="00BF7E03">
        <w:trPr>
          <w:cnfStyle w:val="000000010000" w:firstRow="0" w:lastRow="0" w:firstColumn="0" w:lastColumn="0" w:oddVBand="0" w:evenVBand="0" w:oddHBand="0" w:evenHBand="1"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0E670785" w14:textId="77777777" w:rsidR="0001003E" w:rsidRPr="00311BA6" w:rsidRDefault="0001003E" w:rsidP="00BF7E03">
            <w:pPr>
              <w:pStyle w:val="TableText"/>
              <w:rPr>
                <w:rFonts w:cs="Arial"/>
                <w:sz w:val="22"/>
                <w:szCs w:val="22"/>
              </w:rPr>
            </w:pPr>
            <w:r w:rsidRPr="00311BA6">
              <w:rPr>
                <w:rFonts w:cs="Arial"/>
                <w:sz w:val="22"/>
                <w:szCs w:val="22"/>
              </w:rPr>
              <w:t>Edgar Young</w:t>
            </w:r>
          </w:p>
        </w:tc>
        <w:tc>
          <w:tcPr>
            <w:tcW w:w="5082" w:type="dxa"/>
            <w:tcBorders>
              <w:top w:val="outset" w:sz="6" w:space="0" w:color="auto"/>
              <w:left w:val="outset" w:sz="6" w:space="0" w:color="auto"/>
              <w:bottom w:val="outset" w:sz="6" w:space="0" w:color="auto"/>
              <w:right w:val="outset" w:sz="6" w:space="0" w:color="auto"/>
            </w:tcBorders>
            <w:hideMark/>
          </w:tcPr>
          <w:p w14:paraId="2198236E" w14:textId="77777777" w:rsidR="0001003E" w:rsidRPr="00311BA6" w:rsidRDefault="0001003E" w:rsidP="00BF7E03">
            <w:pPr>
              <w:pStyle w:val="TableText"/>
              <w:rPr>
                <w:rFonts w:cs="Arial"/>
                <w:sz w:val="22"/>
                <w:szCs w:val="22"/>
              </w:rPr>
            </w:pPr>
            <w:r w:rsidRPr="00311BA6">
              <w:rPr>
                <w:rFonts w:cs="Arial"/>
                <w:sz w:val="22"/>
                <w:szCs w:val="22"/>
              </w:rPr>
              <w:t>Program Manager – OCSS/Program</w:t>
            </w:r>
          </w:p>
        </w:tc>
      </w:tr>
      <w:tr w:rsidR="0001003E" w:rsidRPr="00311BA6" w14:paraId="11ED644F" w14:textId="77777777" w:rsidTr="00BF7E03">
        <w:trPr>
          <w:cnfStyle w:val="000000100000" w:firstRow="0" w:lastRow="0" w:firstColumn="0" w:lastColumn="0" w:oddVBand="0" w:evenVBand="0" w:oddHBand="1" w:evenHBand="0"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1974E2EE" w14:textId="77777777" w:rsidR="0001003E" w:rsidRPr="00311BA6" w:rsidRDefault="0001003E" w:rsidP="00BF7E03">
            <w:pPr>
              <w:pStyle w:val="TableText"/>
              <w:rPr>
                <w:rFonts w:cs="Arial"/>
                <w:sz w:val="22"/>
                <w:szCs w:val="22"/>
              </w:rPr>
            </w:pPr>
            <w:r w:rsidRPr="00311BA6">
              <w:rPr>
                <w:rFonts w:cs="Arial"/>
                <w:sz w:val="22"/>
                <w:szCs w:val="22"/>
              </w:rPr>
              <w:t>Anthony Judkins</w:t>
            </w:r>
          </w:p>
        </w:tc>
        <w:tc>
          <w:tcPr>
            <w:tcW w:w="5082" w:type="dxa"/>
            <w:tcBorders>
              <w:top w:val="outset" w:sz="6" w:space="0" w:color="auto"/>
              <w:left w:val="outset" w:sz="6" w:space="0" w:color="auto"/>
              <w:bottom w:val="outset" w:sz="6" w:space="0" w:color="auto"/>
              <w:right w:val="outset" w:sz="6" w:space="0" w:color="auto"/>
            </w:tcBorders>
            <w:hideMark/>
          </w:tcPr>
          <w:p w14:paraId="34328A38" w14:textId="77777777" w:rsidR="0001003E" w:rsidRPr="00311BA6" w:rsidRDefault="0001003E" w:rsidP="00BF7E03">
            <w:pPr>
              <w:pStyle w:val="TableText"/>
              <w:rPr>
                <w:rFonts w:cs="Arial"/>
                <w:sz w:val="22"/>
                <w:szCs w:val="22"/>
              </w:rPr>
            </w:pPr>
            <w:r w:rsidRPr="00311BA6">
              <w:rPr>
                <w:rFonts w:cs="Arial"/>
                <w:sz w:val="22"/>
                <w:szCs w:val="22"/>
              </w:rPr>
              <w:t>Program Manager – OCSS/Program</w:t>
            </w:r>
          </w:p>
        </w:tc>
      </w:tr>
      <w:tr w:rsidR="0001003E" w:rsidRPr="00311BA6" w14:paraId="53170FAB" w14:textId="77777777" w:rsidTr="00BF7E03">
        <w:trPr>
          <w:cnfStyle w:val="000000010000" w:firstRow="0" w:lastRow="0" w:firstColumn="0" w:lastColumn="0" w:oddVBand="0" w:evenVBand="0" w:oddHBand="0" w:evenHBand="1"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5B2DD5A2" w14:textId="77777777" w:rsidR="0001003E" w:rsidRPr="00311BA6" w:rsidRDefault="0001003E" w:rsidP="00BF7E03">
            <w:pPr>
              <w:pStyle w:val="TableText"/>
              <w:rPr>
                <w:rFonts w:cs="Arial"/>
                <w:sz w:val="22"/>
                <w:szCs w:val="22"/>
              </w:rPr>
            </w:pPr>
            <w:r w:rsidRPr="00311BA6">
              <w:rPr>
                <w:rFonts w:cs="Arial"/>
                <w:sz w:val="22"/>
                <w:szCs w:val="22"/>
              </w:rPr>
              <w:t>Dan Grabowski</w:t>
            </w:r>
          </w:p>
        </w:tc>
        <w:tc>
          <w:tcPr>
            <w:tcW w:w="5082" w:type="dxa"/>
            <w:tcBorders>
              <w:top w:val="outset" w:sz="6" w:space="0" w:color="auto"/>
              <w:left w:val="outset" w:sz="6" w:space="0" w:color="auto"/>
              <w:bottom w:val="outset" w:sz="6" w:space="0" w:color="auto"/>
              <w:right w:val="outset" w:sz="6" w:space="0" w:color="auto"/>
            </w:tcBorders>
            <w:hideMark/>
          </w:tcPr>
          <w:p w14:paraId="086984C4" w14:textId="77777777" w:rsidR="0001003E" w:rsidRPr="00311BA6" w:rsidRDefault="0001003E" w:rsidP="00BF7E03">
            <w:pPr>
              <w:pStyle w:val="TableText"/>
              <w:rPr>
                <w:rFonts w:cs="Arial"/>
                <w:sz w:val="22"/>
                <w:szCs w:val="22"/>
              </w:rPr>
            </w:pPr>
            <w:r w:rsidRPr="00311BA6">
              <w:rPr>
                <w:rFonts w:cs="Arial"/>
                <w:sz w:val="22"/>
                <w:szCs w:val="22"/>
              </w:rPr>
              <w:t>SES Deputy Director</w:t>
            </w:r>
          </w:p>
        </w:tc>
      </w:tr>
      <w:tr w:rsidR="0001003E" w:rsidRPr="00311BA6" w14:paraId="2807E555" w14:textId="77777777" w:rsidTr="00BF7E03">
        <w:trPr>
          <w:cnfStyle w:val="000000100000" w:firstRow="0" w:lastRow="0" w:firstColumn="0" w:lastColumn="0" w:oddVBand="0" w:evenVBand="0" w:oddHBand="1" w:evenHBand="0"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36C1035D" w14:textId="77777777" w:rsidR="0001003E" w:rsidRPr="00311BA6" w:rsidRDefault="0001003E" w:rsidP="00BF7E03">
            <w:pPr>
              <w:pStyle w:val="TableText"/>
              <w:rPr>
                <w:rFonts w:cs="Arial"/>
                <w:sz w:val="22"/>
                <w:szCs w:val="22"/>
              </w:rPr>
            </w:pPr>
            <w:r w:rsidRPr="00311BA6">
              <w:rPr>
                <w:rFonts w:cs="Arial"/>
                <w:sz w:val="22"/>
                <w:szCs w:val="22"/>
              </w:rPr>
              <w:t>Mark Hennessey</w:t>
            </w:r>
          </w:p>
        </w:tc>
        <w:tc>
          <w:tcPr>
            <w:tcW w:w="5082" w:type="dxa"/>
            <w:tcBorders>
              <w:top w:val="outset" w:sz="6" w:space="0" w:color="auto"/>
              <w:left w:val="outset" w:sz="6" w:space="0" w:color="auto"/>
              <w:bottom w:val="outset" w:sz="6" w:space="0" w:color="auto"/>
              <w:right w:val="outset" w:sz="6" w:space="0" w:color="auto"/>
            </w:tcBorders>
            <w:hideMark/>
          </w:tcPr>
          <w:p w14:paraId="25AAE45F" w14:textId="77777777" w:rsidR="0001003E" w:rsidRPr="00311BA6" w:rsidRDefault="0001003E" w:rsidP="00BF7E03">
            <w:pPr>
              <w:pStyle w:val="TableText"/>
              <w:rPr>
                <w:rFonts w:cs="Arial"/>
                <w:sz w:val="22"/>
                <w:szCs w:val="22"/>
              </w:rPr>
            </w:pPr>
            <w:r w:rsidRPr="00311BA6">
              <w:rPr>
                <w:rFonts w:cs="Arial"/>
                <w:sz w:val="22"/>
                <w:szCs w:val="22"/>
              </w:rPr>
              <w:t xml:space="preserve">DSS IT Systems SME </w:t>
            </w:r>
          </w:p>
        </w:tc>
      </w:tr>
      <w:tr w:rsidR="0001003E" w:rsidRPr="00311BA6" w14:paraId="50A021C6" w14:textId="77777777" w:rsidTr="00BF7E03">
        <w:trPr>
          <w:cnfStyle w:val="000000010000" w:firstRow="0" w:lastRow="0" w:firstColumn="0" w:lastColumn="0" w:oddVBand="0" w:evenVBand="0" w:oddHBand="0" w:evenHBand="1" w:firstRowFirstColumn="0" w:firstRowLastColumn="0" w:lastRowFirstColumn="0" w:lastRowLastColumn="0"/>
          <w:trHeight w:val="352"/>
        </w:trPr>
        <w:tc>
          <w:tcPr>
            <w:tcW w:w="4363" w:type="dxa"/>
            <w:tcBorders>
              <w:top w:val="outset" w:sz="6" w:space="0" w:color="auto"/>
              <w:left w:val="outset" w:sz="6" w:space="0" w:color="auto"/>
              <w:bottom w:val="outset" w:sz="6" w:space="0" w:color="auto"/>
              <w:right w:val="outset" w:sz="6" w:space="0" w:color="auto"/>
            </w:tcBorders>
            <w:hideMark/>
          </w:tcPr>
          <w:p w14:paraId="51F5B908" w14:textId="77777777" w:rsidR="0001003E" w:rsidRPr="00311BA6" w:rsidRDefault="0001003E" w:rsidP="00BF7E03">
            <w:pPr>
              <w:pStyle w:val="TableText"/>
              <w:rPr>
                <w:rFonts w:cs="Arial"/>
                <w:sz w:val="22"/>
                <w:szCs w:val="22"/>
              </w:rPr>
            </w:pPr>
            <w:r w:rsidRPr="00311BA6">
              <w:rPr>
                <w:rFonts w:cs="Arial"/>
                <w:sz w:val="22"/>
                <w:szCs w:val="22"/>
              </w:rPr>
              <w:t>Jeff Cohen</w:t>
            </w:r>
          </w:p>
        </w:tc>
        <w:tc>
          <w:tcPr>
            <w:tcW w:w="5082" w:type="dxa"/>
            <w:tcBorders>
              <w:top w:val="outset" w:sz="6" w:space="0" w:color="auto"/>
              <w:left w:val="outset" w:sz="6" w:space="0" w:color="auto"/>
              <w:bottom w:val="outset" w:sz="6" w:space="0" w:color="auto"/>
              <w:right w:val="outset" w:sz="6" w:space="0" w:color="auto"/>
            </w:tcBorders>
            <w:hideMark/>
          </w:tcPr>
          <w:p w14:paraId="5AC848DD" w14:textId="77777777" w:rsidR="0001003E" w:rsidRPr="00311BA6" w:rsidRDefault="0001003E" w:rsidP="00BF7E03">
            <w:pPr>
              <w:pStyle w:val="TableText"/>
              <w:rPr>
                <w:rFonts w:cs="Arial"/>
                <w:sz w:val="22"/>
                <w:szCs w:val="22"/>
              </w:rPr>
            </w:pPr>
            <w:r w:rsidRPr="00311BA6">
              <w:rPr>
                <w:rFonts w:cs="Arial"/>
                <w:sz w:val="22"/>
                <w:szCs w:val="22"/>
              </w:rPr>
              <w:t>EPMO Child Support SME</w:t>
            </w:r>
          </w:p>
        </w:tc>
      </w:tr>
      <w:tr w:rsidR="0001003E" w:rsidRPr="00311BA6" w14:paraId="4555C0B0" w14:textId="77777777" w:rsidTr="00BF7E03">
        <w:trPr>
          <w:cnfStyle w:val="000000100000" w:firstRow="0" w:lastRow="0" w:firstColumn="0" w:lastColumn="0" w:oddVBand="0" w:evenVBand="0" w:oddHBand="1" w:evenHBand="0" w:firstRowFirstColumn="0" w:firstRowLastColumn="0" w:lastRowFirstColumn="0" w:lastRowLastColumn="0"/>
        </w:trPr>
        <w:tc>
          <w:tcPr>
            <w:tcW w:w="4363" w:type="dxa"/>
            <w:tcBorders>
              <w:top w:val="outset" w:sz="6" w:space="0" w:color="auto"/>
              <w:left w:val="outset" w:sz="6" w:space="0" w:color="auto"/>
              <w:bottom w:val="outset" w:sz="6" w:space="0" w:color="auto"/>
              <w:right w:val="outset" w:sz="6" w:space="0" w:color="auto"/>
            </w:tcBorders>
            <w:hideMark/>
          </w:tcPr>
          <w:p w14:paraId="2A3C7A74" w14:textId="77777777" w:rsidR="0001003E" w:rsidRPr="00311BA6" w:rsidRDefault="0001003E" w:rsidP="00BF7E03">
            <w:pPr>
              <w:pStyle w:val="TableText"/>
              <w:rPr>
                <w:rFonts w:cs="Arial"/>
                <w:sz w:val="22"/>
                <w:szCs w:val="22"/>
              </w:rPr>
            </w:pPr>
            <w:r w:rsidRPr="00311BA6">
              <w:rPr>
                <w:rFonts w:cs="Arial"/>
                <w:sz w:val="22"/>
                <w:szCs w:val="22"/>
              </w:rPr>
              <w:t>Vibhas Chandrachood</w:t>
            </w:r>
          </w:p>
        </w:tc>
        <w:tc>
          <w:tcPr>
            <w:tcW w:w="5082" w:type="dxa"/>
            <w:tcBorders>
              <w:top w:val="outset" w:sz="6" w:space="0" w:color="auto"/>
              <w:left w:val="outset" w:sz="6" w:space="0" w:color="auto"/>
              <w:bottom w:val="outset" w:sz="6" w:space="0" w:color="auto"/>
              <w:right w:val="outset" w:sz="6" w:space="0" w:color="auto"/>
            </w:tcBorders>
            <w:hideMark/>
          </w:tcPr>
          <w:p w14:paraId="6D327F97" w14:textId="77777777" w:rsidR="0001003E" w:rsidRPr="00311BA6" w:rsidRDefault="0001003E" w:rsidP="00BF7E03">
            <w:pPr>
              <w:pStyle w:val="TableText"/>
              <w:rPr>
                <w:rFonts w:cs="Arial"/>
                <w:sz w:val="22"/>
                <w:szCs w:val="22"/>
              </w:rPr>
            </w:pPr>
            <w:r w:rsidRPr="00311BA6">
              <w:rPr>
                <w:rFonts w:cs="Arial"/>
                <w:sz w:val="22"/>
                <w:szCs w:val="22"/>
              </w:rPr>
              <w:t>EPMO Child Support PM</w:t>
            </w:r>
          </w:p>
        </w:tc>
      </w:tr>
    </w:tbl>
    <w:p w14:paraId="764A38C2"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57" w:name="_Toc506551430"/>
      <w:bookmarkStart w:id="458" w:name="_Toc507059164"/>
      <w:bookmarkStart w:id="459" w:name="_Toc504744326"/>
      <w:bookmarkStart w:id="460" w:name="_Toc500851103"/>
      <w:bookmarkStart w:id="461" w:name="_Toc499584724"/>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3E5ACE">
        <w:rPr>
          <w:rFonts w:ascii="Arial" w:hAnsi="Arial" w:cs="Arial"/>
          <w:i/>
          <w:color w:val="004165"/>
          <w:sz w:val="20"/>
          <w:szCs w:val="20"/>
        </w:rPr>
        <w:t>Review Team and Roles</w:t>
      </w:r>
      <w:bookmarkEnd w:id="457"/>
      <w:bookmarkEnd w:id="458"/>
    </w:p>
    <w:bookmarkEnd w:id="459"/>
    <w:bookmarkEnd w:id="460"/>
    <w:bookmarkEnd w:id="461"/>
    <w:p w14:paraId="47BAF292" w14:textId="69150FED" w:rsidR="0001003E" w:rsidRPr="0020526C" w:rsidRDefault="0001003E" w:rsidP="00E81421">
      <w:pPr>
        <w:jc w:val="both"/>
        <w:rPr>
          <w:rFonts w:ascii="Arial" w:eastAsia="Arial" w:hAnsi="Arial" w:cs="Arial"/>
          <w:szCs w:val="24"/>
        </w:rPr>
      </w:pPr>
      <w:r w:rsidRPr="0020526C">
        <w:rPr>
          <w:rFonts w:ascii="Arial" w:eastAsia="Arial" w:hAnsi="Arial" w:cs="Arial"/>
          <w:szCs w:val="24"/>
        </w:rPr>
        <w:t>In addition to the core staff, the project team met with field staff in SES, court support services and OCSS to gather and document the current daily activities. This information served as a basis for assumptions and explanations throughout this document.</w:t>
      </w:r>
    </w:p>
    <w:p w14:paraId="69F8AEC4" w14:textId="77777777" w:rsidR="0001003E" w:rsidRPr="0020526C" w:rsidRDefault="0001003E" w:rsidP="00E81421">
      <w:pPr>
        <w:jc w:val="both"/>
        <w:rPr>
          <w:rFonts w:ascii="Arial" w:eastAsia="Arial" w:hAnsi="Arial" w:cs="Arial"/>
          <w:szCs w:val="24"/>
        </w:rPr>
      </w:pPr>
      <w:r w:rsidRPr="0020526C">
        <w:rPr>
          <w:rFonts w:ascii="Arial" w:eastAsia="Arial" w:hAnsi="Arial" w:cs="Arial"/>
          <w:szCs w:val="24"/>
        </w:rPr>
        <w:t>DSS financial department staff provided the FFY 2015, 2016, 2017 State Expenditures that served as the baseline costs for the Status Quo.</w:t>
      </w:r>
    </w:p>
    <w:p w14:paraId="04558C58" w14:textId="77777777" w:rsidR="0001003E" w:rsidRPr="0020526C" w:rsidRDefault="0001003E" w:rsidP="00A428BC">
      <w:pPr>
        <w:spacing w:after="120"/>
        <w:rPr>
          <w:rFonts w:ascii="Arial" w:eastAsia="Arial" w:hAnsi="Arial" w:cs="Arial"/>
          <w:b/>
          <w:szCs w:val="24"/>
        </w:rPr>
      </w:pPr>
      <w:r w:rsidRPr="0020526C">
        <w:rPr>
          <w:rFonts w:ascii="Arial" w:eastAsia="Arial" w:hAnsi="Arial" w:cs="Arial"/>
          <w:b/>
          <w:szCs w:val="24"/>
        </w:rPr>
        <w:t>Other documentation includes the following resources:</w:t>
      </w:r>
    </w:p>
    <w:p w14:paraId="60F5B81A" w14:textId="77777777" w:rsidR="0001003E" w:rsidRPr="0020526C" w:rsidRDefault="0001003E" w:rsidP="00A428BC">
      <w:pPr>
        <w:pStyle w:val="ListParagraph"/>
        <w:numPr>
          <w:ilvl w:val="0"/>
          <w:numId w:val="100"/>
        </w:numPr>
        <w:spacing w:after="120" w:line="276" w:lineRule="auto"/>
        <w:jc w:val="left"/>
        <w:rPr>
          <w:rFonts w:eastAsia="Arial" w:cs="Arial"/>
          <w:i/>
        </w:rPr>
      </w:pPr>
      <w:r w:rsidRPr="0020526C">
        <w:rPr>
          <w:rFonts w:eastAsia="Arial" w:cs="Arial"/>
          <w:i/>
        </w:rPr>
        <w:t>Connecticut Child Support Program Department of Social Services Office of Child Support Services &amp; Connecticut Judicial Branch Support Enforcement Services Annual Federal Self–Assessment Report October 1, 2015 – September 30, 2016</w:t>
      </w:r>
    </w:p>
    <w:p w14:paraId="4DA496C2" w14:textId="77777777" w:rsidR="0001003E" w:rsidRPr="0020526C" w:rsidRDefault="0001003E" w:rsidP="00A428BC">
      <w:pPr>
        <w:pStyle w:val="ListParagraph"/>
        <w:numPr>
          <w:ilvl w:val="0"/>
          <w:numId w:val="100"/>
        </w:numPr>
        <w:spacing w:after="120" w:line="276" w:lineRule="auto"/>
        <w:jc w:val="left"/>
        <w:rPr>
          <w:rFonts w:eastAsia="Arial" w:cs="Arial"/>
        </w:rPr>
      </w:pPr>
      <w:r w:rsidRPr="0020526C">
        <w:rPr>
          <w:rFonts w:eastAsia="Arial" w:cs="Arial"/>
        </w:rPr>
        <w:t>Staffing roles contained in:</w:t>
      </w:r>
      <w:r w:rsidRPr="0020526C">
        <w:rPr>
          <w:rFonts w:eastAsia="Arial" w:cs="Arial"/>
          <w:i/>
        </w:rPr>
        <w:t xml:space="preserve"> Department of Social Services Child Support Core-CT Data as of 8/23/2016 </w:t>
      </w:r>
    </w:p>
    <w:p w14:paraId="3E387E19" w14:textId="77777777" w:rsidR="0001003E" w:rsidRPr="0020526C" w:rsidRDefault="0039725F" w:rsidP="00A428BC">
      <w:pPr>
        <w:pStyle w:val="ListParagraph"/>
        <w:numPr>
          <w:ilvl w:val="0"/>
          <w:numId w:val="100"/>
        </w:numPr>
        <w:spacing w:after="120" w:line="276" w:lineRule="auto"/>
        <w:jc w:val="left"/>
        <w:rPr>
          <w:rFonts w:cs="Arial"/>
        </w:rPr>
      </w:pPr>
      <w:hyperlink r:id="rId67" w:history="1">
        <w:r w:rsidR="0001003E" w:rsidRPr="0020526C">
          <w:rPr>
            <w:rFonts w:cs="Arial"/>
          </w:rPr>
          <w:t>https://www.acf.hhs.gov/sites/default/files/programs/css/bics_factsheet_1.pdf</w:t>
        </w:r>
      </w:hyperlink>
    </w:p>
    <w:p w14:paraId="184A54F5" w14:textId="77777777" w:rsidR="0001003E" w:rsidRPr="0020526C" w:rsidRDefault="0001003E" w:rsidP="00A428BC">
      <w:pPr>
        <w:pStyle w:val="ListParagraph"/>
        <w:numPr>
          <w:ilvl w:val="0"/>
          <w:numId w:val="100"/>
        </w:numPr>
        <w:spacing w:after="120" w:line="276" w:lineRule="auto"/>
        <w:jc w:val="left"/>
        <w:rPr>
          <w:rFonts w:cs="Arial"/>
        </w:rPr>
      </w:pPr>
      <w:r w:rsidRPr="0020526C">
        <w:rPr>
          <w:rFonts w:cs="Arial"/>
        </w:rPr>
        <w:lastRenderedPageBreak/>
        <w:t>Raymond vs Rowland court case against Connecticut Department of Social Services</w:t>
      </w:r>
    </w:p>
    <w:p w14:paraId="76AA069B" w14:textId="77777777" w:rsidR="0001003E" w:rsidRPr="0020526C" w:rsidRDefault="0001003E" w:rsidP="00A428BC">
      <w:pPr>
        <w:pStyle w:val="ListParagraph"/>
        <w:numPr>
          <w:ilvl w:val="0"/>
          <w:numId w:val="100"/>
        </w:numPr>
        <w:spacing w:after="120" w:line="276" w:lineRule="auto"/>
        <w:jc w:val="left"/>
        <w:rPr>
          <w:rFonts w:eastAsia="Arial" w:cs="Arial"/>
        </w:rPr>
      </w:pPr>
      <w:r w:rsidRPr="0020526C">
        <w:rPr>
          <w:rFonts w:eastAsia="Arial" w:cs="Arial"/>
        </w:rPr>
        <w:t>Staffing Information Sheet  for SES, Judicial Branch, 4/4/2017</w:t>
      </w:r>
    </w:p>
    <w:p w14:paraId="73CC4CB6" w14:textId="77777777" w:rsidR="0001003E" w:rsidRPr="0020526C" w:rsidRDefault="0001003E" w:rsidP="00A428BC">
      <w:pPr>
        <w:pStyle w:val="ListParagraph"/>
        <w:numPr>
          <w:ilvl w:val="0"/>
          <w:numId w:val="100"/>
        </w:numPr>
        <w:spacing w:after="120" w:line="276" w:lineRule="auto"/>
        <w:jc w:val="left"/>
        <w:rPr>
          <w:rFonts w:eastAsia="Arial" w:cs="Arial"/>
        </w:rPr>
      </w:pPr>
      <w:r w:rsidRPr="0020526C">
        <w:rPr>
          <w:rFonts w:eastAsia="Arial" w:cs="Arial"/>
        </w:rPr>
        <w:t>Child Support Collections Summary FY 2016 and FY 2017</w:t>
      </w:r>
    </w:p>
    <w:p w14:paraId="7FA7CB3D" w14:textId="77777777" w:rsidR="0001003E" w:rsidRPr="0020526C" w:rsidRDefault="0001003E" w:rsidP="0001003E">
      <w:pPr>
        <w:rPr>
          <w:rFonts w:ascii="Arial" w:hAnsi="Arial" w:cs="Arial"/>
          <w:b/>
          <w:szCs w:val="24"/>
        </w:rPr>
      </w:pPr>
      <w:r w:rsidRPr="0020526C">
        <w:rPr>
          <w:rFonts w:ascii="Arial" w:hAnsi="Arial" w:cs="Arial"/>
          <w:b/>
          <w:szCs w:val="24"/>
        </w:rPr>
        <w:t>Links to OCSS Classifications:</w:t>
      </w:r>
    </w:p>
    <w:p w14:paraId="632CDD5E"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SS Investigator (Child Support)    </w:t>
      </w:r>
      <w:hyperlink r:id="rId68" w:history="1">
        <w:r w:rsidRPr="00DB5C86">
          <w:rPr>
            <w:rStyle w:val="Hyperlink"/>
            <w:rFonts w:cs="Arial"/>
          </w:rPr>
          <w:t>http://das.ct.gov/HR/JobspecNew/JobDetail.asp?FCC=6852</w:t>
        </w:r>
      </w:hyperlink>
    </w:p>
    <w:p w14:paraId="4B3542E1"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SS Lead Investigator (Child Support)    </w:t>
      </w:r>
      <w:hyperlink r:id="rId69" w:history="1">
        <w:r w:rsidRPr="00DB5C86">
          <w:rPr>
            <w:rStyle w:val="Hyperlink"/>
            <w:rFonts w:cs="Arial"/>
          </w:rPr>
          <w:t>http://das.ct.gov/HR/JobspecNew/JobDetail.asp?FCC=6857</w:t>
        </w:r>
      </w:hyperlink>
    </w:p>
    <w:p w14:paraId="55538283"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SS Investigations Supervisor (Child Support)    </w:t>
      </w:r>
      <w:hyperlink r:id="rId70" w:history="1">
        <w:r w:rsidRPr="00DB5C86">
          <w:rPr>
            <w:rStyle w:val="Hyperlink"/>
            <w:rFonts w:cs="Arial"/>
          </w:rPr>
          <w:t>http://das.ct.gov/HR/JobspecNew/JobDetail.asp?FCC=6883</w:t>
        </w:r>
      </w:hyperlink>
    </w:p>
    <w:p w14:paraId="7FC2AE15"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Public Assistance Consultant    </w:t>
      </w:r>
      <w:hyperlink r:id="rId71" w:history="1">
        <w:r w:rsidRPr="00DB5C86">
          <w:rPr>
            <w:rStyle w:val="Hyperlink"/>
            <w:rFonts w:cs="Arial"/>
          </w:rPr>
          <w:t>http://das.ct.gov/HR/JobspecNew/JobDetail.asp?FCC=4735</w:t>
        </w:r>
      </w:hyperlink>
    </w:p>
    <w:p w14:paraId="6A9D5B4E"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Social Services Program Manager    </w:t>
      </w:r>
      <w:hyperlink r:id="rId72" w:history="1">
        <w:r w:rsidRPr="00DB5C86">
          <w:rPr>
            <w:rStyle w:val="Hyperlink"/>
            <w:rFonts w:cs="Arial"/>
          </w:rPr>
          <w:t>http://das.ct.gov/HR/JobspecNew/JobDetail.asp?FCC=3350</w:t>
        </w:r>
      </w:hyperlink>
    </w:p>
    <w:p w14:paraId="31C4ACF5"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Social Services Program Administration Manager   </w:t>
      </w:r>
      <w:hyperlink r:id="rId73" w:history="1">
        <w:r w:rsidRPr="00DB5C86">
          <w:rPr>
            <w:rStyle w:val="Hyperlink"/>
            <w:rFonts w:cs="Arial"/>
          </w:rPr>
          <w:t>http://das.ct.gov/HR/JobspecNew/JobDetail.asp?FCC=6190</w:t>
        </w:r>
      </w:hyperlink>
    </w:p>
    <w:p w14:paraId="612C02E0" w14:textId="77777777" w:rsidR="0001003E" w:rsidRPr="00DB5C86" w:rsidRDefault="0001003E" w:rsidP="008E56C2">
      <w:pPr>
        <w:pStyle w:val="ListParagraph"/>
        <w:numPr>
          <w:ilvl w:val="0"/>
          <w:numId w:val="99"/>
        </w:numPr>
        <w:spacing w:line="276" w:lineRule="auto"/>
        <w:jc w:val="left"/>
        <w:rPr>
          <w:rStyle w:val="Hyperlink"/>
          <w:rFonts w:cs="Arial"/>
        </w:rPr>
      </w:pPr>
      <w:r w:rsidRPr="00DB5C86">
        <w:rPr>
          <w:rFonts w:cs="Arial"/>
        </w:rPr>
        <w:t xml:space="preserve">AFSCME Union Agreement (Classifications 1-4)   </w:t>
      </w:r>
      <w:hyperlink r:id="rId74" w:history="1">
        <w:r w:rsidRPr="00DB5C86">
          <w:rPr>
            <w:rStyle w:val="Hyperlink"/>
            <w:rFonts w:cs="Arial"/>
          </w:rPr>
          <w:t>http://www.ct.gov/opm/lib/opm/olr/contracts/p-2_2012_contract.pdf</w:t>
        </w:r>
      </w:hyperlink>
    </w:p>
    <w:p w14:paraId="70773D57" w14:textId="77777777" w:rsidR="0001003E" w:rsidRPr="0020526C" w:rsidRDefault="0001003E" w:rsidP="009711C1">
      <w:pPr>
        <w:pStyle w:val="ListParagraph"/>
        <w:numPr>
          <w:ilvl w:val="0"/>
          <w:numId w:val="0"/>
        </w:numPr>
        <w:ind w:left="1440"/>
        <w:rPr>
          <w:rFonts w:cs="Arial"/>
        </w:rPr>
      </w:pPr>
    </w:p>
    <w:p w14:paraId="29791703" w14:textId="77777777" w:rsidR="0001003E" w:rsidRPr="0020526C" w:rsidRDefault="0001003E" w:rsidP="00A428BC">
      <w:pPr>
        <w:spacing w:after="120"/>
        <w:rPr>
          <w:rFonts w:ascii="Arial" w:eastAsia="Times New Roman" w:hAnsi="Arial" w:cs="Arial"/>
          <w:b/>
          <w:szCs w:val="24"/>
        </w:rPr>
      </w:pPr>
      <w:r w:rsidRPr="0020526C">
        <w:rPr>
          <w:rFonts w:ascii="Arial" w:eastAsia="Times New Roman" w:hAnsi="Arial" w:cs="Arial"/>
          <w:b/>
          <w:szCs w:val="24"/>
        </w:rPr>
        <w:t>Federal sources include:</w:t>
      </w:r>
    </w:p>
    <w:p w14:paraId="257490DA" w14:textId="77777777" w:rsidR="0001003E" w:rsidRPr="0020526C" w:rsidRDefault="0001003E" w:rsidP="00A428BC">
      <w:pPr>
        <w:pStyle w:val="ListParagraph"/>
        <w:numPr>
          <w:ilvl w:val="0"/>
          <w:numId w:val="101"/>
        </w:numPr>
        <w:spacing w:after="120" w:line="276" w:lineRule="auto"/>
        <w:jc w:val="left"/>
        <w:rPr>
          <w:rFonts w:cs="Arial"/>
        </w:rPr>
      </w:pPr>
      <w:r w:rsidRPr="0020526C">
        <w:rPr>
          <w:rFonts w:cs="Arial"/>
        </w:rPr>
        <w:t>Office of Child Support Enforcement FY 2016 Preliminary Report</w:t>
      </w:r>
    </w:p>
    <w:p w14:paraId="03E5CEF8" w14:textId="77777777" w:rsidR="0001003E" w:rsidRPr="0020526C" w:rsidRDefault="0001003E" w:rsidP="00A428BC">
      <w:pPr>
        <w:pStyle w:val="ListParagraph"/>
        <w:numPr>
          <w:ilvl w:val="0"/>
          <w:numId w:val="101"/>
        </w:numPr>
        <w:spacing w:after="120" w:line="276" w:lineRule="auto"/>
        <w:jc w:val="left"/>
        <w:rPr>
          <w:rFonts w:cs="Arial"/>
        </w:rPr>
      </w:pPr>
      <w:r w:rsidRPr="0020526C">
        <w:rPr>
          <w:rFonts w:cs="Arial"/>
        </w:rPr>
        <w:t xml:space="preserve">AT-16-06 Final Rule: Flexibility, Efficiency, and Modernization in Child Support Enforcement Programs published December 20, 2016 </w:t>
      </w:r>
      <w:hyperlink r:id="rId75" w:history="1">
        <w:r w:rsidRPr="0020526C">
          <w:rPr>
            <w:rFonts w:cs="Arial"/>
          </w:rPr>
          <w:t>https://www.acf.hhs.gov/css/resource/final-rule-resources</w:t>
        </w:r>
      </w:hyperlink>
    </w:p>
    <w:p w14:paraId="2241B66B" w14:textId="77777777" w:rsidR="0001003E" w:rsidRPr="0020526C" w:rsidRDefault="0001003E" w:rsidP="00A428BC">
      <w:pPr>
        <w:pStyle w:val="ListParagraph"/>
        <w:numPr>
          <w:ilvl w:val="0"/>
          <w:numId w:val="101"/>
        </w:numPr>
        <w:spacing w:after="120" w:line="276" w:lineRule="auto"/>
        <w:jc w:val="left"/>
        <w:rPr>
          <w:rFonts w:cs="Arial"/>
        </w:rPr>
      </w:pPr>
      <w:r w:rsidRPr="0020526C">
        <w:rPr>
          <w:rFonts w:cs="Arial"/>
        </w:rPr>
        <w:t>Feasibility, Alternatives, and Cost/Benefit Analysis Guide and Companion Guide: Cost Benefit Analysis”</w:t>
      </w:r>
    </w:p>
    <w:p w14:paraId="4DFFF4CC" w14:textId="77777777" w:rsidR="0001003E" w:rsidRPr="0020526C" w:rsidRDefault="0001003E" w:rsidP="00A428BC">
      <w:pPr>
        <w:pStyle w:val="ListParagraph"/>
        <w:numPr>
          <w:ilvl w:val="0"/>
          <w:numId w:val="101"/>
        </w:numPr>
        <w:spacing w:after="120" w:line="276" w:lineRule="auto"/>
        <w:jc w:val="left"/>
        <w:rPr>
          <w:rFonts w:cs="Arial"/>
        </w:rPr>
      </w:pPr>
      <w:r w:rsidRPr="0020526C">
        <w:rPr>
          <w:rFonts w:cs="Arial"/>
        </w:rPr>
        <w:t>Behavioral Intervention for Child Support Services (BICS) Federal Guidance</w:t>
      </w:r>
    </w:p>
    <w:p w14:paraId="6F5F0C59" w14:textId="77777777" w:rsidR="0001003E" w:rsidRPr="00311BA6" w:rsidRDefault="0001003E" w:rsidP="00CE132D">
      <w:pPr>
        <w:pStyle w:val="Heading2"/>
        <w:spacing w:before="240"/>
        <w:ind w:left="936"/>
        <w:rPr>
          <w:rFonts w:eastAsia="Arial" w:cs="Arial"/>
        </w:rPr>
      </w:pPr>
      <w:r w:rsidRPr="00311BA6">
        <w:rPr>
          <w:rFonts w:eastAsia="Arial" w:cs="Arial"/>
          <w:b w:val="0"/>
          <w:sz w:val="24"/>
          <w:szCs w:val="24"/>
        </w:rPr>
        <w:t xml:space="preserve"> </w:t>
      </w:r>
      <w:bookmarkStart w:id="462" w:name="_Toc504746575"/>
      <w:bookmarkStart w:id="463" w:name="_Toc499584683"/>
      <w:bookmarkStart w:id="464" w:name="_Toc507059091"/>
      <w:r w:rsidRPr="00311BA6">
        <w:rPr>
          <w:rFonts w:eastAsia="Arial" w:cs="Arial"/>
        </w:rPr>
        <w:t>Methodology and Approach</w:t>
      </w:r>
      <w:bookmarkEnd w:id="462"/>
      <w:bookmarkEnd w:id="463"/>
      <w:bookmarkEnd w:id="464"/>
    </w:p>
    <w:p w14:paraId="2C69B529" w14:textId="467C7B7A" w:rsidR="0001003E" w:rsidRPr="00311BA6" w:rsidRDefault="0001003E" w:rsidP="007312DE">
      <w:pPr>
        <w:jc w:val="both"/>
        <w:rPr>
          <w:rFonts w:ascii="Arial" w:eastAsia="Arial" w:hAnsi="Arial" w:cs="Arial"/>
          <w:szCs w:val="24"/>
        </w:rPr>
      </w:pPr>
      <w:r w:rsidRPr="00311BA6">
        <w:rPr>
          <w:rFonts w:ascii="Arial" w:eastAsia="Arial" w:hAnsi="Arial" w:cs="Arial"/>
          <w:szCs w:val="24"/>
        </w:rPr>
        <w:t xml:space="preserve">The uniform Cost Benefit Analysis approach used by the First Data </w:t>
      </w:r>
      <w:r w:rsidR="003071C3">
        <w:rPr>
          <w:rFonts w:ascii="Arial" w:eastAsia="Arial" w:hAnsi="Arial" w:cs="Arial"/>
          <w:szCs w:val="24"/>
        </w:rPr>
        <w:t>t</w:t>
      </w:r>
      <w:r w:rsidRPr="00311BA6">
        <w:rPr>
          <w:rFonts w:ascii="Arial" w:eastAsia="Arial" w:hAnsi="Arial" w:cs="Arial"/>
          <w:szCs w:val="24"/>
        </w:rPr>
        <w:t xml:space="preserve">eam results in the application of three (3) primary factors to the status quo and to each viable alternative. </w:t>
      </w:r>
    </w:p>
    <w:p w14:paraId="6E579EEA" w14:textId="147E4B57" w:rsidR="0001003E" w:rsidRPr="00311BA6" w:rsidRDefault="0001003E" w:rsidP="007312DE">
      <w:pPr>
        <w:jc w:val="both"/>
        <w:rPr>
          <w:rFonts w:ascii="Arial" w:eastAsia="Arial" w:hAnsi="Arial" w:cs="Arial"/>
          <w:szCs w:val="24"/>
        </w:rPr>
      </w:pPr>
      <w:r w:rsidRPr="00311BA6">
        <w:rPr>
          <w:rFonts w:ascii="Arial" w:eastAsia="Arial" w:hAnsi="Arial" w:cs="Arial"/>
          <w:szCs w:val="24"/>
        </w:rPr>
        <w:t xml:space="preserve">The first of these factors is the dollar amount that the estimated benefits exceed the estimated costs. The second factor calculates the risk to the state for each alternative.  The third factor considers the characteristics of each alternative’s implementation plan on the resulting replacement project. </w:t>
      </w:r>
    </w:p>
    <w:p w14:paraId="3278599D" w14:textId="164D96D7" w:rsidR="0001003E" w:rsidRPr="00311BA6" w:rsidRDefault="0001003E" w:rsidP="007312DE">
      <w:pPr>
        <w:jc w:val="both"/>
        <w:rPr>
          <w:rFonts w:ascii="Arial" w:eastAsia="Arial" w:hAnsi="Arial" w:cs="Arial"/>
          <w:szCs w:val="24"/>
        </w:rPr>
      </w:pPr>
      <w:r w:rsidRPr="00311BA6">
        <w:rPr>
          <w:rFonts w:ascii="Arial" w:eastAsia="Arial" w:hAnsi="Arial" w:cs="Arial"/>
          <w:szCs w:val="24"/>
        </w:rPr>
        <w:lastRenderedPageBreak/>
        <w:t xml:space="preserve">To accomplish this, the First Data </w:t>
      </w:r>
      <w:r w:rsidR="003071C3">
        <w:rPr>
          <w:rFonts w:ascii="Arial" w:eastAsia="Arial" w:hAnsi="Arial" w:cs="Arial"/>
          <w:szCs w:val="24"/>
        </w:rPr>
        <w:t>t</w:t>
      </w:r>
      <w:r w:rsidRPr="00311BA6">
        <w:rPr>
          <w:rFonts w:ascii="Arial" w:eastAsia="Arial" w:hAnsi="Arial" w:cs="Arial"/>
          <w:szCs w:val="24"/>
        </w:rPr>
        <w:t xml:space="preserve">eam uses three (3) separate tools in completing the Cost Benefit Analysis. The first tool in the toolkit is the </w:t>
      </w:r>
      <w:r w:rsidRPr="00311BA6">
        <w:rPr>
          <w:rFonts w:ascii="Arial" w:eastAsia="Arial" w:hAnsi="Arial" w:cs="Arial"/>
          <w:b/>
          <w:i/>
          <w:szCs w:val="24"/>
        </w:rPr>
        <w:t>Cost Estimation Workbook</w:t>
      </w:r>
      <w:r w:rsidRPr="00311BA6">
        <w:rPr>
          <w:rFonts w:ascii="Arial" w:eastAsia="Arial" w:hAnsi="Arial" w:cs="Arial"/>
          <w:szCs w:val="24"/>
        </w:rPr>
        <w:t xml:space="preserve">.  This tool is used to accumulate costs, across a set of uniform cost categories, and to value the quantifiable benefits for each alternative at a granular level. A Cost Estimation Workbook exists for each of the alternatives and the details are described throughout this document.  </w:t>
      </w:r>
    </w:p>
    <w:p w14:paraId="4E12B75F" w14:textId="77777777" w:rsidR="0001003E" w:rsidRPr="00311BA6" w:rsidRDefault="0001003E" w:rsidP="007312DE">
      <w:pPr>
        <w:tabs>
          <w:tab w:val="right" w:pos="6735"/>
        </w:tabs>
        <w:jc w:val="both"/>
        <w:rPr>
          <w:rFonts w:ascii="Arial" w:eastAsia="Arial" w:hAnsi="Arial" w:cs="Arial"/>
          <w:szCs w:val="24"/>
        </w:rPr>
      </w:pPr>
      <w:r w:rsidRPr="00311BA6">
        <w:rPr>
          <w:rFonts w:ascii="Arial" w:eastAsia="Arial" w:hAnsi="Arial" w:cs="Arial"/>
          <w:szCs w:val="24"/>
        </w:rPr>
        <w:t xml:space="preserve">Once the values for both costs and benefits were identified, the second tool, the </w:t>
      </w:r>
      <w:r w:rsidRPr="00311BA6">
        <w:rPr>
          <w:rFonts w:ascii="Arial" w:eastAsia="Arial" w:hAnsi="Arial" w:cs="Arial"/>
          <w:b/>
          <w:i/>
          <w:szCs w:val="24"/>
        </w:rPr>
        <w:t>Cost Comparison Workbook</w:t>
      </w:r>
      <w:r w:rsidRPr="00311BA6">
        <w:rPr>
          <w:rFonts w:ascii="Arial" w:eastAsia="Arial" w:hAnsi="Arial" w:cs="Arial"/>
          <w:szCs w:val="24"/>
        </w:rPr>
        <w:t>, permits a side by side comparison of the values for each viable alternative to aid in the selection and documentation of the most cost effective alternative.</w:t>
      </w:r>
    </w:p>
    <w:p w14:paraId="3F11A176" w14:textId="77777777" w:rsidR="0001003E" w:rsidRPr="00311BA6" w:rsidRDefault="0001003E" w:rsidP="007312DE">
      <w:pPr>
        <w:jc w:val="both"/>
        <w:rPr>
          <w:rFonts w:ascii="Arial" w:eastAsia="Arial" w:hAnsi="Arial" w:cs="Arial"/>
          <w:szCs w:val="24"/>
        </w:rPr>
      </w:pPr>
      <w:r w:rsidRPr="00311BA6">
        <w:rPr>
          <w:rFonts w:ascii="Arial" w:eastAsia="Arial" w:hAnsi="Arial" w:cs="Arial"/>
          <w:szCs w:val="24"/>
        </w:rPr>
        <w:t xml:space="preserve">The third tool in the tool kit, the </w:t>
      </w:r>
      <w:r w:rsidRPr="00311BA6">
        <w:rPr>
          <w:rFonts w:ascii="Arial" w:eastAsia="Arial" w:hAnsi="Arial" w:cs="Arial"/>
          <w:b/>
          <w:i/>
          <w:szCs w:val="24"/>
        </w:rPr>
        <w:t>Results and Recommendations Workbook</w:t>
      </w:r>
      <w:r w:rsidRPr="00311BA6">
        <w:rPr>
          <w:rFonts w:ascii="Arial" w:eastAsia="Arial" w:hAnsi="Arial" w:cs="Arial"/>
          <w:szCs w:val="24"/>
        </w:rPr>
        <w:t>, provides for the application of estimated project risk and for the overall duration of the project.</w:t>
      </w:r>
    </w:p>
    <w:p w14:paraId="226BFF90" w14:textId="77777777" w:rsidR="0001003E" w:rsidRDefault="0001003E" w:rsidP="007312DE">
      <w:pPr>
        <w:jc w:val="both"/>
        <w:rPr>
          <w:rFonts w:ascii="Arial" w:eastAsia="Arial" w:hAnsi="Arial" w:cs="Arial"/>
          <w:szCs w:val="24"/>
        </w:rPr>
      </w:pPr>
      <w:r w:rsidRPr="00311BA6">
        <w:rPr>
          <w:rFonts w:ascii="Arial" w:eastAsia="Arial" w:hAnsi="Arial" w:cs="Arial"/>
          <w:szCs w:val="24"/>
        </w:rPr>
        <w:t>By applying these uniform tools, the team was able to identify, at the cost category level, the estimated non-recurring and recurring costs for each alternative as well as to place a value on identified quantifiable benefits over the expected duration of the replacem</w:t>
      </w:r>
      <w:r>
        <w:rPr>
          <w:rFonts w:ascii="Arial" w:eastAsia="Arial" w:hAnsi="Arial" w:cs="Arial"/>
          <w:szCs w:val="24"/>
        </w:rPr>
        <w:t xml:space="preserve">ent project. </w:t>
      </w:r>
      <w:r w:rsidRPr="00311BA6">
        <w:rPr>
          <w:rFonts w:ascii="Arial" w:eastAsia="Arial" w:hAnsi="Arial" w:cs="Arial"/>
          <w:szCs w:val="24"/>
        </w:rPr>
        <w:t xml:space="preserve">The tools also considered the two (2) other factors of risk and overall duration of the project.  </w:t>
      </w:r>
    </w:p>
    <w:p w14:paraId="24380D08" w14:textId="77777777" w:rsidR="0001003E" w:rsidRPr="00D73082" w:rsidRDefault="0001003E" w:rsidP="007312DE">
      <w:pPr>
        <w:jc w:val="both"/>
        <w:rPr>
          <w:rFonts w:ascii="Arial" w:hAnsi="Arial" w:cs="Arial"/>
          <w:szCs w:val="24"/>
        </w:rPr>
      </w:pPr>
      <w:r w:rsidRPr="00D73082">
        <w:rPr>
          <w:rFonts w:ascii="Arial" w:hAnsi="Arial" w:cs="Arial"/>
          <w:szCs w:val="24"/>
        </w:rPr>
        <w:t xml:space="preserve">The Alternatives Analysis was used as input to create the Cost Benefit Analysis. The First Data team met with State resources to gather status quo costs which were used as the baseline for alternative comparisons. </w:t>
      </w:r>
    </w:p>
    <w:p w14:paraId="1558BDF5" w14:textId="77777777" w:rsidR="0001003E" w:rsidRPr="00D73082" w:rsidRDefault="0001003E" w:rsidP="007312DE">
      <w:pPr>
        <w:spacing w:after="120"/>
        <w:jc w:val="both"/>
        <w:rPr>
          <w:rFonts w:ascii="Arial" w:hAnsi="Arial" w:cs="Arial"/>
          <w:szCs w:val="24"/>
        </w:rPr>
      </w:pPr>
      <w:r w:rsidRPr="00D73082">
        <w:rPr>
          <w:rFonts w:ascii="Arial" w:hAnsi="Arial" w:cs="Arial"/>
          <w:szCs w:val="24"/>
        </w:rPr>
        <w:t>The following tasks were performed to complete the process for each of the viable alternative options:</w:t>
      </w:r>
    </w:p>
    <w:p w14:paraId="087C0F83"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Identify the cost categories to include recurring and non-recurring</w:t>
      </w:r>
    </w:p>
    <w:p w14:paraId="1A6BCE36"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 xml:space="preserve">Identify the benefit categories  </w:t>
      </w:r>
    </w:p>
    <w:p w14:paraId="34D2BB3E"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 xml:space="preserve">Identify the risk/constraint profiles </w:t>
      </w:r>
    </w:p>
    <w:p w14:paraId="13661A42"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Identify high-level implementation plans</w:t>
      </w:r>
    </w:p>
    <w:p w14:paraId="4F0A1C8F"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Document Status Quo costs and benefits</w:t>
      </w:r>
    </w:p>
    <w:p w14:paraId="51F677D5"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Estimate alternative costs and benefits</w:t>
      </w:r>
    </w:p>
    <w:p w14:paraId="77601711"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Compare costs and benefits</w:t>
      </w:r>
    </w:p>
    <w:p w14:paraId="3C61EE92" w14:textId="77777777" w:rsidR="0001003E" w:rsidRPr="00D73082" w:rsidRDefault="0001003E" w:rsidP="00A428BC">
      <w:pPr>
        <w:pStyle w:val="ListParagraph"/>
        <w:numPr>
          <w:ilvl w:val="0"/>
          <w:numId w:val="102"/>
        </w:numPr>
        <w:spacing w:after="120" w:line="276" w:lineRule="auto"/>
        <w:jc w:val="left"/>
        <w:rPr>
          <w:rFonts w:cs="Arial"/>
        </w:rPr>
      </w:pPr>
      <w:r w:rsidRPr="00D73082">
        <w:rPr>
          <w:rFonts w:cs="Arial"/>
        </w:rPr>
        <w:t>Document the findings.</w:t>
      </w:r>
    </w:p>
    <w:p w14:paraId="140A3993" w14:textId="77777777" w:rsidR="0001003E" w:rsidRPr="00030111" w:rsidRDefault="0001003E" w:rsidP="00E81421">
      <w:pPr>
        <w:pStyle w:val="Heading2"/>
        <w:jc w:val="both"/>
      </w:pPr>
      <w:bookmarkStart w:id="465" w:name="_Toc501028019"/>
      <w:bookmarkStart w:id="466" w:name="_Toc507059092"/>
      <w:r w:rsidRPr="00030111">
        <w:t>Description of Alternative</w:t>
      </w:r>
      <w:r>
        <w:t>s</w:t>
      </w:r>
      <w:bookmarkEnd w:id="465"/>
      <w:bookmarkEnd w:id="466"/>
      <w:r>
        <w:t xml:space="preserve"> </w:t>
      </w:r>
    </w:p>
    <w:p w14:paraId="674F6A68" w14:textId="77777777" w:rsidR="0001003E" w:rsidRPr="00D73082" w:rsidRDefault="0001003E" w:rsidP="00877394">
      <w:pPr>
        <w:rPr>
          <w:rFonts w:ascii="Arial" w:hAnsi="Arial" w:cs="Arial"/>
          <w:color w:val="4F81BD" w:themeColor="accent1"/>
          <w:szCs w:val="24"/>
        </w:rPr>
      </w:pPr>
      <w:r w:rsidRPr="008576CE">
        <w:rPr>
          <w:rFonts w:ascii="Arial" w:eastAsia="Times New Roman" w:hAnsi="Arial" w:cs="Arial"/>
          <w:szCs w:val="24"/>
        </w:rPr>
        <w:t xml:space="preserve">This section provides an overview of the Status Quo, Transfer, New Build, and Hybrid alternatives.  </w:t>
      </w:r>
      <w:r w:rsidRPr="008576CE">
        <w:rPr>
          <w:rFonts w:ascii="Arial" w:hAnsi="Arial" w:cs="Arial"/>
          <w:szCs w:val="24"/>
        </w:rPr>
        <w:t>Prior to conducting the CBA, the requirements assumptions, constraints/risks and benefits associated with replacement of any of the viable alternatives were identified and are described in the Alternatives Analysis</w:t>
      </w:r>
      <w:r w:rsidRPr="00D73082">
        <w:rPr>
          <w:rFonts w:ascii="Arial" w:hAnsi="Arial" w:cs="Arial"/>
          <w:color w:val="4F81BD" w:themeColor="accent1"/>
          <w:szCs w:val="24"/>
        </w:rPr>
        <w:t>.</w:t>
      </w:r>
    </w:p>
    <w:p w14:paraId="6CB205D9" w14:textId="77777777" w:rsidR="0001003E" w:rsidRPr="008576CE" w:rsidRDefault="0001003E" w:rsidP="00B169EF">
      <w:pPr>
        <w:pStyle w:val="Heading3"/>
        <w:spacing w:before="240"/>
      </w:pPr>
      <w:bookmarkStart w:id="467" w:name="_Toc501028020"/>
      <w:bookmarkStart w:id="468" w:name="_Toc507059093"/>
      <w:r w:rsidRPr="008576CE">
        <w:lastRenderedPageBreak/>
        <w:t>Current Environment – Status Quo</w:t>
      </w:r>
      <w:bookmarkEnd w:id="467"/>
      <w:bookmarkEnd w:id="468"/>
    </w:p>
    <w:p w14:paraId="04974F85" w14:textId="77777777" w:rsidR="0001003E" w:rsidRPr="008576CE" w:rsidRDefault="0001003E" w:rsidP="00877394">
      <w:pPr>
        <w:spacing w:line="276" w:lineRule="auto"/>
        <w:jc w:val="both"/>
        <w:rPr>
          <w:rFonts w:ascii="Arial" w:hAnsi="Arial" w:cs="Arial"/>
          <w:szCs w:val="24"/>
        </w:rPr>
      </w:pPr>
      <w:r w:rsidRPr="008576CE">
        <w:rPr>
          <w:rFonts w:ascii="Arial" w:hAnsi="Arial" w:cs="Arial"/>
          <w:szCs w:val="24"/>
        </w:rPr>
        <w:t>CCSES has been in operation since July 1987. It is a federally required and certified case</w:t>
      </w:r>
      <w:r>
        <w:rPr>
          <w:rFonts w:ascii="Arial" w:hAnsi="Arial" w:cs="Arial"/>
          <w:szCs w:val="24"/>
        </w:rPr>
        <w:t>8</w:t>
      </w:r>
      <w:r w:rsidRPr="008576CE">
        <w:rPr>
          <w:rFonts w:ascii="Arial" w:hAnsi="Arial" w:cs="Arial"/>
          <w:szCs w:val="24"/>
        </w:rPr>
        <w:t xml:space="preserve"> processing system (45 CFR §302.85) that maintains case records and account information on </w:t>
      </w:r>
      <w:r w:rsidRPr="005645BD">
        <w:rPr>
          <w:rFonts w:ascii="Arial" w:hAnsi="Arial" w:cs="Arial"/>
          <w:szCs w:val="24"/>
        </w:rPr>
        <w:t xml:space="preserve">167,150 active cases (FFY 2016 counts). </w:t>
      </w:r>
      <w:r w:rsidRPr="008576CE">
        <w:rPr>
          <w:rFonts w:ascii="Arial" w:hAnsi="Arial" w:cs="Arial"/>
          <w:szCs w:val="24"/>
        </w:rPr>
        <w:t xml:space="preserve">The system carries out all functions of the Title IV-D Child Support Enforcement Program, and is the principal tool used by OCSS and cooperating agencies for: case initiation, locate, establishment, case management, enforcement, financial management, reporting, security and privacy, and customer service. </w:t>
      </w:r>
    </w:p>
    <w:p w14:paraId="3BD25431" w14:textId="77777777" w:rsidR="0001003E" w:rsidRPr="008576CE" w:rsidRDefault="0001003E" w:rsidP="00877394">
      <w:pPr>
        <w:spacing w:line="276" w:lineRule="auto"/>
        <w:jc w:val="both"/>
        <w:rPr>
          <w:rFonts w:ascii="Arial" w:hAnsi="Arial" w:cs="Arial"/>
          <w:szCs w:val="24"/>
        </w:rPr>
      </w:pPr>
      <w:r w:rsidRPr="008576CE">
        <w:rPr>
          <w:rFonts w:ascii="Arial" w:hAnsi="Arial" w:cs="Arial"/>
          <w:szCs w:val="24"/>
        </w:rPr>
        <w:t xml:space="preserve">As an application designed in the late 1980’s, CCSES reflects the technologies and security sensibilities of the day.  Entering and accessing data are overly onerous tasks that are counterintuitive to new users and their user training. Furthermore, the current design leads to poor data quality, duplicate records and is difficult and costly to maintain. </w:t>
      </w:r>
    </w:p>
    <w:p w14:paraId="0EF4C275" w14:textId="77777777" w:rsidR="0001003E" w:rsidRPr="008653D4" w:rsidRDefault="0001003E" w:rsidP="00B169EF">
      <w:pPr>
        <w:pStyle w:val="Heading3"/>
        <w:spacing w:before="240"/>
      </w:pPr>
      <w:bookmarkStart w:id="469" w:name="_Toc501028021"/>
      <w:bookmarkStart w:id="470" w:name="_Toc507059094"/>
      <w:r w:rsidRPr="008653D4">
        <w:t>Transfer</w:t>
      </w:r>
      <w:bookmarkEnd w:id="469"/>
      <w:bookmarkEnd w:id="470"/>
    </w:p>
    <w:p w14:paraId="5ED4B022" w14:textId="77777777" w:rsidR="0001003E" w:rsidRPr="008653D4" w:rsidRDefault="0001003E" w:rsidP="00877394">
      <w:pPr>
        <w:spacing w:line="276" w:lineRule="auto"/>
        <w:jc w:val="both"/>
        <w:rPr>
          <w:rFonts w:ascii="Arial" w:hAnsi="Arial" w:cs="Arial"/>
          <w:szCs w:val="24"/>
        </w:rPr>
      </w:pPr>
      <w:r w:rsidRPr="008653D4">
        <w:rPr>
          <w:rFonts w:ascii="Arial" w:hAnsi="Arial" w:cs="Arial"/>
          <w:szCs w:val="24"/>
        </w:rPr>
        <w:t xml:space="preserve">The Transfer alternative involves transferring an operational and Level 1 certified child support system from another state.  A transfer would mean that the majority of the functionality and technical environment align with the requirements set forth by OCSS in the Needs Assessment Deliverable.  However, in the likelihood that the Transfer functionality and processes do not line-up with Connecticut requirements, enhancements to the functionality of the transfer system and possibly the user interface are required.  This could equate to significant new development, a data schema that requires minimum modification but may require some manual data conversion, as well as automated conversion.  Key criteria would be determining similar originating state processes, policies, and rules.  </w:t>
      </w:r>
    </w:p>
    <w:p w14:paraId="2075F9F2" w14:textId="77777777" w:rsidR="0001003E" w:rsidRPr="008653D4" w:rsidRDefault="0001003E" w:rsidP="00B169EF">
      <w:pPr>
        <w:pStyle w:val="Heading3"/>
        <w:spacing w:before="240"/>
      </w:pPr>
      <w:bookmarkStart w:id="471" w:name="_Toc501028022"/>
      <w:bookmarkStart w:id="472" w:name="_Toc507059095"/>
      <w:r w:rsidRPr="008653D4">
        <w:t>New Build</w:t>
      </w:r>
      <w:bookmarkEnd w:id="471"/>
      <w:bookmarkEnd w:id="472"/>
    </w:p>
    <w:p w14:paraId="69027A79" w14:textId="77777777" w:rsidR="0001003E" w:rsidRPr="008653D4" w:rsidRDefault="0001003E" w:rsidP="00877394">
      <w:pPr>
        <w:spacing w:line="276" w:lineRule="auto"/>
        <w:jc w:val="both"/>
        <w:rPr>
          <w:rFonts w:ascii="Arial" w:hAnsi="Arial" w:cs="Arial"/>
          <w:szCs w:val="24"/>
        </w:rPr>
      </w:pPr>
      <w:r w:rsidRPr="008653D4">
        <w:rPr>
          <w:rFonts w:ascii="Arial" w:hAnsi="Arial" w:cs="Arial"/>
          <w:szCs w:val="24"/>
        </w:rPr>
        <w:t xml:space="preserve">Replacing the current system with new development “New Build” is described as a building from scratch, the design, development, and implementation by a contractor working with CT resources to develop the system. The objectives for the New Build include meeting all current federal and state business and technical requirements. The system is specific to CCSES policies and procedures, as well as database and reporting requirements.  The objective is for the new application to be built on modern software and hardware platforms based on service oriented architecture (SOA) and meet interoperability with other systems, enterprise goals and technical standards and maximize the reuse of technology enablers in place in Connecticut.  </w:t>
      </w:r>
    </w:p>
    <w:p w14:paraId="1F2171B0" w14:textId="77777777" w:rsidR="0001003E" w:rsidRPr="008653D4" w:rsidRDefault="0001003E" w:rsidP="00877394">
      <w:pPr>
        <w:spacing w:line="276" w:lineRule="auto"/>
        <w:jc w:val="both"/>
        <w:rPr>
          <w:rFonts w:ascii="Arial" w:hAnsi="Arial" w:cs="Arial"/>
          <w:szCs w:val="24"/>
        </w:rPr>
      </w:pPr>
      <w:r w:rsidRPr="008653D4">
        <w:rPr>
          <w:rFonts w:ascii="Arial" w:hAnsi="Arial" w:cs="Arial"/>
          <w:szCs w:val="24"/>
        </w:rPr>
        <w:lastRenderedPageBreak/>
        <w:t>New Build leverages the efficiencies inherent with current technology enablers and takes advantage of Business Process Reengineering (BPR) to streamline workflows, maximize the reduction of paper documents and reuse of data for forms and correspondence and documents, and utilize a single “system of record” for transaction and reporting needs that improves data integrity and analytics.</w:t>
      </w:r>
    </w:p>
    <w:p w14:paraId="61133ED5" w14:textId="77777777" w:rsidR="0001003E" w:rsidRPr="008653D4" w:rsidRDefault="0001003E" w:rsidP="00B169EF">
      <w:pPr>
        <w:pStyle w:val="Heading3"/>
        <w:spacing w:before="240"/>
      </w:pPr>
      <w:bookmarkStart w:id="473" w:name="_Toc501028023"/>
      <w:bookmarkStart w:id="474" w:name="_Toc507059096"/>
      <w:r w:rsidRPr="008653D4">
        <w:t>Hybrid</w:t>
      </w:r>
      <w:bookmarkEnd w:id="473"/>
      <w:bookmarkEnd w:id="474"/>
    </w:p>
    <w:p w14:paraId="3A5E5FAD" w14:textId="77777777" w:rsidR="0001003E" w:rsidRPr="008653D4" w:rsidRDefault="0001003E" w:rsidP="00A428BC">
      <w:pPr>
        <w:spacing w:after="120" w:line="276" w:lineRule="auto"/>
        <w:jc w:val="both"/>
        <w:rPr>
          <w:rFonts w:ascii="Arial" w:hAnsi="Arial" w:cs="Arial"/>
          <w:szCs w:val="24"/>
        </w:rPr>
      </w:pPr>
      <w:r w:rsidRPr="008653D4">
        <w:rPr>
          <w:rFonts w:ascii="Arial" w:hAnsi="Arial" w:cs="Arial"/>
          <w:szCs w:val="24"/>
        </w:rPr>
        <w:t xml:space="preserve">The Hybrid System is defined as a solution that meets all Connecticut business and technical requirements by utilizing existing application modules from other DSS systems or from other states, and/or reusing existing technical platforms and their functionality to reduce the cost and risks.  This CBA includes the evaluation of the following DSS’ existing shared services:  </w:t>
      </w:r>
    </w:p>
    <w:p w14:paraId="518931B5" w14:textId="77777777" w:rsidR="0001003E" w:rsidRPr="008653D4" w:rsidRDefault="0001003E" w:rsidP="00A428BC">
      <w:pPr>
        <w:pStyle w:val="ListParagraph"/>
        <w:numPr>
          <w:ilvl w:val="0"/>
          <w:numId w:val="103"/>
        </w:numPr>
        <w:spacing w:after="120" w:line="276" w:lineRule="auto"/>
        <w:rPr>
          <w:rFonts w:cs="Arial"/>
        </w:rPr>
      </w:pPr>
      <w:r w:rsidRPr="008653D4">
        <w:rPr>
          <w:rFonts w:cs="Arial"/>
        </w:rPr>
        <w:t>Integrated Voice Response (IVR)</w:t>
      </w:r>
    </w:p>
    <w:p w14:paraId="1744DFFF" w14:textId="5645AA3D" w:rsidR="0001003E" w:rsidRPr="008653D4" w:rsidRDefault="0001003E" w:rsidP="00A428BC">
      <w:pPr>
        <w:pStyle w:val="ListParagraph"/>
        <w:numPr>
          <w:ilvl w:val="0"/>
          <w:numId w:val="103"/>
        </w:numPr>
        <w:spacing w:after="120" w:line="276" w:lineRule="auto"/>
        <w:rPr>
          <w:rFonts w:cs="Arial"/>
        </w:rPr>
      </w:pPr>
      <w:r w:rsidRPr="008653D4">
        <w:rPr>
          <w:rFonts w:cs="Arial"/>
        </w:rPr>
        <w:t>FileNet (Document Management</w:t>
      </w:r>
      <w:r w:rsidR="00082BB4">
        <w:rPr>
          <w:rFonts w:cs="Arial"/>
        </w:rPr>
        <w:t xml:space="preserve"> and Workflow</w:t>
      </w:r>
      <w:r w:rsidRPr="008653D4">
        <w:rPr>
          <w:rFonts w:cs="Arial"/>
        </w:rPr>
        <w:t>)</w:t>
      </w:r>
    </w:p>
    <w:p w14:paraId="4851FB0D" w14:textId="77777777" w:rsidR="0001003E" w:rsidRPr="008653D4" w:rsidRDefault="0001003E" w:rsidP="00A428BC">
      <w:pPr>
        <w:pStyle w:val="ListParagraph"/>
        <w:numPr>
          <w:ilvl w:val="0"/>
          <w:numId w:val="103"/>
        </w:numPr>
        <w:spacing w:after="120" w:line="276" w:lineRule="auto"/>
        <w:rPr>
          <w:rFonts w:cs="Arial"/>
        </w:rPr>
      </w:pPr>
      <w:r w:rsidRPr="008653D4">
        <w:rPr>
          <w:rFonts w:cs="Arial"/>
        </w:rPr>
        <w:t>Enterprise Master Person Index (EMPI)</w:t>
      </w:r>
    </w:p>
    <w:p w14:paraId="0C18EB28" w14:textId="77777777" w:rsidR="0001003E" w:rsidRPr="008653D4" w:rsidRDefault="0001003E" w:rsidP="00A428BC">
      <w:pPr>
        <w:pStyle w:val="ListParagraph"/>
        <w:numPr>
          <w:ilvl w:val="0"/>
          <w:numId w:val="103"/>
        </w:numPr>
        <w:spacing w:after="120" w:line="276" w:lineRule="auto"/>
        <w:rPr>
          <w:rFonts w:cs="Arial"/>
        </w:rPr>
      </w:pPr>
      <w:r w:rsidRPr="008653D4">
        <w:rPr>
          <w:rFonts w:cs="Arial"/>
        </w:rPr>
        <w:t xml:space="preserve">Corticon </w:t>
      </w:r>
    </w:p>
    <w:p w14:paraId="3302114F" w14:textId="77777777" w:rsidR="0001003E" w:rsidRPr="008653D4" w:rsidRDefault="0001003E" w:rsidP="00A428BC">
      <w:pPr>
        <w:pStyle w:val="ListParagraph"/>
        <w:numPr>
          <w:ilvl w:val="0"/>
          <w:numId w:val="103"/>
        </w:numPr>
        <w:spacing w:after="120" w:line="276" w:lineRule="auto"/>
        <w:rPr>
          <w:rFonts w:cs="Arial"/>
        </w:rPr>
      </w:pPr>
      <w:r w:rsidRPr="008653D4">
        <w:rPr>
          <w:rFonts w:cs="Arial"/>
        </w:rPr>
        <w:t>DB2</w:t>
      </w:r>
    </w:p>
    <w:p w14:paraId="715ECAE1" w14:textId="37E5E19D" w:rsidR="0001003E" w:rsidRPr="008653D4" w:rsidRDefault="0001003E" w:rsidP="00877394">
      <w:pPr>
        <w:spacing w:line="276" w:lineRule="auto"/>
        <w:jc w:val="both"/>
        <w:rPr>
          <w:rFonts w:ascii="Arial" w:hAnsi="Arial" w:cs="Arial"/>
          <w:szCs w:val="24"/>
        </w:rPr>
      </w:pPr>
      <w:r w:rsidRPr="008653D4">
        <w:rPr>
          <w:rFonts w:ascii="Arial" w:hAnsi="Arial" w:cs="Arial"/>
          <w:szCs w:val="24"/>
        </w:rPr>
        <w:t xml:space="preserve">These existing services can result in a cost avoidance if utilized within the Hybrid approach. </w:t>
      </w:r>
      <w:bookmarkStart w:id="475" w:name="_Toc495953704"/>
      <w:r w:rsidRPr="008653D4">
        <w:rPr>
          <w:rFonts w:ascii="Arial" w:hAnsi="Arial" w:cs="Arial"/>
          <w:szCs w:val="24"/>
        </w:rPr>
        <w:t>The final determination</w:t>
      </w:r>
      <w:r w:rsidR="00703C20">
        <w:rPr>
          <w:rFonts w:ascii="Arial" w:hAnsi="Arial" w:cs="Arial"/>
          <w:szCs w:val="24"/>
        </w:rPr>
        <w:t xml:space="preserve"> of whether or not these</w:t>
      </w:r>
      <w:r w:rsidRPr="008653D4">
        <w:rPr>
          <w:rFonts w:ascii="Arial" w:hAnsi="Arial" w:cs="Arial"/>
          <w:szCs w:val="24"/>
        </w:rPr>
        <w:t xml:space="preserve"> shared services, or additional shared services, can be applied in this modernization effort will be further defined in the CT modernization roadmap.</w:t>
      </w:r>
    </w:p>
    <w:p w14:paraId="5C9A0901" w14:textId="77777777" w:rsidR="0001003E" w:rsidRPr="00030111" w:rsidRDefault="0001003E" w:rsidP="00B169EF">
      <w:pPr>
        <w:pStyle w:val="Heading2"/>
      </w:pPr>
      <w:bookmarkStart w:id="476" w:name="_Toc501028024"/>
      <w:bookmarkStart w:id="477" w:name="_Toc507059097"/>
      <w:bookmarkEnd w:id="475"/>
      <w:r w:rsidRPr="00030111">
        <w:rPr>
          <w:rFonts w:eastAsia="Times New Roman"/>
        </w:rPr>
        <w:t>Status Quo</w:t>
      </w:r>
      <w:r>
        <w:rPr>
          <w:rFonts w:eastAsia="Times New Roman"/>
        </w:rPr>
        <w:t xml:space="preserve"> Costs and Benefits</w:t>
      </w:r>
      <w:bookmarkEnd w:id="476"/>
      <w:bookmarkEnd w:id="477"/>
    </w:p>
    <w:p w14:paraId="1C586187"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This section presents estimated Status Quo costs, recurring or non-recurring, and benefits.  (Refer to </w:t>
      </w:r>
      <w:r w:rsidRPr="0070489C">
        <w:rPr>
          <w:rFonts w:ascii="Arial" w:hAnsi="Arial" w:cs="Arial"/>
          <w:szCs w:val="24"/>
        </w:rPr>
        <w:t>Appendix B-E, for</w:t>
      </w:r>
      <w:r>
        <w:rPr>
          <w:rFonts w:ascii="Arial" w:hAnsi="Arial" w:cs="Arial"/>
          <w:szCs w:val="24"/>
        </w:rPr>
        <w:t xml:space="preserve"> Status Quo Cost Summary</w:t>
      </w:r>
      <w:r w:rsidRPr="004152F3">
        <w:rPr>
          <w:rFonts w:ascii="Arial" w:hAnsi="Arial" w:cs="Arial"/>
          <w:szCs w:val="24"/>
        </w:rPr>
        <w:t xml:space="preserve">.)  </w:t>
      </w:r>
    </w:p>
    <w:p w14:paraId="05A23CAE" w14:textId="77777777" w:rsidR="0001003E" w:rsidRDefault="0001003E" w:rsidP="00B169EF">
      <w:pPr>
        <w:pStyle w:val="Heading3"/>
        <w:spacing w:before="240"/>
      </w:pPr>
      <w:bookmarkStart w:id="478" w:name="_Toc501028025"/>
      <w:bookmarkStart w:id="479" w:name="_Toc507059098"/>
      <w:r>
        <w:t>Non-Recurring Costs</w:t>
      </w:r>
      <w:bookmarkEnd w:id="478"/>
      <w:bookmarkEnd w:id="479"/>
    </w:p>
    <w:p w14:paraId="3BFEA160"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CCSES is a mature system that has been in production since 1987.  While the DSS agency is embarking on an enterprise level strategic plan, there is no information or data at this time to support any significant quantifiable investment for enhancements.  Therefore, non-recurring costs do not apply. </w:t>
      </w:r>
    </w:p>
    <w:p w14:paraId="3281A243" w14:textId="77777777" w:rsidR="0001003E" w:rsidRPr="001163D0" w:rsidRDefault="0001003E" w:rsidP="00877394">
      <w:pPr>
        <w:pStyle w:val="Heading3"/>
        <w:spacing w:before="240" w:line="276" w:lineRule="auto"/>
        <w:jc w:val="both"/>
      </w:pPr>
      <w:bookmarkStart w:id="480" w:name="_Toc501028026"/>
      <w:r>
        <w:t xml:space="preserve"> </w:t>
      </w:r>
      <w:bookmarkStart w:id="481" w:name="_Toc507059099"/>
      <w:r w:rsidRPr="001163D0">
        <w:t>Recurring Costs</w:t>
      </w:r>
      <w:bookmarkEnd w:id="480"/>
      <w:bookmarkEnd w:id="481"/>
    </w:p>
    <w:p w14:paraId="323ABBA2"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Prior to determining the projected recurring costs for the Status Quo, baseline costs were compiled based on data from the federal Fiscal Year 2016.  Calculations are computed through SFY 2028.</w:t>
      </w:r>
    </w:p>
    <w:p w14:paraId="123D00C8" w14:textId="77777777" w:rsidR="0001003E" w:rsidRPr="004152F3" w:rsidRDefault="0001003E" w:rsidP="00082BB4">
      <w:pPr>
        <w:spacing w:after="120" w:line="276" w:lineRule="auto"/>
        <w:jc w:val="both"/>
        <w:rPr>
          <w:rFonts w:ascii="Arial" w:hAnsi="Arial" w:cs="Arial"/>
          <w:szCs w:val="24"/>
        </w:rPr>
      </w:pPr>
      <w:r w:rsidRPr="004152F3">
        <w:rPr>
          <w:rFonts w:ascii="Arial" w:hAnsi="Arial" w:cs="Arial"/>
          <w:szCs w:val="24"/>
        </w:rPr>
        <w:lastRenderedPageBreak/>
        <w:t>Status Quo cost categories and type used in the CBA include the following:  1) State Personnel, 2) Hardware/Software.</w:t>
      </w:r>
    </w:p>
    <w:p w14:paraId="4953C4B5" w14:textId="77777777" w:rsidR="0001003E" w:rsidRPr="00082BB4" w:rsidRDefault="0001003E" w:rsidP="00082BB4">
      <w:pPr>
        <w:spacing w:after="0" w:line="276" w:lineRule="auto"/>
        <w:ind w:left="360"/>
        <w:jc w:val="both"/>
        <w:rPr>
          <w:rFonts w:ascii="Arial" w:hAnsi="Arial" w:cs="Arial"/>
          <w:b/>
          <w:i/>
          <w:szCs w:val="24"/>
        </w:rPr>
      </w:pPr>
      <w:r w:rsidRPr="00082BB4">
        <w:rPr>
          <w:rFonts w:ascii="Arial" w:hAnsi="Arial" w:cs="Arial"/>
          <w:b/>
          <w:i/>
          <w:szCs w:val="24"/>
        </w:rPr>
        <w:t>State Personnel</w:t>
      </w:r>
    </w:p>
    <w:p w14:paraId="2DAE3B9B" w14:textId="6029F149" w:rsidR="0001003E" w:rsidRPr="004152F3" w:rsidRDefault="0001003E" w:rsidP="00082BB4">
      <w:pPr>
        <w:spacing w:after="0" w:line="276" w:lineRule="auto"/>
        <w:ind w:left="360"/>
        <w:jc w:val="both"/>
        <w:rPr>
          <w:rFonts w:ascii="Arial" w:hAnsi="Arial" w:cs="Arial"/>
          <w:szCs w:val="24"/>
        </w:rPr>
      </w:pPr>
      <w:r w:rsidRPr="004152F3">
        <w:rPr>
          <w:rFonts w:ascii="Arial" w:hAnsi="Arial" w:cs="Arial"/>
          <w:szCs w:val="24"/>
        </w:rPr>
        <w:t xml:space="preserve">These are the costs for all activities to be undertaken by the DSS/OCSS managing the project.  Since Status Quo only entails ongoing M&amp;O, costs are expected to be incurred during years 1 through 12.  The cost computations are based on a yearly cost of $307,512 and an assumed </w:t>
      </w:r>
      <w:r w:rsidR="00703C20">
        <w:rPr>
          <w:rFonts w:ascii="Arial" w:hAnsi="Arial" w:cs="Arial"/>
          <w:szCs w:val="24"/>
        </w:rPr>
        <w:t>Cost of Living Adjustment (</w:t>
      </w:r>
      <w:r w:rsidRPr="004152F3">
        <w:rPr>
          <w:rFonts w:ascii="Arial" w:hAnsi="Arial" w:cs="Arial"/>
          <w:szCs w:val="24"/>
        </w:rPr>
        <w:t>COLA</w:t>
      </w:r>
      <w:r w:rsidR="00703C20">
        <w:rPr>
          <w:rFonts w:ascii="Arial" w:hAnsi="Arial" w:cs="Arial"/>
          <w:szCs w:val="24"/>
        </w:rPr>
        <w:t>)</w:t>
      </w:r>
      <w:r w:rsidRPr="004152F3">
        <w:rPr>
          <w:rFonts w:ascii="Arial" w:hAnsi="Arial" w:cs="Arial"/>
          <w:szCs w:val="24"/>
        </w:rPr>
        <w:t xml:space="preserve"> increase factor of 0%.  We used zero based on the history that no COLA increases have occurred in the past five years. For comparison to the alternatives, the costs apply to the same number of project resources that would be allocated to D</w:t>
      </w:r>
      <w:r w:rsidR="003A25F3">
        <w:rPr>
          <w:rFonts w:ascii="Arial" w:hAnsi="Arial" w:cs="Arial"/>
          <w:szCs w:val="24"/>
        </w:rPr>
        <w:t xml:space="preserve">esign, </w:t>
      </w:r>
      <w:r w:rsidRPr="004152F3">
        <w:rPr>
          <w:rFonts w:ascii="Arial" w:hAnsi="Arial" w:cs="Arial"/>
          <w:szCs w:val="24"/>
        </w:rPr>
        <w:t>D</w:t>
      </w:r>
      <w:r w:rsidR="003A25F3">
        <w:rPr>
          <w:rFonts w:ascii="Arial" w:hAnsi="Arial" w:cs="Arial"/>
          <w:szCs w:val="24"/>
        </w:rPr>
        <w:t xml:space="preserve">evelop, </w:t>
      </w:r>
      <w:r w:rsidRPr="004152F3">
        <w:rPr>
          <w:rFonts w:ascii="Arial" w:hAnsi="Arial" w:cs="Arial"/>
          <w:szCs w:val="24"/>
        </w:rPr>
        <w:t>I</w:t>
      </w:r>
      <w:r w:rsidR="003A25F3">
        <w:rPr>
          <w:rFonts w:ascii="Arial" w:hAnsi="Arial" w:cs="Arial"/>
          <w:szCs w:val="24"/>
        </w:rPr>
        <w:t xml:space="preserve">mplement (DDI), </w:t>
      </w:r>
      <w:r w:rsidRPr="004152F3">
        <w:rPr>
          <w:rFonts w:ascii="Arial" w:hAnsi="Arial" w:cs="Arial"/>
          <w:szCs w:val="24"/>
        </w:rPr>
        <w:t>and M</w:t>
      </w:r>
      <w:r w:rsidR="003A25F3">
        <w:rPr>
          <w:rFonts w:ascii="Arial" w:hAnsi="Arial" w:cs="Arial"/>
          <w:szCs w:val="24"/>
        </w:rPr>
        <w:t xml:space="preserve">aintenance </w:t>
      </w:r>
      <w:r w:rsidRPr="004152F3">
        <w:rPr>
          <w:rFonts w:ascii="Arial" w:hAnsi="Arial" w:cs="Arial"/>
          <w:szCs w:val="24"/>
        </w:rPr>
        <w:t>&amp;</w:t>
      </w:r>
      <w:r w:rsidR="003A25F3">
        <w:rPr>
          <w:rFonts w:ascii="Arial" w:hAnsi="Arial" w:cs="Arial"/>
          <w:szCs w:val="24"/>
        </w:rPr>
        <w:t xml:space="preserve"> </w:t>
      </w:r>
      <w:r w:rsidR="00F15252" w:rsidRPr="004152F3">
        <w:rPr>
          <w:rFonts w:ascii="Arial" w:hAnsi="Arial" w:cs="Arial"/>
          <w:szCs w:val="24"/>
        </w:rPr>
        <w:t>O</w:t>
      </w:r>
      <w:r w:rsidR="00F15252">
        <w:rPr>
          <w:rFonts w:ascii="Arial" w:hAnsi="Arial" w:cs="Arial"/>
          <w:szCs w:val="24"/>
        </w:rPr>
        <w:t>perations (</w:t>
      </w:r>
      <w:r w:rsidR="003A25F3">
        <w:rPr>
          <w:rFonts w:ascii="Arial" w:hAnsi="Arial" w:cs="Arial"/>
          <w:szCs w:val="24"/>
        </w:rPr>
        <w:t>M&amp;O)</w:t>
      </w:r>
      <w:r w:rsidRPr="004152F3">
        <w:rPr>
          <w:rFonts w:ascii="Arial" w:hAnsi="Arial" w:cs="Arial"/>
          <w:szCs w:val="24"/>
        </w:rPr>
        <w:t xml:space="preserve"> for the Transfer, New Build and Hybrid alternatives.</w:t>
      </w:r>
    </w:p>
    <w:p w14:paraId="7BFE51EF" w14:textId="77777777" w:rsidR="00082BB4" w:rsidRDefault="00082BB4" w:rsidP="00082BB4">
      <w:pPr>
        <w:spacing w:after="0" w:line="276" w:lineRule="auto"/>
        <w:ind w:left="360"/>
        <w:jc w:val="both"/>
        <w:rPr>
          <w:rFonts w:ascii="Arial" w:hAnsi="Arial" w:cs="Arial"/>
          <w:b/>
          <w:i/>
          <w:szCs w:val="24"/>
        </w:rPr>
      </w:pPr>
    </w:p>
    <w:p w14:paraId="103179B6" w14:textId="77777777" w:rsidR="0001003E" w:rsidRPr="00082BB4" w:rsidRDefault="0001003E" w:rsidP="00082BB4">
      <w:pPr>
        <w:spacing w:after="0" w:line="276" w:lineRule="auto"/>
        <w:ind w:left="360"/>
        <w:jc w:val="both"/>
        <w:rPr>
          <w:rFonts w:ascii="Arial" w:hAnsi="Arial" w:cs="Arial"/>
          <w:b/>
          <w:i/>
          <w:szCs w:val="24"/>
        </w:rPr>
      </w:pPr>
      <w:r w:rsidRPr="00082BB4">
        <w:rPr>
          <w:rFonts w:ascii="Arial" w:hAnsi="Arial" w:cs="Arial"/>
          <w:b/>
          <w:i/>
          <w:szCs w:val="24"/>
        </w:rPr>
        <w:t>Hardware/Software</w:t>
      </w:r>
    </w:p>
    <w:p w14:paraId="5516EAC5" w14:textId="50B4DC29" w:rsidR="0001003E" w:rsidRPr="004152F3" w:rsidRDefault="0001003E" w:rsidP="00082BB4">
      <w:pPr>
        <w:spacing w:after="120" w:line="276" w:lineRule="auto"/>
        <w:ind w:left="360"/>
        <w:jc w:val="both"/>
        <w:rPr>
          <w:rFonts w:ascii="Arial" w:hAnsi="Arial" w:cs="Arial"/>
          <w:szCs w:val="24"/>
        </w:rPr>
      </w:pPr>
      <w:r w:rsidRPr="004152F3">
        <w:rPr>
          <w:rFonts w:ascii="Arial" w:hAnsi="Arial" w:cs="Arial"/>
          <w:szCs w:val="24"/>
        </w:rPr>
        <w:t>This is the total cost of purchases or leases of equipment, hardware and software associated with development, implementation or maintenance of the solution. For the purpose of the Status Quo costing, all maintenance and operational costs and services, including contracted vendor services, are included.</w:t>
      </w:r>
    </w:p>
    <w:p w14:paraId="6B39757C" w14:textId="1C67BD15" w:rsidR="0001003E" w:rsidRPr="004152F3" w:rsidRDefault="0001003E" w:rsidP="00082BB4">
      <w:pPr>
        <w:tabs>
          <w:tab w:val="left" w:pos="6510"/>
        </w:tabs>
        <w:spacing w:after="120" w:line="276" w:lineRule="auto"/>
        <w:ind w:left="360"/>
        <w:jc w:val="both"/>
        <w:rPr>
          <w:rFonts w:ascii="Arial" w:hAnsi="Arial" w:cs="Arial"/>
          <w:szCs w:val="24"/>
        </w:rPr>
      </w:pPr>
      <w:r w:rsidRPr="004152F3">
        <w:rPr>
          <w:rFonts w:ascii="Arial" w:hAnsi="Arial" w:cs="Arial"/>
          <w:szCs w:val="24"/>
        </w:rPr>
        <w:t xml:space="preserve">This cost is expected to be incurred during years 1 through 12. The cost computations are based on SFY 2017 costs of $3.8m. </w:t>
      </w:r>
    </w:p>
    <w:tbl>
      <w:tblPr>
        <w:tblStyle w:val="ProposalTable"/>
        <w:tblW w:w="8224" w:type="dxa"/>
        <w:jc w:val="center"/>
        <w:tblLook w:val="04A0" w:firstRow="1" w:lastRow="0" w:firstColumn="1" w:lastColumn="0" w:noHBand="0" w:noVBand="1"/>
      </w:tblPr>
      <w:tblGrid>
        <w:gridCol w:w="1902"/>
        <w:gridCol w:w="4580"/>
        <w:gridCol w:w="1742"/>
      </w:tblGrid>
      <w:tr w:rsidR="0001003E" w:rsidRPr="00B83A63" w14:paraId="5F0158F9" w14:textId="77777777" w:rsidTr="009711C1">
        <w:trPr>
          <w:cnfStyle w:val="100000000000" w:firstRow="1" w:lastRow="0" w:firstColumn="0" w:lastColumn="0" w:oddVBand="0" w:evenVBand="0" w:oddHBand="0" w:evenHBand="0" w:firstRowFirstColumn="0" w:firstRowLastColumn="0" w:lastRowFirstColumn="0" w:lastRowLastColumn="0"/>
          <w:trHeight w:val="276"/>
          <w:jc w:val="center"/>
        </w:trPr>
        <w:tc>
          <w:tcPr>
            <w:tcW w:w="6362" w:type="dxa"/>
            <w:gridSpan w:val="2"/>
            <w:noWrap/>
            <w:hideMark/>
          </w:tcPr>
          <w:p w14:paraId="165D01CC" w14:textId="77777777" w:rsidR="0001003E" w:rsidRPr="00B83A63" w:rsidRDefault="0001003E" w:rsidP="00BF7E03">
            <w:pPr>
              <w:spacing w:after="0" w:line="240" w:lineRule="auto"/>
              <w:rPr>
                <w:rFonts w:ascii="Calibri" w:eastAsia="Times New Roman" w:hAnsi="Calibri" w:cs="Times New Roman"/>
                <w:bCs/>
                <w:sz w:val="22"/>
              </w:rPr>
            </w:pPr>
            <w:r w:rsidRPr="00B83A63">
              <w:rPr>
                <w:rFonts w:ascii="Calibri" w:eastAsia="Times New Roman" w:hAnsi="Calibri" w:cs="Times New Roman"/>
                <w:bCs/>
                <w:sz w:val="22"/>
              </w:rPr>
              <w:t>MAINTENANCE &amp; OPERATIONS (RECURRING) </w:t>
            </w:r>
          </w:p>
        </w:tc>
        <w:tc>
          <w:tcPr>
            <w:tcW w:w="1742" w:type="dxa"/>
          </w:tcPr>
          <w:p w14:paraId="091AAA3B" w14:textId="77777777" w:rsidR="0001003E" w:rsidRPr="00F73006" w:rsidRDefault="0001003E" w:rsidP="00BF7E03">
            <w:pPr>
              <w:spacing w:after="0" w:line="240" w:lineRule="auto"/>
              <w:rPr>
                <w:rFonts w:ascii="Calibri" w:eastAsia="Times New Roman" w:hAnsi="Calibri" w:cs="Times New Roman"/>
                <w:bCs/>
                <w:sz w:val="22"/>
              </w:rPr>
            </w:pPr>
            <w:r w:rsidRPr="00F73006">
              <w:rPr>
                <w:rFonts w:ascii="Calibri" w:eastAsia="Times New Roman" w:hAnsi="Calibri" w:cs="Times New Roman"/>
                <w:bCs/>
                <w:sz w:val="22"/>
              </w:rPr>
              <w:t>Total</w:t>
            </w:r>
          </w:p>
        </w:tc>
      </w:tr>
      <w:tr w:rsidR="0001003E" w:rsidRPr="00B83A63" w14:paraId="4B1D4A54" w14:textId="77777777" w:rsidTr="009711C1">
        <w:trPr>
          <w:cnfStyle w:val="000000100000" w:firstRow="0" w:lastRow="0" w:firstColumn="0" w:lastColumn="0" w:oddVBand="0" w:evenVBand="0" w:oddHBand="1" w:evenHBand="0" w:firstRowFirstColumn="0" w:firstRowLastColumn="0" w:lastRowFirstColumn="0" w:lastRowLastColumn="0"/>
          <w:trHeight w:val="276"/>
          <w:jc w:val="center"/>
        </w:trPr>
        <w:tc>
          <w:tcPr>
            <w:tcW w:w="1812" w:type="dxa"/>
            <w:noWrap/>
            <w:hideMark/>
          </w:tcPr>
          <w:p w14:paraId="51BF237F"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M&amp;O</w:t>
            </w:r>
          </w:p>
        </w:tc>
        <w:tc>
          <w:tcPr>
            <w:tcW w:w="4510" w:type="dxa"/>
            <w:noWrap/>
            <w:hideMark/>
          </w:tcPr>
          <w:p w14:paraId="2CC18D37"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State Personnel</w:t>
            </w:r>
          </w:p>
        </w:tc>
        <w:tc>
          <w:tcPr>
            <w:tcW w:w="1742" w:type="dxa"/>
            <w:vAlign w:val="bottom"/>
          </w:tcPr>
          <w:p w14:paraId="185334CD" w14:textId="77777777" w:rsidR="0001003E" w:rsidRPr="005645BD" w:rsidRDefault="0001003E" w:rsidP="00BF7E03">
            <w:pPr>
              <w:rPr>
                <w:rFonts w:ascii="Calibri" w:hAnsi="Calibri"/>
                <w:bCs/>
                <w:color w:val="000000"/>
                <w:sz w:val="22"/>
              </w:rPr>
            </w:pPr>
            <w:r w:rsidRPr="005645BD">
              <w:rPr>
                <w:rFonts w:ascii="Calibri" w:hAnsi="Calibri"/>
                <w:bCs/>
                <w:color w:val="000000"/>
                <w:sz w:val="22"/>
              </w:rPr>
              <w:t xml:space="preserve">$ 3,228,876 </w:t>
            </w:r>
          </w:p>
        </w:tc>
      </w:tr>
      <w:tr w:rsidR="0001003E" w:rsidRPr="00B83A63" w14:paraId="0D2E406A" w14:textId="77777777" w:rsidTr="009711C1">
        <w:trPr>
          <w:cnfStyle w:val="000000010000" w:firstRow="0" w:lastRow="0" w:firstColumn="0" w:lastColumn="0" w:oddVBand="0" w:evenVBand="0" w:oddHBand="0" w:evenHBand="1" w:firstRowFirstColumn="0" w:firstRowLastColumn="0" w:lastRowFirstColumn="0" w:lastRowLastColumn="0"/>
          <w:trHeight w:val="276"/>
          <w:jc w:val="center"/>
        </w:trPr>
        <w:tc>
          <w:tcPr>
            <w:tcW w:w="1812" w:type="dxa"/>
            <w:noWrap/>
            <w:hideMark/>
          </w:tcPr>
          <w:p w14:paraId="3DB958A6"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M&amp;O</w:t>
            </w:r>
          </w:p>
        </w:tc>
        <w:tc>
          <w:tcPr>
            <w:tcW w:w="4510" w:type="dxa"/>
            <w:noWrap/>
            <w:hideMark/>
          </w:tcPr>
          <w:p w14:paraId="0A8AB3DF"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Equipment Lease – Maintenance</w:t>
            </w:r>
          </w:p>
        </w:tc>
        <w:tc>
          <w:tcPr>
            <w:tcW w:w="1742" w:type="dxa"/>
            <w:vAlign w:val="bottom"/>
          </w:tcPr>
          <w:p w14:paraId="06232425" w14:textId="77777777" w:rsidR="0001003E" w:rsidRPr="00984BDA" w:rsidRDefault="0001003E" w:rsidP="00BF7E03">
            <w:pPr>
              <w:rPr>
                <w:rFonts w:ascii="Calibri" w:eastAsia="Times New Roman" w:hAnsi="Calibri" w:cs="Times New Roman"/>
                <w:color w:val="000000"/>
                <w:sz w:val="22"/>
              </w:rPr>
            </w:pPr>
            <w:r w:rsidRPr="00984BDA">
              <w:rPr>
                <w:rFonts w:ascii="Calibri" w:hAnsi="Calibri"/>
                <w:bCs/>
                <w:color w:val="000000"/>
                <w:sz w:val="22"/>
              </w:rPr>
              <w:t xml:space="preserve">$3,969,820 </w:t>
            </w:r>
          </w:p>
        </w:tc>
      </w:tr>
      <w:tr w:rsidR="0001003E" w:rsidRPr="00B83A63" w14:paraId="7C32C17C" w14:textId="77777777" w:rsidTr="009711C1">
        <w:trPr>
          <w:cnfStyle w:val="000000100000" w:firstRow="0" w:lastRow="0" w:firstColumn="0" w:lastColumn="0" w:oddVBand="0" w:evenVBand="0" w:oddHBand="1" w:evenHBand="0" w:firstRowFirstColumn="0" w:firstRowLastColumn="0" w:lastRowFirstColumn="0" w:lastRowLastColumn="0"/>
          <w:trHeight w:val="276"/>
          <w:jc w:val="center"/>
        </w:trPr>
        <w:tc>
          <w:tcPr>
            <w:tcW w:w="1812" w:type="dxa"/>
            <w:noWrap/>
            <w:hideMark/>
          </w:tcPr>
          <w:p w14:paraId="4269D2FD"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M&amp;O</w:t>
            </w:r>
          </w:p>
        </w:tc>
        <w:tc>
          <w:tcPr>
            <w:tcW w:w="4510" w:type="dxa"/>
            <w:noWrap/>
            <w:hideMark/>
          </w:tcPr>
          <w:p w14:paraId="70CFFB64"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Software Lease – Maintenance</w:t>
            </w:r>
          </w:p>
        </w:tc>
        <w:tc>
          <w:tcPr>
            <w:tcW w:w="1742" w:type="dxa"/>
            <w:vAlign w:val="bottom"/>
          </w:tcPr>
          <w:p w14:paraId="75EC101B" w14:textId="77777777" w:rsidR="0001003E" w:rsidRPr="00984BDA" w:rsidRDefault="0001003E" w:rsidP="00BF7E03">
            <w:pPr>
              <w:rPr>
                <w:rFonts w:ascii="Calibri" w:eastAsia="Times New Roman" w:hAnsi="Calibri" w:cs="Times New Roman"/>
                <w:color w:val="000000"/>
                <w:sz w:val="22"/>
              </w:rPr>
            </w:pPr>
            <w:r w:rsidRPr="00984BDA">
              <w:rPr>
                <w:rFonts w:ascii="Calibri" w:hAnsi="Calibri"/>
                <w:bCs/>
                <w:color w:val="000000"/>
                <w:sz w:val="22"/>
              </w:rPr>
              <w:t>$33,451,156</w:t>
            </w:r>
          </w:p>
        </w:tc>
      </w:tr>
      <w:tr w:rsidR="0001003E" w:rsidRPr="00B83A63" w14:paraId="0D680B9F" w14:textId="77777777" w:rsidTr="00E23B6D">
        <w:trPr>
          <w:cnfStyle w:val="000000010000" w:firstRow="0" w:lastRow="0" w:firstColumn="0" w:lastColumn="0" w:oddVBand="0" w:evenVBand="0" w:oddHBand="0" w:evenHBand="1" w:firstRowFirstColumn="0" w:firstRowLastColumn="0" w:lastRowFirstColumn="0" w:lastRowLastColumn="0"/>
          <w:trHeight w:val="1495"/>
          <w:jc w:val="center"/>
        </w:trPr>
        <w:tc>
          <w:tcPr>
            <w:tcW w:w="1812" w:type="dxa"/>
            <w:noWrap/>
            <w:hideMark/>
          </w:tcPr>
          <w:p w14:paraId="42359E9E"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M&amp;O</w:t>
            </w:r>
          </w:p>
        </w:tc>
        <w:tc>
          <w:tcPr>
            <w:tcW w:w="4510" w:type="dxa"/>
            <w:noWrap/>
            <w:hideMark/>
          </w:tcPr>
          <w:p w14:paraId="1E12F4E2"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Systems Development &amp; Maintenance</w:t>
            </w:r>
          </w:p>
        </w:tc>
        <w:tc>
          <w:tcPr>
            <w:tcW w:w="1742" w:type="dxa"/>
            <w:vAlign w:val="bottom"/>
          </w:tcPr>
          <w:p w14:paraId="584941A4" w14:textId="37A830FC" w:rsidR="0001003E" w:rsidRPr="00984BDA" w:rsidRDefault="0001003E" w:rsidP="00E23B6D">
            <w:pPr>
              <w:rPr>
                <w:rFonts w:ascii="Calibri" w:eastAsia="Times New Roman" w:hAnsi="Calibri" w:cs="Times New Roman"/>
                <w:color w:val="000000"/>
                <w:sz w:val="22"/>
              </w:rPr>
            </w:pPr>
            <w:r w:rsidRPr="00E23B6D">
              <w:rPr>
                <w:rFonts w:ascii="Calibri" w:hAnsi="Calibri"/>
                <w:bCs/>
                <w:color w:val="000000"/>
                <w:sz w:val="22"/>
              </w:rPr>
              <w:t>$0</w:t>
            </w:r>
            <w:r w:rsidR="00E23B6D">
              <w:rPr>
                <w:rFonts w:ascii="Calibri" w:hAnsi="Calibri"/>
                <w:bCs/>
                <w:color w:val="000000"/>
                <w:sz w:val="22"/>
              </w:rPr>
              <w:t xml:space="preserve"> </w:t>
            </w:r>
            <w:r w:rsidR="00E23B6D" w:rsidRPr="00E23B6D">
              <w:rPr>
                <w:rFonts w:ascii="Calibri" w:hAnsi="Calibri"/>
                <w:bCs/>
                <w:color w:val="000000"/>
                <w:sz w:val="18"/>
                <w:szCs w:val="18"/>
              </w:rPr>
              <w:t>(Maintenance Costs / SLA services are included in the Lease sections above above)</w:t>
            </w:r>
            <w:r w:rsidR="00E23B6D">
              <w:rPr>
                <w:rFonts w:ascii="Calibri" w:hAnsi="Calibri"/>
                <w:bCs/>
                <w:color w:val="000000"/>
                <w:sz w:val="22"/>
              </w:rPr>
              <w:t xml:space="preserve"> </w:t>
            </w:r>
          </w:p>
        </w:tc>
      </w:tr>
      <w:tr w:rsidR="0001003E" w:rsidRPr="00B83A63" w14:paraId="636632E7" w14:textId="77777777" w:rsidTr="009711C1">
        <w:trPr>
          <w:cnfStyle w:val="000000100000" w:firstRow="0" w:lastRow="0" w:firstColumn="0" w:lastColumn="0" w:oddVBand="0" w:evenVBand="0" w:oddHBand="1" w:evenHBand="0" w:firstRowFirstColumn="0" w:firstRowLastColumn="0" w:lastRowFirstColumn="0" w:lastRowLastColumn="0"/>
          <w:trHeight w:val="276"/>
          <w:jc w:val="center"/>
        </w:trPr>
        <w:tc>
          <w:tcPr>
            <w:tcW w:w="1812" w:type="dxa"/>
            <w:noWrap/>
          </w:tcPr>
          <w:p w14:paraId="6B927A79" w14:textId="77777777" w:rsidR="0001003E" w:rsidRPr="00B83A63" w:rsidRDefault="0001003E" w:rsidP="00BF7E03">
            <w:pPr>
              <w:spacing w:after="0" w:line="240" w:lineRule="auto"/>
              <w:rPr>
                <w:rFonts w:ascii="Calibri" w:eastAsia="Times New Roman" w:hAnsi="Calibri" w:cs="Times New Roman"/>
                <w:color w:val="000000"/>
                <w:sz w:val="22"/>
              </w:rPr>
            </w:pPr>
          </w:p>
        </w:tc>
        <w:tc>
          <w:tcPr>
            <w:tcW w:w="4510" w:type="dxa"/>
            <w:noWrap/>
          </w:tcPr>
          <w:p w14:paraId="6D715822" w14:textId="77777777" w:rsidR="0001003E" w:rsidRPr="00B83A63" w:rsidRDefault="0001003E" w:rsidP="00BF7E03">
            <w:pPr>
              <w:spacing w:after="0" w:line="240" w:lineRule="auto"/>
              <w:rPr>
                <w:rFonts w:ascii="Calibri" w:eastAsia="Times New Roman" w:hAnsi="Calibri" w:cs="Times New Roman"/>
                <w:color w:val="000000"/>
                <w:sz w:val="22"/>
              </w:rPr>
            </w:pPr>
            <w:r w:rsidRPr="00B83A63">
              <w:rPr>
                <w:rFonts w:ascii="Calibri" w:eastAsia="Times New Roman" w:hAnsi="Calibri" w:cs="Times New Roman"/>
                <w:color w:val="000000"/>
                <w:sz w:val="22"/>
              </w:rPr>
              <w:t>Total</w:t>
            </w:r>
          </w:p>
        </w:tc>
        <w:tc>
          <w:tcPr>
            <w:tcW w:w="1742" w:type="dxa"/>
          </w:tcPr>
          <w:p w14:paraId="304F0B03" w14:textId="77777777" w:rsidR="0001003E" w:rsidRPr="00984BDA" w:rsidRDefault="0001003E" w:rsidP="00BF7E03">
            <w:pPr>
              <w:rPr>
                <w:rFonts w:ascii="Calibri" w:hAnsi="Calibri"/>
                <w:bCs/>
                <w:color w:val="000000"/>
                <w:sz w:val="22"/>
              </w:rPr>
            </w:pPr>
            <w:r w:rsidRPr="00984BDA">
              <w:rPr>
                <w:rFonts w:ascii="Calibri" w:hAnsi="Calibri"/>
                <w:bCs/>
                <w:color w:val="000000"/>
                <w:sz w:val="22"/>
              </w:rPr>
              <w:t>$</w:t>
            </w:r>
            <w:r>
              <w:t xml:space="preserve"> </w:t>
            </w:r>
            <w:r w:rsidRPr="0007420A">
              <w:rPr>
                <w:rFonts w:ascii="Calibri" w:hAnsi="Calibri"/>
                <w:bCs/>
                <w:color w:val="000000"/>
                <w:sz w:val="22"/>
              </w:rPr>
              <w:t>40</w:t>
            </w:r>
            <w:r>
              <w:rPr>
                <w:rFonts w:ascii="Calibri" w:hAnsi="Calibri"/>
                <w:bCs/>
                <w:color w:val="000000"/>
                <w:sz w:val="22"/>
              </w:rPr>
              <w:t>,</w:t>
            </w:r>
            <w:r w:rsidRPr="0007420A">
              <w:rPr>
                <w:rFonts w:ascii="Calibri" w:hAnsi="Calibri"/>
                <w:bCs/>
                <w:color w:val="000000"/>
                <w:sz w:val="22"/>
              </w:rPr>
              <w:t>649</w:t>
            </w:r>
            <w:r>
              <w:rPr>
                <w:rFonts w:ascii="Calibri" w:hAnsi="Calibri"/>
                <w:bCs/>
                <w:color w:val="000000"/>
                <w:sz w:val="22"/>
              </w:rPr>
              <w:t>,</w:t>
            </w:r>
            <w:r w:rsidRPr="0007420A">
              <w:rPr>
                <w:rFonts w:ascii="Calibri" w:hAnsi="Calibri"/>
                <w:bCs/>
                <w:color w:val="000000"/>
                <w:sz w:val="22"/>
              </w:rPr>
              <w:t>852</w:t>
            </w:r>
          </w:p>
        </w:tc>
      </w:tr>
    </w:tbl>
    <w:p w14:paraId="0BC4B974" w14:textId="77777777" w:rsidR="009711C1" w:rsidRPr="00E26E43" w:rsidRDefault="009711C1" w:rsidP="009711C1">
      <w:pPr>
        <w:pStyle w:val="Caption"/>
        <w:spacing w:after="120" w:line="276" w:lineRule="auto"/>
        <w:jc w:val="center"/>
        <w:rPr>
          <w:rFonts w:ascii="Arial" w:hAnsi="Arial" w:cs="Arial"/>
          <w:i/>
          <w:color w:val="004165"/>
          <w:sz w:val="20"/>
          <w:szCs w:val="20"/>
        </w:rPr>
      </w:pPr>
      <w:bookmarkStart w:id="482" w:name="_Toc506551431"/>
      <w:bookmarkStart w:id="483" w:name="_Toc507059165"/>
      <w:bookmarkStart w:id="484" w:name="_Toc501028059"/>
      <w:bookmarkStart w:id="485" w:name="_Toc501028027"/>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Status Quo M&amp;O Costs</w:t>
      </w:r>
      <w:bookmarkEnd w:id="482"/>
      <w:bookmarkEnd w:id="483"/>
    </w:p>
    <w:p w14:paraId="53E8B942" w14:textId="77777777" w:rsidR="0001003E" w:rsidRDefault="0001003E" w:rsidP="00B169EF">
      <w:pPr>
        <w:pStyle w:val="Heading3"/>
        <w:spacing w:before="240"/>
      </w:pPr>
      <w:bookmarkStart w:id="486" w:name="_Toc507059100"/>
      <w:bookmarkEnd w:id="484"/>
      <w:r>
        <w:lastRenderedPageBreak/>
        <w:t>Benefits</w:t>
      </w:r>
      <w:bookmarkEnd w:id="485"/>
      <w:bookmarkEnd w:id="486"/>
    </w:p>
    <w:p w14:paraId="22180387"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The Status Quo M&amp;O costs are presented as a baseline only.  Since Status Quo was not a viable option, a full CBA was not conducted and therefore, benefits were not analyzed as part of this CBA. </w:t>
      </w:r>
    </w:p>
    <w:p w14:paraId="0E4C10C3" w14:textId="77777777" w:rsidR="0001003E" w:rsidRDefault="0001003E" w:rsidP="00B169EF">
      <w:pPr>
        <w:pStyle w:val="Heading3"/>
        <w:spacing w:before="240"/>
      </w:pPr>
      <w:bookmarkStart w:id="487" w:name="_Toc501028028"/>
      <w:bookmarkStart w:id="488" w:name="_Toc507059101"/>
      <w:r>
        <w:t>Cost and Benefits Profiles</w:t>
      </w:r>
      <w:bookmarkEnd w:id="487"/>
      <w:bookmarkEnd w:id="488"/>
    </w:p>
    <w:p w14:paraId="172BBD98" w14:textId="77777777" w:rsidR="0001003E" w:rsidRPr="004152F3" w:rsidRDefault="0001003E" w:rsidP="00082BB4">
      <w:pPr>
        <w:spacing w:after="120" w:line="276" w:lineRule="auto"/>
        <w:jc w:val="both"/>
        <w:rPr>
          <w:rFonts w:ascii="Arial" w:hAnsi="Arial" w:cs="Arial"/>
          <w:szCs w:val="24"/>
        </w:rPr>
      </w:pPr>
      <w:r w:rsidRPr="004152F3">
        <w:rPr>
          <w:rFonts w:ascii="Arial" w:hAnsi="Arial" w:cs="Arial"/>
          <w:szCs w:val="24"/>
        </w:rPr>
        <w:t xml:space="preserve">Status Quo profiles are presented below. </w:t>
      </w:r>
    </w:p>
    <w:p w14:paraId="49A754E5" w14:textId="28DBA415" w:rsidR="0001003E" w:rsidRPr="000404E0" w:rsidRDefault="0001003E" w:rsidP="00082BB4">
      <w:pPr>
        <w:spacing w:after="120" w:line="276" w:lineRule="auto"/>
        <w:jc w:val="both"/>
        <w:rPr>
          <w:rFonts w:ascii="Arial" w:hAnsi="Arial" w:cs="Arial"/>
          <w:szCs w:val="24"/>
        </w:rPr>
      </w:pPr>
      <w:r w:rsidRPr="00082BB4">
        <w:rPr>
          <w:rFonts w:ascii="Arial" w:hAnsi="Arial" w:cs="Arial"/>
          <w:b/>
          <w:szCs w:val="24"/>
        </w:rPr>
        <w:t>System Life Cost Profile (millions)</w:t>
      </w:r>
      <w:r w:rsidR="00082BB4">
        <w:rPr>
          <w:rFonts w:ascii="Arial" w:hAnsi="Arial" w:cs="Arial"/>
          <w:szCs w:val="24"/>
        </w:rPr>
        <w:t xml:space="preserve"> -</w:t>
      </w:r>
      <w:r w:rsidRPr="004152F3">
        <w:rPr>
          <w:rFonts w:ascii="Arial" w:hAnsi="Arial" w:cs="Arial"/>
          <w:szCs w:val="24"/>
        </w:rPr>
        <w:t xml:space="preserve"> This section contains a summary, by State Fiscal Year, of the non-recurring costs, recurring costs, and total project costs.  The Discount Factor was obtained from the </w:t>
      </w:r>
      <w:r w:rsidRPr="004152F3">
        <w:rPr>
          <w:rFonts w:ascii="Arial" w:hAnsi="Arial" w:cs="Arial"/>
          <w:i/>
          <w:szCs w:val="24"/>
        </w:rPr>
        <w:t xml:space="preserve">ACF “Feasibility, Alternatives, and Cost/Benefit Analysis” </w:t>
      </w:r>
      <w:r w:rsidRPr="004152F3">
        <w:rPr>
          <w:rFonts w:ascii="Arial" w:hAnsi="Arial" w:cs="Arial"/>
          <w:szCs w:val="24"/>
        </w:rPr>
        <w:t>and “</w:t>
      </w:r>
      <w:r w:rsidRPr="004152F3">
        <w:rPr>
          <w:rFonts w:ascii="Arial" w:hAnsi="Arial" w:cs="Arial"/>
          <w:i/>
          <w:szCs w:val="24"/>
        </w:rPr>
        <w:t>Companion Guide: Cost Benefit Analysis</w:t>
      </w:r>
      <w:r w:rsidRPr="004152F3">
        <w:rPr>
          <w:rFonts w:ascii="Arial" w:hAnsi="Arial" w:cs="Arial"/>
          <w:szCs w:val="24"/>
        </w:rPr>
        <w:t>, and is used to calculate the Total Present Value Cost (Total Project Costs*Discount Factor) for each year. The total cost of running Status Quo over the next 12 years is a minimum of $40m.</w:t>
      </w:r>
      <w:r w:rsidR="000404E0">
        <w:rPr>
          <w:rFonts w:ascii="Arial" w:hAnsi="Arial" w:cs="Arial"/>
          <w:szCs w:val="24"/>
        </w:rPr>
        <w:t xml:space="preserve">  </w:t>
      </w:r>
    </w:p>
    <w:tbl>
      <w:tblPr>
        <w:tblpPr w:leftFromText="180" w:rightFromText="180" w:vertAnchor="text" w:horzAnchor="margin" w:tblpY="391"/>
        <w:tblW w:w="5002" w:type="pct"/>
        <w:tblLayout w:type="fixed"/>
        <w:tblLook w:val="04A0" w:firstRow="1" w:lastRow="0" w:firstColumn="1" w:lastColumn="0" w:noHBand="0" w:noVBand="1"/>
      </w:tblPr>
      <w:tblGrid>
        <w:gridCol w:w="1375"/>
        <w:gridCol w:w="626"/>
        <w:gridCol w:w="649"/>
        <w:gridCol w:w="626"/>
        <w:gridCol w:w="626"/>
        <w:gridCol w:w="625"/>
        <w:gridCol w:w="627"/>
        <w:gridCol w:w="627"/>
        <w:gridCol w:w="627"/>
        <w:gridCol w:w="627"/>
        <w:gridCol w:w="625"/>
        <w:gridCol w:w="6"/>
        <w:gridCol w:w="540"/>
        <w:gridCol w:w="630"/>
        <w:gridCol w:w="719"/>
        <w:gridCol w:w="25"/>
      </w:tblGrid>
      <w:tr w:rsidR="0001003E" w:rsidRPr="00690947" w14:paraId="2FFB84A1" w14:textId="77777777" w:rsidTr="00BF7E03">
        <w:trPr>
          <w:trHeight w:val="288"/>
          <w:tblHeader/>
        </w:trPr>
        <w:tc>
          <w:tcPr>
            <w:tcW w:w="5000" w:type="pct"/>
            <w:gridSpan w:val="16"/>
            <w:tcBorders>
              <w:top w:val="single" w:sz="4" w:space="0" w:color="auto"/>
              <w:left w:val="single" w:sz="4" w:space="0" w:color="auto"/>
              <w:bottom w:val="single" w:sz="4" w:space="0" w:color="auto"/>
              <w:right w:val="single" w:sz="4" w:space="0" w:color="auto"/>
            </w:tcBorders>
            <w:shd w:val="clear" w:color="000000" w:fill="004165"/>
            <w:noWrap/>
            <w:vAlign w:val="center"/>
            <w:hideMark/>
          </w:tcPr>
          <w:p w14:paraId="394F3D9D" w14:textId="77777777" w:rsidR="0001003E" w:rsidRPr="00690947" w:rsidRDefault="0001003E" w:rsidP="00BF7E03">
            <w:pPr>
              <w:spacing w:after="0" w:line="240" w:lineRule="auto"/>
              <w:jc w:val="center"/>
              <w:rPr>
                <w:rFonts w:ascii="Calibri" w:eastAsia="Times New Roman" w:hAnsi="Calibri" w:cs="Times New Roman"/>
                <w:b/>
                <w:bCs/>
                <w:color w:val="FFFFFF"/>
              </w:rPr>
            </w:pPr>
            <w:r w:rsidRPr="00690947">
              <w:rPr>
                <w:rFonts w:ascii="Calibri" w:eastAsia="Times New Roman" w:hAnsi="Calibri" w:cs="Times New Roman"/>
                <w:b/>
                <w:bCs/>
                <w:color w:val="FFFFFF"/>
              </w:rPr>
              <w:t>System Life Cost Profile (millions)</w:t>
            </w:r>
          </w:p>
        </w:tc>
      </w:tr>
      <w:tr w:rsidR="0001003E" w:rsidRPr="00690947" w14:paraId="3AA06D8E" w14:textId="77777777" w:rsidTr="00BF7E03">
        <w:trPr>
          <w:gridAfter w:val="1"/>
          <w:wAfter w:w="13" w:type="pct"/>
          <w:trHeight w:val="789"/>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5F1BF119" w14:textId="77777777" w:rsidR="0001003E" w:rsidRPr="008B1B24" w:rsidRDefault="0001003E" w:rsidP="00BF7E03">
            <w:pPr>
              <w:spacing w:after="0" w:line="240" w:lineRule="auto"/>
              <w:jc w:val="center"/>
              <w:rPr>
                <w:rFonts w:ascii="Calibri" w:eastAsia="Times New Roman" w:hAnsi="Calibri" w:cs="Times New Roman"/>
                <w:b/>
                <w:bCs/>
                <w:sz w:val="18"/>
                <w:szCs w:val="18"/>
              </w:rPr>
            </w:pPr>
            <w:r w:rsidRPr="008B1B24">
              <w:rPr>
                <w:rFonts w:ascii="Calibri" w:eastAsia="Times New Roman" w:hAnsi="Calibri" w:cs="Times New Roman"/>
                <w:b/>
                <w:bCs/>
                <w:sz w:val="18"/>
                <w:szCs w:val="18"/>
              </w:rPr>
              <w:t>DESCRIPTION</w:t>
            </w:r>
          </w:p>
        </w:tc>
        <w:tc>
          <w:tcPr>
            <w:tcW w:w="327" w:type="pct"/>
            <w:tcBorders>
              <w:top w:val="nil"/>
              <w:left w:val="nil"/>
              <w:bottom w:val="single" w:sz="4" w:space="0" w:color="auto"/>
              <w:right w:val="single" w:sz="4" w:space="0" w:color="auto"/>
            </w:tcBorders>
            <w:shd w:val="clear" w:color="auto" w:fill="auto"/>
            <w:vAlign w:val="bottom"/>
            <w:hideMark/>
          </w:tcPr>
          <w:p w14:paraId="4DFD3967"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2018</w:t>
            </w:r>
          </w:p>
        </w:tc>
        <w:tc>
          <w:tcPr>
            <w:tcW w:w="339" w:type="pct"/>
            <w:tcBorders>
              <w:top w:val="nil"/>
              <w:left w:val="nil"/>
              <w:bottom w:val="single" w:sz="4" w:space="0" w:color="auto"/>
              <w:right w:val="single" w:sz="4" w:space="0" w:color="auto"/>
            </w:tcBorders>
            <w:shd w:val="clear" w:color="auto" w:fill="auto"/>
            <w:vAlign w:val="bottom"/>
            <w:hideMark/>
          </w:tcPr>
          <w:p w14:paraId="068FFEC9"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2019</w:t>
            </w:r>
          </w:p>
        </w:tc>
        <w:tc>
          <w:tcPr>
            <w:tcW w:w="327" w:type="pct"/>
            <w:tcBorders>
              <w:top w:val="nil"/>
              <w:left w:val="nil"/>
              <w:bottom w:val="single" w:sz="4" w:space="0" w:color="auto"/>
              <w:right w:val="single" w:sz="4" w:space="0" w:color="auto"/>
            </w:tcBorders>
            <w:shd w:val="clear" w:color="auto" w:fill="auto"/>
            <w:vAlign w:val="bottom"/>
            <w:hideMark/>
          </w:tcPr>
          <w:p w14:paraId="5D2E1ABE"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2020</w:t>
            </w:r>
          </w:p>
        </w:tc>
        <w:tc>
          <w:tcPr>
            <w:tcW w:w="327" w:type="pct"/>
            <w:tcBorders>
              <w:top w:val="nil"/>
              <w:left w:val="nil"/>
              <w:bottom w:val="single" w:sz="4" w:space="0" w:color="auto"/>
              <w:right w:val="single" w:sz="4" w:space="0" w:color="auto"/>
            </w:tcBorders>
            <w:shd w:val="clear" w:color="auto" w:fill="auto"/>
            <w:vAlign w:val="bottom"/>
            <w:hideMark/>
          </w:tcPr>
          <w:p w14:paraId="4CC4CDEE"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2021</w:t>
            </w:r>
          </w:p>
        </w:tc>
        <w:tc>
          <w:tcPr>
            <w:tcW w:w="326" w:type="pct"/>
            <w:tcBorders>
              <w:top w:val="nil"/>
              <w:left w:val="nil"/>
              <w:bottom w:val="single" w:sz="4" w:space="0" w:color="auto"/>
              <w:right w:val="single" w:sz="4" w:space="0" w:color="auto"/>
            </w:tcBorders>
            <w:shd w:val="clear" w:color="auto" w:fill="auto"/>
            <w:vAlign w:val="bottom"/>
            <w:hideMark/>
          </w:tcPr>
          <w:p w14:paraId="351CF44F"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2022</w:t>
            </w:r>
          </w:p>
        </w:tc>
        <w:tc>
          <w:tcPr>
            <w:tcW w:w="327" w:type="pct"/>
            <w:tcBorders>
              <w:top w:val="nil"/>
              <w:left w:val="nil"/>
              <w:bottom w:val="single" w:sz="4" w:space="0" w:color="auto"/>
              <w:right w:val="single" w:sz="4" w:space="0" w:color="auto"/>
            </w:tcBorders>
            <w:shd w:val="clear" w:color="auto" w:fill="auto"/>
            <w:vAlign w:val="bottom"/>
            <w:hideMark/>
          </w:tcPr>
          <w:p w14:paraId="32D5542A"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2023</w:t>
            </w:r>
          </w:p>
        </w:tc>
        <w:tc>
          <w:tcPr>
            <w:tcW w:w="327" w:type="pct"/>
            <w:tcBorders>
              <w:top w:val="nil"/>
              <w:left w:val="nil"/>
              <w:bottom w:val="single" w:sz="4" w:space="0" w:color="auto"/>
              <w:right w:val="single" w:sz="4" w:space="0" w:color="auto"/>
            </w:tcBorders>
            <w:shd w:val="clear" w:color="auto" w:fill="auto"/>
            <w:vAlign w:val="bottom"/>
            <w:hideMark/>
          </w:tcPr>
          <w:p w14:paraId="3D0AA474"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2024</w:t>
            </w:r>
          </w:p>
        </w:tc>
        <w:tc>
          <w:tcPr>
            <w:tcW w:w="327" w:type="pct"/>
            <w:tcBorders>
              <w:top w:val="nil"/>
              <w:left w:val="nil"/>
              <w:bottom w:val="single" w:sz="4" w:space="0" w:color="auto"/>
              <w:right w:val="single" w:sz="4" w:space="0" w:color="auto"/>
            </w:tcBorders>
            <w:shd w:val="clear" w:color="auto" w:fill="auto"/>
            <w:vAlign w:val="bottom"/>
            <w:hideMark/>
          </w:tcPr>
          <w:p w14:paraId="5C53BDC5"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2025</w:t>
            </w:r>
          </w:p>
        </w:tc>
        <w:tc>
          <w:tcPr>
            <w:tcW w:w="327" w:type="pct"/>
            <w:tcBorders>
              <w:top w:val="nil"/>
              <w:left w:val="nil"/>
              <w:bottom w:val="single" w:sz="4" w:space="0" w:color="auto"/>
              <w:right w:val="single" w:sz="4" w:space="0" w:color="auto"/>
            </w:tcBorders>
            <w:shd w:val="clear" w:color="000000" w:fill="FFFFFF"/>
            <w:vAlign w:val="bottom"/>
            <w:hideMark/>
          </w:tcPr>
          <w:p w14:paraId="13A42149"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2026</w:t>
            </w:r>
          </w:p>
        </w:tc>
        <w:tc>
          <w:tcPr>
            <w:tcW w:w="326" w:type="pct"/>
            <w:tcBorders>
              <w:top w:val="nil"/>
              <w:left w:val="nil"/>
              <w:bottom w:val="single" w:sz="4" w:space="0" w:color="auto"/>
              <w:right w:val="single" w:sz="4" w:space="0" w:color="auto"/>
            </w:tcBorders>
            <w:shd w:val="clear" w:color="000000" w:fill="FFFFFF"/>
            <w:vAlign w:val="bottom"/>
            <w:hideMark/>
          </w:tcPr>
          <w:p w14:paraId="1A9DA485"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2027</w:t>
            </w:r>
          </w:p>
        </w:tc>
        <w:tc>
          <w:tcPr>
            <w:tcW w:w="285" w:type="pct"/>
            <w:gridSpan w:val="2"/>
            <w:tcBorders>
              <w:top w:val="nil"/>
              <w:left w:val="nil"/>
              <w:bottom w:val="single" w:sz="4" w:space="0" w:color="auto"/>
              <w:right w:val="single" w:sz="4" w:space="0" w:color="auto"/>
            </w:tcBorders>
            <w:shd w:val="clear" w:color="000000" w:fill="FFFFFF"/>
            <w:vAlign w:val="bottom"/>
            <w:hideMark/>
          </w:tcPr>
          <w:p w14:paraId="2CBD423B"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 2028</w:t>
            </w:r>
          </w:p>
        </w:tc>
        <w:tc>
          <w:tcPr>
            <w:tcW w:w="329" w:type="pct"/>
            <w:tcBorders>
              <w:top w:val="nil"/>
              <w:left w:val="nil"/>
              <w:bottom w:val="single" w:sz="4" w:space="0" w:color="auto"/>
              <w:right w:val="single" w:sz="4" w:space="0" w:color="auto"/>
            </w:tcBorders>
            <w:shd w:val="clear" w:color="000000" w:fill="FFFFFF"/>
            <w:vAlign w:val="bottom"/>
            <w:hideMark/>
          </w:tcPr>
          <w:p w14:paraId="73A2A8F2"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SFY</w:t>
            </w:r>
          </w:p>
          <w:p w14:paraId="4238521C"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2029</w:t>
            </w:r>
          </w:p>
        </w:tc>
        <w:tc>
          <w:tcPr>
            <w:tcW w:w="375" w:type="pct"/>
            <w:tcBorders>
              <w:top w:val="nil"/>
              <w:left w:val="nil"/>
              <w:bottom w:val="single" w:sz="4" w:space="0" w:color="auto"/>
              <w:right w:val="single" w:sz="4" w:space="0" w:color="auto"/>
            </w:tcBorders>
            <w:shd w:val="clear" w:color="auto" w:fill="auto"/>
            <w:noWrap/>
            <w:vAlign w:val="bottom"/>
            <w:hideMark/>
          </w:tcPr>
          <w:p w14:paraId="05B2E24E" w14:textId="77777777" w:rsidR="0001003E" w:rsidRPr="00936003" w:rsidRDefault="0001003E" w:rsidP="00BF7E03">
            <w:pPr>
              <w:spacing w:after="0" w:line="240" w:lineRule="auto"/>
              <w:jc w:val="center"/>
              <w:rPr>
                <w:rFonts w:ascii="Calibri" w:eastAsia="Times New Roman" w:hAnsi="Calibri" w:cs="Times New Roman"/>
                <w:b/>
                <w:bCs/>
                <w:sz w:val="16"/>
                <w:szCs w:val="16"/>
              </w:rPr>
            </w:pPr>
            <w:r w:rsidRPr="00936003">
              <w:rPr>
                <w:rFonts w:ascii="Calibri" w:eastAsia="Times New Roman" w:hAnsi="Calibri" w:cs="Times New Roman"/>
                <w:b/>
                <w:bCs/>
                <w:sz w:val="16"/>
                <w:szCs w:val="16"/>
              </w:rPr>
              <w:t>TOTAL</w:t>
            </w:r>
          </w:p>
        </w:tc>
      </w:tr>
      <w:tr w:rsidR="0001003E" w:rsidRPr="00DD0F15" w14:paraId="0297367B" w14:textId="77777777" w:rsidTr="009711C1">
        <w:trPr>
          <w:trHeight w:val="288"/>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3797A24D" w14:textId="77777777" w:rsidR="0001003E" w:rsidRPr="00DD0F15" w:rsidRDefault="0001003E" w:rsidP="00BF7E03">
            <w:pPr>
              <w:spacing w:after="0" w:line="240" w:lineRule="auto"/>
              <w:rPr>
                <w:rFonts w:ascii="Calibri" w:eastAsia="Times New Roman" w:hAnsi="Calibri" w:cs="Times New Roman"/>
                <w:sz w:val="18"/>
                <w:szCs w:val="18"/>
              </w:rPr>
            </w:pPr>
            <w:r w:rsidRPr="00DD0F15">
              <w:rPr>
                <w:rFonts w:ascii="Calibri" w:eastAsia="Times New Roman" w:hAnsi="Calibri" w:cs="Times New Roman"/>
                <w:sz w:val="18"/>
                <w:szCs w:val="18"/>
              </w:rPr>
              <w:t>Non-Recurring Costs</w:t>
            </w:r>
          </w:p>
        </w:tc>
        <w:tc>
          <w:tcPr>
            <w:tcW w:w="327" w:type="pct"/>
            <w:tcBorders>
              <w:top w:val="nil"/>
              <w:left w:val="nil"/>
              <w:bottom w:val="single" w:sz="4" w:space="0" w:color="auto"/>
              <w:right w:val="single" w:sz="4" w:space="0" w:color="auto"/>
            </w:tcBorders>
            <w:shd w:val="clear" w:color="auto" w:fill="auto"/>
            <w:noWrap/>
            <w:vAlign w:val="bottom"/>
            <w:hideMark/>
          </w:tcPr>
          <w:p w14:paraId="4F3A22E9"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45A34A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13A32671"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750677DE"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6" w:type="pct"/>
            <w:tcBorders>
              <w:top w:val="nil"/>
              <w:left w:val="nil"/>
              <w:bottom w:val="single" w:sz="4" w:space="0" w:color="auto"/>
              <w:right w:val="single" w:sz="4" w:space="0" w:color="auto"/>
            </w:tcBorders>
            <w:shd w:val="clear" w:color="auto" w:fill="auto"/>
            <w:noWrap/>
            <w:vAlign w:val="bottom"/>
            <w:hideMark/>
          </w:tcPr>
          <w:p w14:paraId="1431700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47A41B28"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7DB29A1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47CEF013"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7" w:type="pct"/>
            <w:tcBorders>
              <w:top w:val="nil"/>
              <w:left w:val="nil"/>
              <w:bottom w:val="single" w:sz="4" w:space="0" w:color="auto"/>
              <w:right w:val="single" w:sz="4" w:space="0" w:color="auto"/>
            </w:tcBorders>
            <w:shd w:val="clear" w:color="auto" w:fill="auto"/>
            <w:noWrap/>
            <w:vAlign w:val="bottom"/>
            <w:hideMark/>
          </w:tcPr>
          <w:p w14:paraId="68DCE2E4"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9" w:type="pct"/>
            <w:gridSpan w:val="2"/>
            <w:tcBorders>
              <w:top w:val="nil"/>
              <w:left w:val="nil"/>
              <w:bottom w:val="single" w:sz="4" w:space="0" w:color="auto"/>
              <w:right w:val="single" w:sz="4" w:space="0" w:color="auto"/>
            </w:tcBorders>
            <w:shd w:val="clear" w:color="auto" w:fill="auto"/>
            <w:noWrap/>
            <w:vAlign w:val="bottom"/>
            <w:hideMark/>
          </w:tcPr>
          <w:p w14:paraId="7CF9246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282" w:type="pct"/>
            <w:tcBorders>
              <w:top w:val="nil"/>
              <w:left w:val="nil"/>
              <w:bottom w:val="single" w:sz="4" w:space="0" w:color="auto"/>
              <w:right w:val="single" w:sz="4" w:space="0" w:color="auto"/>
            </w:tcBorders>
            <w:shd w:val="clear" w:color="auto" w:fill="auto"/>
            <w:noWrap/>
            <w:vAlign w:val="bottom"/>
            <w:hideMark/>
          </w:tcPr>
          <w:p w14:paraId="7CF7ADD5"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29" w:type="pct"/>
            <w:tcBorders>
              <w:top w:val="nil"/>
              <w:left w:val="nil"/>
              <w:bottom w:val="single" w:sz="4" w:space="0" w:color="auto"/>
              <w:right w:val="single" w:sz="4" w:space="0" w:color="auto"/>
            </w:tcBorders>
            <w:shd w:val="clear" w:color="auto" w:fill="auto"/>
            <w:noWrap/>
            <w:vAlign w:val="bottom"/>
            <w:hideMark/>
          </w:tcPr>
          <w:p w14:paraId="44D4B9C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88" w:type="pct"/>
            <w:gridSpan w:val="2"/>
            <w:tcBorders>
              <w:top w:val="nil"/>
              <w:left w:val="nil"/>
              <w:bottom w:val="single" w:sz="4" w:space="0" w:color="auto"/>
              <w:right w:val="single" w:sz="4" w:space="0" w:color="auto"/>
            </w:tcBorders>
            <w:shd w:val="clear" w:color="auto" w:fill="auto"/>
            <w:noWrap/>
            <w:vAlign w:val="bottom"/>
            <w:hideMark/>
          </w:tcPr>
          <w:p w14:paraId="2FE86C80"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r>
      <w:tr w:rsidR="0001003E" w:rsidRPr="00DD0F15" w14:paraId="48A79527" w14:textId="77777777" w:rsidTr="009711C1">
        <w:trPr>
          <w:trHeight w:val="288"/>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7E11C733" w14:textId="77777777" w:rsidR="0001003E" w:rsidRPr="00DD0F15" w:rsidRDefault="0001003E" w:rsidP="00BF7E03">
            <w:pPr>
              <w:spacing w:after="0" w:line="240" w:lineRule="auto"/>
              <w:rPr>
                <w:rFonts w:ascii="Calibri" w:eastAsia="Times New Roman" w:hAnsi="Calibri" w:cs="Times New Roman"/>
                <w:sz w:val="18"/>
                <w:szCs w:val="18"/>
              </w:rPr>
            </w:pPr>
            <w:r w:rsidRPr="00DD0F15">
              <w:rPr>
                <w:rFonts w:ascii="Calibri" w:eastAsia="Times New Roman" w:hAnsi="Calibri" w:cs="Times New Roman"/>
                <w:sz w:val="18"/>
                <w:szCs w:val="18"/>
              </w:rPr>
              <w:t xml:space="preserve">Recurring Costs </w:t>
            </w:r>
          </w:p>
        </w:tc>
        <w:tc>
          <w:tcPr>
            <w:tcW w:w="327" w:type="pct"/>
            <w:tcBorders>
              <w:top w:val="nil"/>
              <w:left w:val="nil"/>
              <w:bottom w:val="single" w:sz="4" w:space="0" w:color="auto"/>
              <w:right w:val="single" w:sz="4" w:space="0" w:color="auto"/>
            </w:tcBorders>
            <w:shd w:val="clear" w:color="auto" w:fill="auto"/>
            <w:noWrap/>
            <w:vAlign w:val="bottom"/>
            <w:hideMark/>
          </w:tcPr>
          <w:p w14:paraId="0B13EA6A"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39" w:type="pct"/>
            <w:tcBorders>
              <w:top w:val="nil"/>
              <w:left w:val="nil"/>
              <w:bottom w:val="single" w:sz="4" w:space="0" w:color="auto"/>
              <w:right w:val="single" w:sz="4" w:space="0" w:color="auto"/>
            </w:tcBorders>
            <w:shd w:val="clear" w:color="auto" w:fill="auto"/>
            <w:noWrap/>
            <w:vAlign w:val="bottom"/>
            <w:hideMark/>
          </w:tcPr>
          <w:p w14:paraId="1614AAB8"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31E60FE3"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61FC566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6" w:type="pct"/>
            <w:tcBorders>
              <w:top w:val="nil"/>
              <w:left w:val="nil"/>
              <w:bottom w:val="single" w:sz="4" w:space="0" w:color="auto"/>
              <w:right w:val="single" w:sz="4" w:space="0" w:color="auto"/>
            </w:tcBorders>
            <w:shd w:val="clear" w:color="auto" w:fill="auto"/>
            <w:noWrap/>
            <w:vAlign w:val="bottom"/>
            <w:hideMark/>
          </w:tcPr>
          <w:p w14:paraId="288B6637"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06DD19A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6B2F0FE9"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07824679"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2BD647EE"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9" w:type="pct"/>
            <w:gridSpan w:val="2"/>
            <w:tcBorders>
              <w:top w:val="nil"/>
              <w:left w:val="nil"/>
              <w:bottom w:val="single" w:sz="4" w:space="0" w:color="auto"/>
              <w:right w:val="single" w:sz="4" w:space="0" w:color="auto"/>
            </w:tcBorders>
            <w:shd w:val="clear" w:color="auto" w:fill="auto"/>
            <w:noWrap/>
            <w:vAlign w:val="bottom"/>
            <w:hideMark/>
          </w:tcPr>
          <w:p w14:paraId="5692433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282" w:type="pct"/>
            <w:tcBorders>
              <w:top w:val="nil"/>
              <w:left w:val="nil"/>
              <w:bottom w:val="single" w:sz="4" w:space="0" w:color="auto"/>
              <w:right w:val="single" w:sz="4" w:space="0" w:color="auto"/>
            </w:tcBorders>
            <w:shd w:val="clear" w:color="auto" w:fill="auto"/>
            <w:noWrap/>
            <w:vAlign w:val="bottom"/>
            <w:hideMark/>
          </w:tcPr>
          <w:p w14:paraId="442A4377"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9" w:type="pct"/>
            <w:tcBorders>
              <w:top w:val="nil"/>
              <w:left w:val="nil"/>
              <w:bottom w:val="single" w:sz="4" w:space="0" w:color="auto"/>
              <w:right w:val="single" w:sz="4" w:space="0" w:color="auto"/>
            </w:tcBorders>
            <w:shd w:val="clear" w:color="auto" w:fill="auto"/>
            <w:noWrap/>
            <w:vAlign w:val="bottom"/>
            <w:hideMark/>
          </w:tcPr>
          <w:p w14:paraId="246B10F0"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2.39</w:t>
            </w:r>
          </w:p>
        </w:tc>
        <w:tc>
          <w:tcPr>
            <w:tcW w:w="388" w:type="pct"/>
            <w:gridSpan w:val="2"/>
            <w:tcBorders>
              <w:top w:val="nil"/>
              <w:left w:val="nil"/>
              <w:bottom w:val="single" w:sz="4" w:space="0" w:color="auto"/>
              <w:right w:val="single" w:sz="4" w:space="0" w:color="auto"/>
            </w:tcBorders>
            <w:shd w:val="clear" w:color="auto" w:fill="auto"/>
            <w:noWrap/>
            <w:vAlign w:val="bottom"/>
            <w:hideMark/>
          </w:tcPr>
          <w:p w14:paraId="3A757F7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40.65</w:t>
            </w:r>
          </w:p>
        </w:tc>
      </w:tr>
      <w:tr w:rsidR="0001003E" w:rsidRPr="00DD0F15" w14:paraId="224F44FC" w14:textId="77777777" w:rsidTr="009711C1">
        <w:trPr>
          <w:trHeight w:val="288"/>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6011D75A" w14:textId="77777777" w:rsidR="0001003E" w:rsidRPr="00DD0F15" w:rsidRDefault="0001003E" w:rsidP="00BF7E03">
            <w:pPr>
              <w:spacing w:after="0" w:line="240" w:lineRule="auto"/>
              <w:rPr>
                <w:rFonts w:ascii="Calibri" w:eastAsia="Times New Roman" w:hAnsi="Calibri" w:cs="Times New Roman"/>
                <w:sz w:val="18"/>
                <w:szCs w:val="18"/>
              </w:rPr>
            </w:pPr>
            <w:r w:rsidRPr="00DD0F15">
              <w:rPr>
                <w:rFonts w:ascii="Calibri" w:eastAsia="Times New Roman" w:hAnsi="Calibri" w:cs="Times New Roman"/>
                <w:sz w:val="18"/>
                <w:szCs w:val="18"/>
              </w:rPr>
              <w:t>Total Projected Costs</w:t>
            </w:r>
          </w:p>
        </w:tc>
        <w:tc>
          <w:tcPr>
            <w:tcW w:w="327" w:type="pct"/>
            <w:tcBorders>
              <w:top w:val="nil"/>
              <w:left w:val="nil"/>
              <w:bottom w:val="single" w:sz="4" w:space="0" w:color="auto"/>
              <w:right w:val="single" w:sz="4" w:space="0" w:color="auto"/>
            </w:tcBorders>
            <w:shd w:val="clear" w:color="auto" w:fill="auto"/>
            <w:noWrap/>
            <w:vAlign w:val="bottom"/>
            <w:hideMark/>
          </w:tcPr>
          <w:p w14:paraId="277F7DE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10DB11A"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6550166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4C782CB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6" w:type="pct"/>
            <w:tcBorders>
              <w:top w:val="nil"/>
              <w:left w:val="nil"/>
              <w:bottom w:val="single" w:sz="4" w:space="0" w:color="auto"/>
              <w:right w:val="single" w:sz="4" w:space="0" w:color="auto"/>
            </w:tcBorders>
            <w:shd w:val="clear" w:color="auto" w:fill="auto"/>
            <w:noWrap/>
            <w:vAlign w:val="bottom"/>
            <w:hideMark/>
          </w:tcPr>
          <w:p w14:paraId="3958EE6E"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23BFCC67"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1011481D"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020838F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7" w:type="pct"/>
            <w:tcBorders>
              <w:top w:val="nil"/>
              <w:left w:val="nil"/>
              <w:bottom w:val="single" w:sz="4" w:space="0" w:color="auto"/>
              <w:right w:val="single" w:sz="4" w:space="0" w:color="auto"/>
            </w:tcBorders>
            <w:shd w:val="clear" w:color="auto" w:fill="auto"/>
            <w:noWrap/>
            <w:vAlign w:val="bottom"/>
            <w:hideMark/>
          </w:tcPr>
          <w:p w14:paraId="107DE03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9" w:type="pct"/>
            <w:gridSpan w:val="2"/>
            <w:tcBorders>
              <w:top w:val="nil"/>
              <w:left w:val="nil"/>
              <w:bottom w:val="single" w:sz="4" w:space="0" w:color="auto"/>
              <w:right w:val="single" w:sz="4" w:space="0" w:color="auto"/>
            </w:tcBorders>
            <w:shd w:val="clear" w:color="auto" w:fill="auto"/>
            <w:noWrap/>
            <w:vAlign w:val="bottom"/>
            <w:hideMark/>
          </w:tcPr>
          <w:p w14:paraId="480FE704"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282" w:type="pct"/>
            <w:tcBorders>
              <w:top w:val="nil"/>
              <w:left w:val="nil"/>
              <w:bottom w:val="single" w:sz="4" w:space="0" w:color="auto"/>
              <w:right w:val="single" w:sz="4" w:space="0" w:color="auto"/>
            </w:tcBorders>
            <w:shd w:val="clear" w:color="auto" w:fill="auto"/>
            <w:noWrap/>
            <w:vAlign w:val="bottom"/>
            <w:hideMark/>
          </w:tcPr>
          <w:p w14:paraId="251E5C0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3.83</w:t>
            </w:r>
          </w:p>
        </w:tc>
        <w:tc>
          <w:tcPr>
            <w:tcW w:w="329" w:type="pct"/>
            <w:tcBorders>
              <w:top w:val="nil"/>
              <w:left w:val="nil"/>
              <w:bottom w:val="single" w:sz="4" w:space="0" w:color="auto"/>
              <w:right w:val="single" w:sz="4" w:space="0" w:color="auto"/>
            </w:tcBorders>
            <w:shd w:val="clear" w:color="auto" w:fill="auto"/>
            <w:noWrap/>
            <w:vAlign w:val="bottom"/>
            <w:hideMark/>
          </w:tcPr>
          <w:p w14:paraId="18BDF8CD"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2.39</w:t>
            </w:r>
          </w:p>
        </w:tc>
        <w:tc>
          <w:tcPr>
            <w:tcW w:w="388" w:type="pct"/>
            <w:gridSpan w:val="2"/>
            <w:tcBorders>
              <w:top w:val="nil"/>
              <w:left w:val="nil"/>
              <w:bottom w:val="single" w:sz="4" w:space="0" w:color="auto"/>
              <w:right w:val="single" w:sz="4" w:space="0" w:color="auto"/>
            </w:tcBorders>
            <w:shd w:val="clear" w:color="auto" w:fill="auto"/>
            <w:noWrap/>
            <w:vAlign w:val="bottom"/>
            <w:hideMark/>
          </w:tcPr>
          <w:p w14:paraId="4AFE8C0A"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40.65</w:t>
            </w:r>
          </w:p>
        </w:tc>
      </w:tr>
      <w:tr w:rsidR="0001003E" w:rsidRPr="00DD0F15" w14:paraId="7F5EFD65" w14:textId="77777777" w:rsidTr="009711C1">
        <w:trPr>
          <w:trHeight w:val="288"/>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561639DB" w14:textId="77777777" w:rsidR="0001003E" w:rsidRPr="00DD0F15" w:rsidRDefault="0001003E" w:rsidP="00BF7E03">
            <w:pPr>
              <w:spacing w:after="0" w:line="240" w:lineRule="auto"/>
              <w:rPr>
                <w:rFonts w:ascii="Calibri" w:eastAsia="Times New Roman" w:hAnsi="Calibri" w:cs="Times New Roman"/>
                <w:sz w:val="18"/>
                <w:szCs w:val="18"/>
              </w:rPr>
            </w:pPr>
            <w:r w:rsidRPr="00DD0F15">
              <w:rPr>
                <w:rFonts w:ascii="Calibri" w:eastAsia="Times New Roman" w:hAnsi="Calibri" w:cs="Times New Roman"/>
                <w:sz w:val="18"/>
                <w:szCs w:val="18"/>
              </w:rPr>
              <w:t>Discount Factor</w:t>
            </w:r>
          </w:p>
        </w:tc>
        <w:tc>
          <w:tcPr>
            <w:tcW w:w="327" w:type="pct"/>
            <w:tcBorders>
              <w:top w:val="nil"/>
              <w:left w:val="nil"/>
              <w:bottom w:val="single" w:sz="4" w:space="0" w:color="auto"/>
              <w:right w:val="single" w:sz="4" w:space="0" w:color="auto"/>
            </w:tcBorders>
            <w:shd w:val="clear" w:color="auto" w:fill="auto"/>
            <w:noWrap/>
            <w:vAlign w:val="bottom"/>
            <w:hideMark/>
          </w:tcPr>
          <w:p w14:paraId="2DB67D3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1.00</w:t>
            </w:r>
          </w:p>
        </w:tc>
        <w:tc>
          <w:tcPr>
            <w:tcW w:w="339" w:type="pct"/>
            <w:tcBorders>
              <w:top w:val="nil"/>
              <w:left w:val="nil"/>
              <w:bottom w:val="single" w:sz="4" w:space="0" w:color="auto"/>
              <w:right w:val="single" w:sz="4" w:space="0" w:color="auto"/>
            </w:tcBorders>
            <w:shd w:val="clear" w:color="auto" w:fill="auto"/>
            <w:noWrap/>
            <w:vAlign w:val="bottom"/>
            <w:hideMark/>
          </w:tcPr>
          <w:p w14:paraId="4CEFA8F0"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0.97</w:t>
            </w:r>
          </w:p>
        </w:tc>
        <w:tc>
          <w:tcPr>
            <w:tcW w:w="327" w:type="pct"/>
            <w:tcBorders>
              <w:top w:val="nil"/>
              <w:left w:val="nil"/>
              <w:bottom w:val="single" w:sz="4" w:space="0" w:color="auto"/>
              <w:right w:val="single" w:sz="4" w:space="0" w:color="auto"/>
            </w:tcBorders>
            <w:shd w:val="clear" w:color="auto" w:fill="auto"/>
            <w:noWrap/>
            <w:vAlign w:val="bottom"/>
            <w:hideMark/>
          </w:tcPr>
          <w:p w14:paraId="2130CADE"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0.90</w:t>
            </w:r>
          </w:p>
        </w:tc>
        <w:tc>
          <w:tcPr>
            <w:tcW w:w="327" w:type="pct"/>
            <w:tcBorders>
              <w:top w:val="nil"/>
              <w:left w:val="nil"/>
              <w:bottom w:val="single" w:sz="4" w:space="0" w:color="auto"/>
              <w:right w:val="single" w:sz="4" w:space="0" w:color="auto"/>
            </w:tcBorders>
            <w:shd w:val="clear" w:color="auto" w:fill="auto"/>
            <w:noWrap/>
            <w:vAlign w:val="bottom"/>
            <w:hideMark/>
          </w:tcPr>
          <w:p w14:paraId="67E36BA8"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0.84</w:t>
            </w:r>
          </w:p>
        </w:tc>
        <w:tc>
          <w:tcPr>
            <w:tcW w:w="326" w:type="pct"/>
            <w:tcBorders>
              <w:top w:val="nil"/>
              <w:left w:val="nil"/>
              <w:bottom w:val="single" w:sz="4" w:space="0" w:color="auto"/>
              <w:right w:val="single" w:sz="4" w:space="0" w:color="auto"/>
            </w:tcBorders>
            <w:shd w:val="clear" w:color="auto" w:fill="auto"/>
            <w:noWrap/>
            <w:vAlign w:val="bottom"/>
            <w:hideMark/>
          </w:tcPr>
          <w:p w14:paraId="1AA5F10A"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0.79</w:t>
            </w:r>
          </w:p>
        </w:tc>
        <w:tc>
          <w:tcPr>
            <w:tcW w:w="327" w:type="pct"/>
            <w:tcBorders>
              <w:top w:val="nil"/>
              <w:left w:val="nil"/>
              <w:bottom w:val="single" w:sz="4" w:space="0" w:color="auto"/>
              <w:right w:val="single" w:sz="4" w:space="0" w:color="auto"/>
            </w:tcBorders>
            <w:shd w:val="clear" w:color="auto" w:fill="auto"/>
            <w:noWrap/>
            <w:vAlign w:val="bottom"/>
            <w:hideMark/>
          </w:tcPr>
          <w:p w14:paraId="6B1CBA69"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0.74</w:t>
            </w:r>
          </w:p>
        </w:tc>
        <w:tc>
          <w:tcPr>
            <w:tcW w:w="327" w:type="pct"/>
            <w:tcBorders>
              <w:top w:val="nil"/>
              <w:left w:val="nil"/>
              <w:bottom w:val="single" w:sz="4" w:space="0" w:color="auto"/>
              <w:right w:val="single" w:sz="4" w:space="0" w:color="auto"/>
            </w:tcBorders>
            <w:shd w:val="clear" w:color="auto" w:fill="auto"/>
            <w:noWrap/>
            <w:vAlign w:val="bottom"/>
            <w:hideMark/>
          </w:tcPr>
          <w:p w14:paraId="48284DA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0.69</w:t>
            </w:r>
          </w:p>
        </w:tc>
        <w:tc>
          <w:tcPr>
            <w:tcW w:w="327" w:type="pct"/>
            <w:tcBorders>
              <w:top w:val="nil"/>
              <w:left w:val="nil"/>
              <w:bottom w:val="single" w:sz="4" w:space="0" w:color="auto"/>
              <w:right w:val="single" w:sz="4" w:space="0" w:color="auto"/>
            </w:tcBorders>
            <w:shd w:val="clear" w:color="auto" w:fill="auto"/>
            <w:noWrap/>
            <w:vAlign w:val="bottom"/>
            <w:hideMark/>
          </w:tcPr>
          <w:p w14:paraId="4D389F2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0.64</w:t>
            </w:r>
          </w:p>
        </w:tc>
        <w:tc>
          <w:tcPr>
            <w:tcW w:w="327" w:type="pct"/>
            <w:tcBorders>
              <w:top w:val="nil"/>
              <w:left w:val="nil"/>
              <w:bottom w:val="single" w:sz="4" w:space="0" w:color="auto"/>
              <w:right w:val="single" w:sz="4" w:space="0" w:color="auto"/>
            </w:tcBorders>
            <w:shd w:val="clear" w:color="auto" w:fill="auto"/>
            <w:noWrap/>
            <w:vAlign w:val="bottom"/>
            <w:hideMark/>
          </w:tcPr>
          <w:p w14:paraId="103F0CBD"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0.60</w:t>
            </w:r>
          </w:p>
        </w:tc>
        <w:tc>
          <w:tcPr>
            <w:tcW w:w="329" w:type="pct"/>
            <w:gridSpan w:val="2"/>
            <w:tcBorders>
              <w:top w:val="nil"/>
              <w:left w:val="nil"/>
              <w:bottom w:val="single" w:sz="4" w:space="0" w:color="auto"/>
              <w:right w:val="single" w:sz="4" w:space="0" w:color="auto"/>
            </w:tcBorders>
            <w:shd w:val="clear" w:color="auto" w:fill="auto"/>
            <w:noWrap/>
            <w:vAlign w:val="bottom"/>
            <w:hideMark/>
          </w:tcPr>
          <w:p w14:paraId="5DD87983"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0.56</w:t>
            </w:r>
          </w:p>
        </w:tc>
        <w:tc>
          <w:tcPr>
            <w:tcW w:w="282" w:type="pct"/>
            <w:tcBorders>
              <w:top w:val="nil"/>
              <w:left w:val="nil"/>
              <w:bottom w:val="single" w:sz="4" w:space="0" w:color="auto"/>
              <w:right w:val="single" w:sz="4" w:space="0" w:color="auto"/>
            </w:tcBorders>
            <w:shd w:val="clear" w:color="auto" w:fill="auto"/>
            <w:noWrap/>
            <w:vAlign w:val="bottom"/>
            <w:hideMark/>
          </w:tcPr>
          <w:p w14:paraId="54BA8209"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0.53</w:t>
            </w:r>
          </w:p>
        </w:tc>
        <w:tc>
          <w:tcPr>
            <w:tcW w:w="329" w:type="pct"/>
            <w:tcBorders>
              <w:top w:val="nil"/>
              <w:left w:val="nil"/>
              <w:bottom w:val="single" w:sz="4" w:space="0" w:color="auto"/>
              <w:right w:val="single" w:sz="4" w:space="0" w:color="auto"/>
            </w:tcBorders>
            <w:shd w:val="clear" w:color="auto" w:fill="auto"/>
            <w:noWrap/>
            <w:vAlign w:val="bottom"/>
            <w:hideMark/>
          </w:tcPr>
          <w:p w14:paraId="121B7F3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0.49</w:t>
            </w:r>
          </w:p>
        </w:tc>
        <w:tc>
          <w:tcPr>
            <w:tcW w:w="388" w:type="pct"/>
            <w:gridSpan w:val="2"/>
            <w:tcBorders>
              <w:top w:val="nil"/>
              <w:left w:val="nil"/>
              <w:bottom w:val="single" w:sz="4" w:space="0" w:color="auto"/>
              <w:right w:val="single" w:sz="4" w:space="0" w:color="auto"/>
            </w:tcBorders>
            <w:shd w:val="clear" w:color="000000" w:fill="FFFFFF"/>
            <w:noWrap/>
            <w:vAlign w:val="bottom"/>
            <w:hideMark/>
          </w:tcPr>
          <w:p w14:paraId="43ED3D8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 </w:t>
            </w:r>
          </w:p>
        </w:tc>
      </w:tr>
      <w:tr w:rsidR="0001003E" w:rsidRPr="00DD0F15" w14:paraId="02E127D6" w14:textId="77777777" w:rsidTr="009711C1">
        <w:trPr>
          <w:trHeight w:val="288"/>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14:paraId="7A2C0E37" w14:textId="77777777" w:rsidR="0001003E" w:rsidRPr="00DD0F15" w:rsidRDefault="0001003E" w:rsidP="00BF7E03">
            <w:pPr>
              <w:spacing w:after="0" w:line="240" w:lineRule="auto"/>
              <w:rPr>
                <w:rFonts w:ascii="Calibri" w:eastAsia="Times New Roman" w:hAnsi="Calibri" w:cs="Times New Roman"/>
                <w:sz w:val="18"/>
                <w:szCs w:val="18"/>
              </w:rPr>
            </w:pPr>
            <w:r w:rsidRPr="00DD0F15">
              <w:rPr>
                <w:rFonts w:ascii="Calibri" w:eastAsia="Times New Roman" w:hAnsi="Calibri" w:cs="Times New Roman"/>
                <w:sz w:val="18"/>
                <w:szCs w:val="18"/>
              </w:rPr>
              <w:t>Total Present Value Costs</w:t>
            </w:r>
          </w:p>
        </w:tc>
        <w:tc>
          <w:tcPr>
            <w:tcW w:w="327" w:type="pct"/>
            <w:tcBorders>
              <w:top w:val="nil"/>
              <w:left w:val="nil"/>
              <w:bottom w:val="single" w:sz="4" w:space="0" w:color="auto"/>
              <w:right w:val="single" w:sz="4" w:space="0" w:color="auto"/>
            </w:tcBorders>
            <w:shd w:val="clear" w:color="auto" w:fill="auto"/>
            <w:noWrap/>
            <w:vAlign w:val="bottom"/>
            <w:hideMark/>
          </w:tcPr>
          <w:p w14:paraId="072A3DD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0.00</w:t>
            </w:r>
          </w:p>
        </w:tc>
        <w:tc>
          <w:tcPr>
            <w:tcW w:w="339" w:type="pct"/>
            <w:tcBorders>
              <w:top w:val="nil"/>
              <w:left w:val="nil"/>
              <w:bottom w:val="single" w:sz="4" w:space="0" w:color="auto"/>
              <w:right w:val="single" w:sz="4" w:space="0" w:color="auto"/>
            </w:tcBorders>
            <w:shd w:val="clear" w:color="auto" w:fill="auto"/>
            <w:noWrap/>
            <w:vAlign w:val="bottom"/>
            <w:hideMark/>
          </w:tcPr>
          <w:p w14:paraId="7A93C75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3.70</w:t>
            </w:r>
          </w:p>
        </w:tc>
        <w:tc>
          <w:tcPr>
            <w:tcW w:w="327" w:type="pct"/>
            <w:tcBorders>
              <w:top w:val="nil"/>
              <w:left w:val="nil"/>
              <w:bottom w:val="single" w:sz="4" w:space="0" w:color="auto"/>
              <w:right w:val="single" w:sz="4" w:space="0" w:color="auto"/>
            </w:tcBorders>
            <w:shd w:val="clear" w:color="auto" w:fill="auto"/>
            <w:noWrap/>
            <w:vAlign w:val="bottom"/>
            <w:hideMark/>
          </w:tcPr>
          <w:p w14:paraId="1253F53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3.46</w:t>
            </w:r>
          </w:p>
        </w:tc>
        <w:tc>
          <w:tcPr>
            <w:tcW w:w="327" w:type="pct"/>
            <w:tcBorders>
              <w:top w:val="nil"/>
              <w:left w:val="nil"/>
              <w:bottom w:val="single" w:sz="4" w:space="0" w:color="auto"/>
              <w:right w:val="single" w:sz="4" w:space="0" w:color="auto"/>
            </w:tcBorders>
            <w:shd w:val="clear" w:color="auto" w:fill="auto"/>
            <w:noWrap/>
            <w:vAlign w:val="bottom"/>
            <w:hideMark/>
          </w:tcPr>
          <w:p w14:paraId="39F3A5FC"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3.23</w:t>
            </w:r>
          </w:p>
        </w:tc>
        <w:tc>
          <w:tcPr>
            <w:tcW w:w="326" w:type="pct"/>
            <w:tcBorders>
              <w:top w:val="nil"/>
              <w:left w:val="nil"/>
              <w:bottom w:val="single" w:sz="4" w:space="0" w:color="auto"/>
              <w:right w:val="single" w:sz="4" w:space="0" w:color="auto"/>
            </w:tcBorders>
            <w:shd w:val="clear" w:color="auto" w:fill="auto"/>
            <w:noWrap/>
            <w:vAlign w:val="bottom"/>
            <w:hideMark/>
          </w:tcPr>
          <w:p w14:paraId="53338E4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3.02</w:t>
            </w:r>
          </w:p>
        </w:tc>
        <w:tc>
          <w:tcPr>
            <w:tcW w:w="327" w:type="pct"/>
            <w:tcBorders>
              <w:top w:val="nil"/>
              <w:left w:val="nil"/>
              <w:bottom w:val="single" w:sz="4" w:space="0" w:color="auto"/>
              <w:right w:val="single" w:sz="4" w:space="0" w:color="auto"/>
            </w:tcBorders>
            <w:shd w:val="clear" w:color="auto" w:fill="auto"/>
            <w:noWrap/>
            <w:vAlign w:val="bottom"/>
            <w:hideMark/>
          </w:tcPr>
          <w:p w14:paraId="7BE75DC3"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2.82</w:t>
            </w:r>
          </w:p>
        </w:tc>
        <w:tc>
          <w:tcPr>
            <w:tcW w:w="327" w:type="pct"/>
            <w:tcBorders>
              <w:top w:val="nil"/>
              <w:left w:val="nil"/>
              <w:bottom w:val="single" w:sz="4" w:space="0" w:color="auto"/>
              <w:right w:val="single" w:sz="4" w:space="0" w:color="auto"/>
            </w:tcBorders>
            <w:shd w:val="clear" w:color="auto" w:fill="auto"/>
            <w:noWrap/>
            <w:vAlign w:val="bottom"/>
            <w:hideMark/>
          </w:tcPr>
          <w:p w14:paraId="760505B6"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2.64</w:t>
            </w:r>
          </w:p>
        </w:tc>
        <w:tc>
          <w:tcPr>
            <w:tcW w:w="327" w:type="pct"/>
            <w:tcBorders>
              <w:top w:val="nil"/>
              <w:left w:val="nil"/>
              <w:bottom w:val="single" w:sz="4" w:space="0" w:color="auto"/>
              <w:right w:val="single" w:sz="4" w:space="0" w:color="auto"/>
            </w:tcBorders>
            <w:shd w:val="clear" w:color="auto" w:fill="auto"/>
            <w:noWrap/>
            <w:vAlign w:val="bottom"/>
            <w:hideMark/>
          </w:tcPr>
          <w:p w14:paraId="39B90B55"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2.46</w:t>
            </w:r>
          </w:p>
        </w:tc>
        <w:tc>
          <w:tcPr>
            <w:tcW w:w="327" w:type="pct"/>
            <w:tcBorders>
              <w:top w:val="nil"/>
              <w:left w:val="nil"/>
              <w:bottom w:val="single" w:sz="4" w:space="0" w:color="auto"/>
              <w:right w:val="single" w:sz="4" w:space="0" w:color="auto"/>
            </w:tcBorders>
            <w:shd w:val="clear" w:color="auto" w:fill="auto"/>
            <w:noWrap/>
            <w:vAlign w:val="bottom"/>
            <w:hideMark/>
          </w:tcPr>
          <w:p w14:paraId="0AF48B3B"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2.30</w:t>
            </w:r>
          </w:p>
        </w:tc>
        <w:tc>
          <w:tcPr>
            <w:tcW w:w="329" w:type="pct"/>
            <w:gridSpan w:val="2"/>
            <w:tcBorders>
              <w:top w:val="nil"/>
              <w:left w:val="nil"/>
              <w:bottom w:val="single" w:sz="4" w:space="0" w:color="auto"/>
              <w:right w:val="single" w:sz="4" w:space="0" w:color="auto"/>
            </w:tcBorders>
            <w:shd w:val="clear" w:color="auto" w:fill="auto"/>
            <w:noWrap/>
            <w:vAlign w:val="bottom"/>
            <w:hideMark/>
          </w:tcPr>
          <w:p w14:paraId="628E179F"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2.15</w:t>
            </w:r>
          </w:p>
        </w:tc>
        <w:tc>
          <w:tcPr>
            <w:tcW w:w="282" w:type="pct"/>
            <w:tcBorders>
              <w:top w:val="nil"/>
              <w:left w:val="nil"/>
              <w:bottom w:val="single" w:sz="4" w:space="0" w:color="auto"/>
              <w:right w:val="single" w:sz="4" w:space="0" w:color="auto"/>
            </w:tcBorders>
            <w:shd w:val="clear" w:color="auto" w:fill="auto"/>
            <w:noWrap/>
            <w:vAlign w:val="bottom"/>
            <w:hideMark/>
          </w:tcPr>
          <w:p w14:paraId="002D09A7"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2.01</w:t>
            </w:r>
          </w:p>
        </w:tc>
        <w:tc>
          <w:tcPr>
            <w:tcW w:w="329" w:type="pct"/>
            <w:tcBorders>
              <w:top w:val="nil"/>
              <w:left w:val="nil"/>
              <w:bottom w:val="single" w:sz="4" w:space="0" w:color="auto"/>
              <w:right w:val="single" w:sz="4" w:space="0" w:color="auto"/>
            </w:tcBorders>
            <w:shd w:val="clear" w:color="auto" w:fill="auto"/>
            <w:noWrap/>
            <w:vAlign w:val="bottom"/>
            <w:hideMark/>
          </w:tcPr>
          <w:p w14:paraId="5AD80BCE"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1.16</w:t>
            </w:r>
          </w:p>
        </w:tc>
        <w:tc>
          <w:tcPr>
            <w:tcW w:w="388" w:type="pct"/>
            <w:gridSpan w:val="2"/>
            <w:tcBorders>
              <w:top w:val="nil"/>
              <w:left w:val="nil"/>
              <w:bottom w:val="single" w:sz="4" w:space="0" w:color="auto"/>
              <w:right w:val="single" w:sz="4" w:space="0" w:color="auto"/>
            </w:tcBorders>
            <w:shd w:val="clear" w:color="000000" w:fill="FFFFFF"/>
            <w:noWrap/>
            <w:vAlign w:val="bottom"/>
            <w:hideMark/>
          </w:tcPr>
          <w:p w14:paraId="2D49CA43" w14:textId="77777777" w:rsidR="0001003E" w:rsidRPr="00DD0F15" w:rsidRDefault="0001003E" w:rsidP="00BF7E03">
            <w:pPr>
              <w:spacing w:after="0" w:line="240" w:lineRule="auto"/>
              <w:jc w:val="center"/>
              <w:rPr>
                <w:rFonts w:ascii="Calibri" w:eastAsia="Times New Roman" w:hAnsi="Calibri" w:cs="Times New Roman"/>
                <w:sz w:val="18"/>
                <w:szCs w:val="18"/>
              </w:rPr>
            </w:pPr>
            <w:r w:rsidRPr="00DD0F15">
              <w:rPr>
                <w:rFonts w:ascii="Calibri" w:hAnsi="Calibri"/>
                <w:sz w:val="18"/>
                <w:szCs w:val="18"/>
              </w:rPr>
              <w:t>28.96</w:t>
            </w:r>
          </w:p>
        </w:tc>
      </w:tr>
    </w:tbl>
    <w:p w14:paraId="12931744" w14:textId="77777777" w:rsidR="009711C1" w:rsidRDefault="009711C1" w:rsidP="00475141">
      <w:pPr>
        <w:spacing w:after="0"/>
        <w:rPr>
          <w:rFonts w:ascii="Arial" w:hAnsi="Arial" w:cs="Arial"/>
          <w:szCs w:val="24"/>
          <w:u w:val="single"/>
        </w:rPr>
      </w:pPr>
    </w:p>
    <w:p w14:paraId="3E6F5B44" w14:textId="77777777" w:rsidR="00475141" w:rsidRPr="00E26E43" w:rsidRDefault="00475141" w:rsidP="00475141">
      <w:pPr>
        <w:pStyle w:val="Caption"/>
        <w:spacing w:after="0" w:line="276" w:lineRule="auto"/>
        <w:jc w:val="center"/>
        <w:rPr>
          <w:rFonts w:ascii="Arial" w:hAnsi="Arial" w:cs="Arial"/>
          <w:i/>
          <w:color w:val="004165"/>
          <w:sz w:val="20"/>
          <w:szCs w:val="20"/>
        </w:rPr>
      </w:pPr>
      <w:bookmarkStart w:id="489" w:name="_Toc506551432"/>
      <w:bookmarkStart w:id="490" w:name="_Toc50705916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4</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Status Quo M&amp;O System Life Cost Profile</w:t>
      </w:r>
      <w:bookmarkEnd w:id="489"/>
      <w:bookmarkEnd w:id="490"/>
    </w:p>
    <w:p w14:paraId="3A03CA29" w14:textId="77777777" w:rsidR="00475141" w:rsidRDefault="00475141" w:rsidP="00877394">
      <w:pPr>
        <w:spacing w:line="276" w:lineRule="auto"/>
        <w:rPr>
          <w:rFonts w:ascii="Arial" w:hAnsi="Arial" w:cs="Arial"/>
          <w:szCs w:val="24"/>
          <w:u w:val="single"/>
        </w:rPr>
      </w:pPr>
    </w:p>
    <w:p w14:paraId="36711747" w14:textId="55A3E052" w:rsidR="0001003E" w:rsidRPr="004152F3" w:rsidRDefault="0001003E" w:rsidP="00877394">
      <w:pPr>
        <w:spacing w:line="276" w:lineRule="auto"/>
        <w:rPr>
          <w:rFonts w:ascii="Arial" w:hAnsi="Arial" w:cs="Arial"/>
          <w:szCs w:val="24"/>
        </w:rPr>
      </w:pPr>
      <w:r w:rsidRPr="00082BB4">
        <w:rPr>
          <w:rFonts w:ascii="Arial" w:hAnsi="Arial" w:cs="Arial"/>
          <w:b/>
          <w:szCs w:val="24"/>
        </w:rPr>
        <w:t>System Life Benefit Section</w:t>
      </w:r>
      <w:r w:rsidR="00082BB4">
        <w:rPr>
          <w:rFonts w:ascii="Arial" w:hAnsi="Arial" w:cs="Arial"/>
          <w:b/>
          <w:szCs w:val="24"/>
        </w:rPr>
        <w:t xml:space="preserve"> </w:t>
      </w:r>
      <w:r w:rsidR="00F15252">
        <w:rPr>
          <w:rFonts w:ascii="Arial" w:hAnsi="Arial" w:cs="Arial"/>
          <w:b/>
          <w:szCs w:val="24"/>
        </w:rPr>
        <w:t xml:space="preserve">- </w:t>
      </w:r>
      <w:r w:rsidR="00F15252" w:rsidRPr="004152F3">
        <w:rPr>
          <w:rFonts w:ascii="Arial" w:hAnsi="Arial" w:cs="Arial"/>
          <w:szCs w:val="24"/>
        </w:rPr>
        <w:t>Quantitative</w:t>
      </w:r>
      <w:r w:rsidRPr="004152F3">
        <w:rPr>
          <w:rFonts w:ascii="Arial" w:hAnsi="Arial" w:cs="Arial"/>
          <w:szCs w:val="24"/>
        </w:rPr>
        <w:t xml:space="preserve"> benefits were not analyzed for Status Quo. </w:t>
      </w:r>
    </w:p>
    <w:p w14:paraId="2B96BF62" w14:textId="2E3E8379" w:rsidR="0001003E" w:rsidRPr="004152F3" w:rsidRDefault="0001003E" w:rsidP="00877394">
      <w:pPr>
        <w:spacing w:line="276" w:lineRule="auto"/>
        <w:rPr>
          <w:rFonts w:ascii="Arial" w:hAnsi="Arial" w:cs="Arial"/>
          <w:szCs w:val="24"/>
        </w:rPr>
      </w:pPr>
      <w:r w:rsidRPr="00082BB4">
        <w:rPr>
          <w:rFonts w:ascii="Arial" w:hAnsi="Arial" w:cs="Arial"/>
          <w:b/>
          <w:szCs w:val="24"/>
        </w:rPr>
        <w:t>Breakeven Month</w:t>
      </w:r>
      <w:r w:rsidR="00082BB4">
        <w:rPr>
          <w:rFonts w:ascii="Arial" w:hAnsi="Arial" w:cs="Arial"/>
          <w:b/>
          <w:szCs w:val="24"/>
        </w:rPr>
        <w:t xml:space="preserve"> - </w:t>
      </w:r>
      <w:r w:rsidRPr="004152F3">
        <w:rPr>
          <w:rFonts w:ascii="Arial" w:hAnsi="Arial" w:cs="Arial"/>
          <w:szCs w:val="24"/>
        </w:rPr>
        <w:t xml:space="preserve">A formula automatically identifies the month of the payback point, which is the point of time that savings exceeds cost. For Status Quo, </w:t>
      </w:r>
      <w:r w:rsidR="00082BB4">
        <w:rPr>
          <w:rFonts w:ascii="Arial" w:hAnsi="Arial" w:cs="Arial"/>
          <w:szCs w:val="24"/>
        </w:rPr>
        <w:t xml:space="preserve">there is no </w:t>
      </w:r>
      <w:r w:rsidRPr="004152F3">
        <w:rPr>
          <w:rFonts w:ascii="Arial" w:hAnsi="Arial" w:cs="Arial"/>
          <w:szCs w:val="24"/>
        </w:rPr>
        <w:t>payback point.</w:t>
      </w:r>
    </w:p>
    <w:p w14:paraId="5138DC1B" w14:textId="77777777" w:rsidR="0001003E" w:rsidRDefault="0001003E" w:rsidP="0001003E">
      <w:pPr>
        <w:rPr>
          <w:rFonts w:asciiTheme="majorHAnsi" w:hAnsiTheme="majorHAnsi" w:cstheme="majorHAnsi"/>
        </w:rPr>
      </w:pPr>
      <w:r>
        <w:rPr>
          <w:noProof/>
        </w:rPr>
        <w:lastRenderedPageBreak/>
        <w:drawing>
          <wp:inline distT="0" distB="0" distL="0" distR="0" wp14:anchorId="34A3B203" wp14:editId="06F0EDA4">
            <wp:extent cx="6491111" cy="3635022"/>
            <wp:effectExtent l="38100" t="38100" r="100330" b="99060"/>
            <wp:docPr id="14" name="Chart 14" title="Return on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53D939" w14:textId="77777777" w:rsidR="00475141" w:rsidRPr="00F77261" w:rsidRDefault="00475141" w:rsidP="00475141">
      <w:pPr>
        <w:pStyle w:val="Caption"/>
        <w:ind w:left="-270" w:right="-270"/>
        <w:jc w:val="center"/>
        <w:rPr>
          <w:rFonts w:ascii="Arial" w:hAnsi="Arial" w:cs="Arial"/>
          <w:i/>
          <w:color w:val="004165"/>
          <w:sz w:val="20"/>
        </w:rPr>
      </w:pPr>
      <w:bookmarkStart w:id="491" w:name="_Toc506543779"/>
      <w:bookmarkStart w:id="492" w:name="_Toc507059203"/>
      <w:bookmarkStart w:id="493" w:name="_Toc501028092"/>
      <w:bookmarkStart w:id="494" w:name="_Toc501028029"/>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1</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xml:space="preserve">– </w:t>
      </w:r>
      <w:r w:rsidRPr="00733FD8">
        <w:rPr>
          <w:rFonts w:ascii="Arial" w:hAnsi="Arial" w:cs="Arial"/>
          <w:i/>
          <w:color w:val="004165"/>
          <w:sz w:val="20"/>
        </w:rPr>
        <w:t>Status Quo Break Even Month</w:t>
      </w:r>
      <w:bookmarkEnd w:id="491"/>
      <w:bookmarkEnd w:id="492"/>
    </w:p>
    <w:p w14:paraId="576E726E" w14:textId="77777777" w:rsidR="0001003E" w:rsidRPr="00030111" w:rsidRDefault="0001003E" w:rsidP="00B169EF">
      <w:pPr>
        <w:pStyle w:val="Heading2"/>
      </w:pPr>
      <w:bookmarkStart w:id="495" w:name="_Toc507059102"/>
      <w:bookmarkEnd w:id="493"/>
      <w:r>
        <w:t>Transfer Costs and Benefits</w:t>
      </w:r>
      <w:bookmarkEnd w:id="494"/>
      <w:bookmarkEnd w:id="495"/>
    </w:p>
    <w:p w14:paraId="4328D59B"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This section presents estimated Transfer costs, recurring or non-recurring, implementation timeline and a benefits profile. </w:t>
      </w:r>
      <w:r>
        <w:rPr>
          <w:rFonts w:ascii="Arial" w:hAnsi="Arial" w:cs="Arial"/>
          <w:szCs w:val="24"/>
        </w:rPr>
        <w:t>Appendix F-Transfer Cost Sheets, provides the costs included in the analysis.</w:t>
      </w:r>
      <w:r w:rsidRPr="004152F3">
        <w:rPr>
          <w:rFonts w:ascii="Arial" w:hAnsi="Arial" w:cs="Arial"/>
          <w:szCs w:val="24"/>
        </w:rPr>
        <w:t xml:space="preserve">  The modernization effort is estimated to be a seven (7) year project.  </w:t>
      </w:r>
    </w:p>
    <w:p w14:paraId="10976784"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Refer to </w:t>
      </w:r>
      <w:r w:rsidRPr="0070489C">
        <w:rPr>
          <w:rFonts w:ascii="Arial" w:hAnsi="Arial" w:cs="Arial"/>
          <w:szCs w:val="24"/>
        </w:rPr>
        <w:t>Appendix B-E</w:t>
      </w:r>
      <w:r w:rsidRPr="004152F3">
        <w:rPr>
          <w:rFonts w:ascii="Arial" w:hAnsi="Arial" w:cs="Arial"/>
          <w:szCs w:val="24"/>
        </w:rPr>
        <w:t xml:space="preserve"> for a summary of the Transfer CBA</w:t>
      </w:r>
      <w:r>
        <w:rPr>
          <w:rFonts w:ascii="Arial" w:hAnsi="Arial" w:cs="Arial"/>
          <w:szCs w:val="24"/>
        </w:rPr>
        <w:t xml:space="preserve"> costs</w:t>
      </w:r>
      <w:r w:rsidRPr="004152F3">
        <w:rPr>
          <w:rFonts w:ascii="Arial" w:hAnsi="Arial" w:cs="Arial"/>
          <w:szCs w:val="24"/>
        </w:rPr>
        <w:t>.</w:t>
      </w:r>
    </w:p>
    <w:p w14:paraId="1B6ADC04" w14:textId="77777777" w:rsidR="0001003E" w:rsidRPr="008653D4" w:rsidRDefault="0001003E" w:rsidP="00B169EF">
      <w:pPr>
        <w:pStyle w:val="Heading3"/>
        <w:spacing w:before="240"/>
      </w:pPr>
      <w:bookmarkStart w:id="496" w:name="_Toc501028030"/>
      <w:bookmarkStart w:id="497" w:name="_Toc507059103"/>
      <w:r w:rsidRPr="008653D4">
        <w:t>Non-Recurring Costs</w:t>
      </w:r>
      <w:bookmarkEnd w:id="496"/>
      <w:bookmarkEnd w:id="497"/>
    </w:p>
    <w:p w14:paraId="2D841F91" w14:textId="6A02223F" w:rsidR="0001003E" w:rsidRPr="008653D4" w:rsidRDefault="0001003E" w:rsidP="00877394">
      <w:pPr>
        <w:spacing w:line="276" w:lineRule="auto"/>
        <w:jc w:val="both"/>
        <w:rPr>
          <w:rFonts w:ascii="Arial" w:hAnsi="Arial" w:cs="Arial"/>
          <w:szCs w:val="24"/>
        </w:rPr>
      </w:pPr>
      <w:r w:rsidRPr="008653D4">
        <w:rPr>
          <w:rFonts w:ascii="Arial" w:hAnsi="Arial" w:cs="Arial"/>
          <w:szCs w:val="24"/>
        </w:rPr>
        <w:t xml:space="preserve">Non-recurring costs include all one-time costs associated with this alternative.  </w:t>
      </w:r>
    </w:p>
    <w:p w14:paraId="40BBC04A"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State Personnel</w:t>
      </w:r>
    </w:p>
    <w:p w14:paraId="7DCC9CB6" w14:textId="41F2F484" w:rsidR="0001003E" w:rsidRPr="008653D4" w:rsidRDefault="0001003E" w:rsidP="00877394">
      <w:pPr>
        <w:spacing w:line="276" w:lineRule="auto"/>
        <w:ind w:left="360"/>
        <w:jc w:val="both"/>
        <w:rPr>
          <w:rFonts w:ascii="Arial" w:hAnsi="Arial" w:cs="Arial"/>
          <w:szCs w:val="24"/>
        </w:rPr>
      </w:pPr>
      <w:r w:rsidRPr="008653D4">
        <w:rPr>
          <w:rFonts w:ascii="Arial" w:hAnsi="Arial" w:cs="Arial"/>
          <w:szCs w:val="24"/>
        </w:rPr>
        <w:t xml:space="preserve">This is the costs for all activities to be undertaken by the State of Connecticut employees managing the project.  This cost is expected to be incurred during years </w:t>
      </w:r>
      <w:r w:rsidRPr="00A862BB">
        <w:rPr>
          <w:rFonts w:ascii="Arial" w:hAnsi="Arial" w:cs="Arial"/>
          <w:szCs w:val="24"/>
        </w:rPr>
        <w:t>1 through 4.</w:t>
      </w:r>
      <w:r w:rsidRPr="008653D4">
        <w:rPr>
          <w:rFonts w:ascii="Arial" w:hAnsi="Arial" w:cs="Arial"/>
          <w:szCs w:val="24"/>
        </w:rPr>
        <w:t xml:space="preserve"> In some cases, there may be a minimal overlap into other years but the majority of the costs in this area are in the periods identified.  DSS E</w:t>
      </w:r>
      <w:r w:rsidR="000404E0">
        <w:rPr>
          <w:rFonts w:ascii="Arial" w:hAnsi="Arial" w:cs="Arial"/>
          <w:szCs w:val="24"/>
        </w:rPr>
        <w:t xml:space="preserve">nterprise </w:t>
      </w:r>
      <w:r w:rsidRPr="008653D4">
        <w:rPr>
          <w:rFonts w:ascii="Arial" w:hAnsi="Arial" w:cs="Arial"/>
          <w:szCs w:val="24"/>
        </w:rPr>
        <w:t>P</w:t>
      </w:r>
      <w:r w:rsidR="000404E0">
        <w:rPr>
          <w:rFonts w:ascii="Arial" w:hAnsi="Arial" w:cs="Arial"/>
          <w:szCs w:val="24"/>
        </w:rPr>
        <w:t xml:space="preserve">roject </w:t>
      </w:r>
      <w:r w:rsidRPr="008653D4">
        <w:rPr>
          <w:rFonts w:ascii="Arial" w:hAnsi="Arial" w:cs="Arial"/>
          <w:szCs w:val="24"/>
        </w:rPr>
        <w:t>M</w:t>
      </w:r>
      <w:r w:rsidR="000404E0">
        <w:rPr>
          <w:rFonts w:ascii="Arial" w:hAnsi="Arial" w:cs="Arial"/>
          <w:szCs w:val="24"/>
        </w:rPr>
        <w:t xml:space="preserve">anagement </w:t>
      </w:r>
      <w:r w:rsidRPr="008653D4">
        <w:rPr>
          <w:rFonts w:ascii="Arial" w:hAnsi="Arial" w:cs="Arial"/>
          <w:szCs w:val="24"/>
        </w:rPr>
        <w:t>O</w:t>
      </w:r>
      <w:r w:rsidR="000404E0">
        <w:rPr>
          <w:rFonts w:ascii="Arial" w:hAnsi="Arial" w:cs="Arial"/>
          <w:szCs w:val="24"/>
        </w:rPr>
        <w:t>ffice (ePMO)</w:t>
      </w:r>
      <w:r w:rsidRPr="008653D4">
        <w:rPr>
          <w:rFonts w:ascii="Arial" w:hAnsi="Arial" w:cs="Arial"/>
          <w:szCs w:val="24"/>
        </w:rPr>
        <w:t xml:space="preserve"> resources are included in this category, as are funds to support external agencies that may be required to interface to the new system. The cost computations in the table below assume a COLA increase factor of 0%.  We </w:t>
      </w:r>
      <w:r w:rsidRPr="008653D4">
        <w:rPr>
          <w:rFonts w:ascii="Arial" w:hAnsi="Arial" w:cs="Arial"/>
          <w:szCs w:val="24"/>
        </w:rPr>
        <w:lastRenderedPageBreak/>
        <w:t>used zero based on the history that no COLA increases have occurred in the past five years.</w:t>
      </w:r>
    </w:p>
    <w:p w14:paraId="2DA4FD69"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 xml:space="preserve">Procurement </w:t>
      </w:r>
    </w:p>
    <w:p w14:paraId="2D9A7266" w14:textId="77777777" w:rsidR="0001003E" w:rsidRPr="008653D4" w:rsidRDefault="0001003E" w:rsidP="00877394">
      <w:pPr>
        <w:spacing w:line="276" w:lineRule="auto"/>
        <w:ind w:left="360"/>
        <w:jc w:val="both"/>
        <w:rPr>
          <w:rFonts w:ascii="Arial" w:hAnsi="Arial" w:cs="Arial"/>
          <w:szCs w:val="24"/>
        </w:rPr>
      </w:pPr>
      <w:r w:rsidRPr="008653D4">
        <w:rPr>
          <w:rFonts w:ascii="Arial" w:hAnsi="Arial" w:cs="Arial"/>
          <w:szCs w:val="24"/>
        </w:rPr>
        <w:t xml:space="preserve">This is the cost to procure all elements in the project that are acquired by contract.  This cost is expected to be incurred during year 1.  </w:t>
      </w:r>
    </w:p>
    <w:p w14:paraId="192370F3"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Hardware/Software</w:t>
      </w:r>
    </w:p>
    <w:p w14:paraId="7FB0CF19" w14:textId="2DCA6876" w:rsidR="0001003E" w:rsidRPr="008653D4" w:rsidRDefault="0001003E" w:rsidP="00877394">
      <w:pPr>
        <w:spacing w:line="276" w:lineRule="auto"/>
        <w:ind w:left="360"/>
        <w:jc w:val="both"/>
        <w:rPr>
          <w:rFonts w:ascii="Arial" w:hAnsi="Arial" w:cs="Arial"/>
          <w:szCs w:val="24"/>
        </w:rPr>
      </w:pPr>
      <w:r w:rsidRPr="008653D4">
        <w:rPr>
          <w:rFonts w:ascii="Arial" w:hAnsi="Arial" w:cs="Arial"/>
          <w:szCs w:val="24"/>
        </w:rPr>
        <w:t xml:space="preserve">This is the total cost of purchases or leases of equipment, hardware and software associated with development and implementation of the solution. This cost is expected to be incurred during years 1 and 2.  </w:t>
      </w:r>
    </w:p>
    <w:p w14:paraId="3D05F475"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Systems Development &amp; Maintenance</w:t>
      </w:r>
    </w:p>
    <w:p w14:paraId="28800871" w14:textId="77777777" w:rsidR="0001003E" w:rsidRPr="008653D4" w:rsidRDefault="0001003E" w:rsidP="00877394">
      <w:pPr>
        <w:spacing w:line="276" w:lineRule="auto"/>
        <w:ind w:left="360"/>
        <w:jc w:val="both"/>
        <w:rPr>
          <w:rFonts w:ascii="Arial" w:hAnsi="Arial" w:cs="Arial"/>
          <w:szCs w:val="24"/>
        </w:rPr>
      </w:pPr>
      <w:r w:rsidRPr="008653D4">
        <w:rPr>
          <w:rFonts w:ascii="Arial" w:hAnsi="Arial" w:cs="Arial"/>
          <w:szCs w:val="24"/>
        </w:rPr>
        <w:t xml:space="preserve">This is the total cost of services associated with development, testing, training support, change management, and implementation and maintenance of the solution. </w:t>
      </w:r>
    </w:p>
    <w:p w14:paraId="52D0AC05" w14:textId="11470B43" w:rsidR="0001003E" w:rsidRPr="008653D4" w:rsidRDefault="0001003E" w:rsidP="00877394">
      <w:pPr>
        <w:spacing w:line="276" w:lineRule="auto"/>
        <w:ind w:left="360"/>
        <w:jc w:val="both"/>
        <w:rPr>
          <w:rFonts w:ascii="Arial" w:hAnsi="Arial" w:cs="Arial"/>
          <w:szCs w:val="24"/>
        </w:rPr>
      </w:pPr>
      <w:r w:rsidRPr="008653D4">
        <w:rPr>
          <w:rFonts w:ascii="Arial" w:hAnsi="Arial" w:cs="Arial"/>
          <w:szCs w:val="24"/>
        </w:rPr>
        <w:t xml:space="preserve">This cost is expected to be incurred during years </w:t>
      </w:r>
      <w:r w:rsidRPr="005645BD">
        <w:rPr>
          <w:rFonts w:ascii="Arial" w:hAnsi="Arial" w:cs="Arial"/>
          <w:szCs w:val="24"/>
        </w:rPr>
        <w:t>2 through 4.</w:t>
      </w:r>
      <w:r w:rsidRPr="008653D4">
        <w:rPr>
          <w:rFonts w:ascii="Arial" w:hAnsi="Arial" w:cs="Arial"/>
          <w:szCs w:val="24"/>
        </w:rPr>
        <w:t xml:space="preserve">  In some cases, there may be a minimal overlap into other </w:t>
      </w:r>
      <w:r w:rsidR="00F23EEB">
        <w:rPr>
          <w:rFonts w:ascii="Arial" w:hAnsi="Arial" w:cs="Arial"/>
          <w:szCs w:val="24"/>
        </w:rPr>
        <w:t xml:space="preserve">years </w:t>
      </w:r>
      <w:r w:rsidRPr="008653D4">
        <w:rPr>
          <w:rFonts w:ascii="Arial" w:hAnsi="Arial" w:cs="Arial"/>
          <w:szCs w:val="24"/>
        </w:rPr>
        <w:t xml:space="preserve">but the majority of the costs in this area are in the periods identified. </w:t>
      </w:r>
    </w:p>
    <w:p w14:paraId="2A6414E8"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Quality Assurance and Quality Control (QA/QC)</w:t>
      </w:r>
    </w:p>
    <w:p w14:paraId="5C82E0FF" w14:textId="53B674C9" w:rsidR="0001003E" w:rsidRPr="008653D4" w:rsidRDefault="00F23EEB" w:rsidP="00877394">
      <w:pPr>
        <w:spacing w:line="276" w:lineRule="auto"/>
        <w:ind w:left="360"/>
        <w:jc w:val="both"/>
        <w:rPr>
          <w:rFonts w:ascii="Arial" w:hAnsi="Arial" w:cs="Arial"/>
          <w:szCs w:val="24"/>
        </w:rPr>
      </w:pPr>
      <w:r>
        <w:rPr>
          <w:rFonts w:ascii="Arial" w:hAnsi="Arial" w:cs="Arial"/>
          <w:szCs w:val="24"/>
        </w:rPr>
        <w:t>This is the total c</w:t>
      </w:r>
      <w:r w:rsidR="0001003E" w:rsidRPr="008653D4">
        <w:rPr>
          <w:rFonts w:ascii="Arial" w:hAnsi="Arial" w:cs="Arial"/>
          <w:szCs w:val="24"/>
        </w:rPr>
        <w:t>ost for professional services contract to provide quality assurance and quality control during the duration of the DDI effort and the first year of M&amp;O.  Unlike the normal QA/QC role that would simply focus on ensuring system development contractor deliverables meet expectation, this services contract would be an expanded QA/QC role that not only ensures all contractor deliverables are met but coordinates, if necessary, the work of multiple vendors and products in accordance with the established project management plan.  For QA/QC, the vendor will ensure deliverables meet established standards and content; identify and track risks and issues and provide mitigation strategies; develop and report on quality assurance metrics.  The QA/QC aspect involves user acceptance testing and tracking performance per established criteria and measurements. This role includes preparing the Quality Assurance and User Acceptance Test Plans and execution of those plans.  The QA/QC manager reports to the State of Connecticut DSS OCSS.  This cost is expected to be incurred during years 1 through 5. Costs included here are fully loaded to include travel.</w:t>
      </w:r>
    </w:p>
    <w:p w14:paraId="23FE72E0"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Independent Verification &amp; Validation (IV&amp;V)</w:t>
      </w:r>
    </w:p>
    <w:p w14:paraId="07782B2B" w14:textId="43C01651" w:rsidR="0001003E" w:rsidRPr="000404E0" w:rsidRDefault="00F23EEB" w:rsidP="00877394">
      <w:pPr>
        <w:spacing w:after="0" w:line="276" w:lineRule="auto"/>
        <w:ind w:left="360"/>
        <w:jc w:val="both"/>
        <w:rPr>
          <w:rFonts w:ascii="Arial" w:hAnsi="Arial" w:cs="Arial"/>
          <w:i/>
          <w:szCs w:val="24"/>
          <w:u w:val="single"/>
        </w:rPr>
      </w:pPr>
      <w:r>
        <w:rPr>
          <w:rFonts w:ascii="Arial" w:hAnsi="Arial" w:cs="Arial"/>
          <w:szCs w:val="24"/>
        </w:rPr>
        <w:t>This is the c</w:t>
      </w:r>
      <w:r w:rsidR="0001003E" w:rsidRPr="008653D4">
        <w:rPr>
          <w:rFonts w:ascii="Arial" w:hAnsi="Arial" w:cs="Arial"/>
          <w:szCs w:val="24"/>
        </w:rPr>
        <w:t xml:space="preserve">ost for a professional services contract to provide IV&amp;V services for the entire project from inception to closure per the required timeframe determined by the Federal Partners (OCSE), i.e. quarterly or monthly).  The IV&amp;V manager reports to </w:t>
      </w:r>
      <w:r w:rsidR="0001003E" w:rsidRPr="008653D4">
        <w:rPr>
          <w:rFonts w:ascii="Arial" w:hAnsi="Arial" w:cs="Arial"/>
          <w:szCs w:val="24"/>
        </w:rPr>
        <w:lastRenderedPageBreak/>
        <w:t xml:space="preserve">the Federal Partner (OCSE). This IV&amp;V cost identified below is expected to be incurred during years 1 through </w:t>
      </w:r>
      <w:r w:rsidR="00F7174E">
        <w:rPr>
          <w:rFonts w:ascii="Arial" w:hAnsi="Arial" w:cs="Arial"/>
          <w:szCs w:val="24"/>
        </w:rPr>
        <w:t>5</w:t>
      </w:r>
      <w:r w:rsidR="0001003E" w:rsidRPr="008653D4">
        <w:rPr>
          <w:rFonts w:ascii="Arial" w:hAnsi="Arial" w:cs="Arial"/>
          <w:szCs w:val="24"/>
        </w:rPr>
        <w:t>.</w:t>
      </w:r>
    </w:p>
    <w:p w14:paraId="7F1396F3" w14:textId="77777777" w:rsidR="000404E0" w:rsidRDefault="000404E0" w:rsidP="00877394">
      <w:pPr>
        <w:spacing w:after="0" w:line="276" w:lineRule="auto"/>
        <w:ind w:left="360"/>
        <w:jc w:val="both"/>
        <w:rPr>
          <w:rFonts w:ascii="Arial" w:hAnsi="Arial" w:cs="Arial"/>
          <w:i/>
          <w:szCs w:val="24"/>
          <w:u w:val="single"/>
        </w:rPr>
      </w:pPr>
    </w:p>
    <w:p w14:paraId="281CC48C"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Training</w:t>
      </w:r>
    </w:p>
    <w:p w14:paraId="2D92EB7A" w14:textId="533FD001" w:rsidR="000404E0" w:rsidRPr="000404E0" w:rsidRDefault="00F23EEB" w:rsidP="00877394">
      <w:pPr>
        <w:tabs>
          <w:tab w:val="left" w:pos="720"/>
          <w:tab w:val="left" w:pos="1305"/>
        </w:tabs>
        <w:spacing w:line="276" w:lineRule="auto"/>
        <w:ind w:left="360"/>
        <w:jc w:val="both"/>
        <w:rPr>
          <w:rFonts w:ascii="Arial" w:hAnsi="Arial" w:cs="Arial"/>
          <w:szCs w:val="24"/>
        </w:rPr>
      </w:pPr>
      <w:r>
        <w:rPr>
          <w:rFonts w:ascii="Arial" w:hAnsi="Arial" w:cs="Arial"/>
          <w:szCs w:val="24"/>
        </w:rPr>
        <w:t>This is the c</w:t>
      </w:r>
      <w:r w:rsidR="0001003E" w:rsidRPr="008653D4">
        <w:rPr>
          <w:rFonts w:ascii="Arial" w:hAnsi="Arial" w:cs="Arial"/>
          <w:szCs w:val="24"/>
        </w:rPr>
        <w:t xml:space="preserve">ost for a personal services contract to provide the creation, execution and monitoring of the end user training plan. </w:t>
      </w:r>
    </w:p>
    <w:p w14:paraId="727E74D8" w14:textId="77777777" w:rsidR="0001003E" w:rsidRPr="00082BB4" w:rsidRDefault="0001003E" w:rsidP="00877394">
      <w:pPr>
        <w:spacing w:after="0" w:line="276" w:lineRule="auto"/>
        <w:ind w:left="360"/>
        <w:jc w:val="both"/>
        <w:rPr>
          <w:rFonts w:ascii="Arial" w:hAnsi="Arial" w:cs="Arial"/>
          <w:b/>
          <w:i/>
          <w:szCs w:val="24"/>
        </w:rPr>
      </w:pPr>
      <w:r w:rsidRPr="00082BB4">
        <w:rPr>
          <w:rFonts w:ascii="Arial" w:hAnsi="Arial" w:cs="Arial"/>
          <w:b/>
          <w:i/>
          <w:szCs w:val="24"/>
        </w:rPr>
        <w:t>Overhead/Indirect</w:t>
      </w:r>
    </w:p>
    <w:p w14:paraId="78557960" w14:textId="77777777" w:rsidR="0001003E" w:rsidRPr="008653D4" w:rsidRDefault="0001003E" w:rsidP="00877394">
      <w:pPr>
        <w:tabs>
          <w:tab w:val="left" w:pos="720"/>
          <w:tab w:val="left" w:pos="1305"/>
        </w:tabs>
        <w:spacing w:line="276" w:lineRule="auto"/>
        <w:ind w:left="360"/>
        <w:jc w:val="both"/>
        <w:rPr>
          <w:rFonts w:ascii="Arial" w:hAnsi="Arial" w:cs="Arial"/>
          <w:color w:val="FF0000"/>
          <w:szCs w:val="24"/>
        </w:rPr>
      </w:pPr>
      <w:r w:rsidRPr="008653D4">
        <w:rPr>
          <w:rFonts w:ascii="Arial" w:hAnsi="Arial" w:cs="Arial"/>
          <w:szCs w:val="24"/>
        </w:rPr>
        <w:t>Administrative Costs related to the project’s overhead or indirect costs.  This includes facilities, security guards, janitorial, utilities, printing and copying equipment at the designated project site.</w:t>
      </w:r>
      <w:r w:rsidRPr="008653D4">
        <w:rPr>
          <w:rFonts w:ascii="Arial" w:hAnsi="Arial" w:cs="Arial"/>
          <w:color w:val="FF0000"/>
          <w:szCs w:val="24"/>
        </w:rPr>
        <w:tab/>
      </w:r>
    </w:p>
    <w:tbl>
      <w:tblPr>
        <w:tblStyle w:val="ProposalTable"/>
        <w:tblW w:w="8648" w:type="dxa"/>
        <w:jc w:val="center"/>
        <w:tblLook w:val="04A0" w:firstRow="1" w:lastRow="0" w:firstColumn="1" w:lastColumn="0" w:noHBand="0" w:noVBand="1"/>
      </w:tblPr>
      <w:tblGrid>
        <w:gridCol w:w="2014"/>
        <w:gridCol w:w="5014"/>
        <w:gridCol w:w="1620"/>
      </w:tblGrid>
      <w:tr w:rsidR="0001003E" w:rsidRPr="00FE2240" w14:paraId="17059995" w14:textId="77777777" w:rsidTr="00475141">
        <w:trPr>
          <w:cnfStyle w:val="100000000000" w:firstRow="1" w:lastRow="0" w:firstColumn="0" w:lastColumn="0" w:oddVBand="0" w:evenVBand="0" w:oddHBand="0" w:evenHBand="0" w:firstRowFirstColumn="0" w:firstRowLastColumn="0" w:lastRowFirstColumn="0" w:lastRowLastColumn="0"/>
          <w:trHeight w:val="276"/>
          <w:jc w:val="center"/>
        </w:trPr>
        <w:tc>
          <w:tcPr>
            <w:tcW w:w="6908" w:type="dxa"/>
            <w:gridSpan w:val="2"/>
            <w:noWrap/>
            <w:hideMark/>
          </w:tcPr>
          <w:p w14:paraId="021E6246" w14:textId="77777777" w:rsidR="0001003E" w:rsidRPr="00FE2240" w:rsidRDefault="0001003E" w:rsidP="00BF7E03">
            <w:pPr>
              <w:spacing w:after="0" w:line="240" w:lineRule="auto"/>
              <w:rPr>
                <w:rFonts w:ascii="Calibri" w:eastAsia="Times New Roman" w:hAnsi="Calibri" w:cs="Times New Roman"/>
                <w:bCs/>
                <w:sz w:val="22"/>
              </w:rPr>
            </w:pPr>
            <w:r w:rsidRPr="00FE2240">
              <w:rPr>
                <w:rFonts w:ascii="Calibri" w:eastAsia="Times New Roman" w:hAnsi="Calibri" w:cs="Times New Roman"/>
                <w:bCs/>
                <w:sz w:val="22"/>
              </w:rPr>
              <w:t>DEVELOPMENT &amp; IMPLEMENTATION (NON-RECURRING) </w:t>
            </w:r>
          </w:p>
        </w:tc>
        <w:tc>
          <w:tcPr>
            <w:tcW w:w="1620" w:type="dxa"/>
          </w:tcPr>
          <w:p w14:paraId="62ACB76C" w14:textId="77777777" w:rsidR="0001003E" w:rsidRPr="00F73006" w:rsidRDefault="0001003E" w:rsidP="00BF7E03">
            <w:pPr>
              <w:spacing w:after="0" w:line="240" w:lineRule="auto"/>
              <w:rPr>
                <w:rFonts w:ascii="Calibri" w:eastAsia="Times New Roman" w:hAnsi="Calibri" w:cs="Times New Roman"/>
                <w:bCs/>
                <w:sz w:val="22"/>
              </w:rPr>
            </w:pPr>
            <w:r w:rsidRPr="00F73006">
              <w:rPr>
                <w:rFonts w:ascii="Calibri" w:eastAsia="Times New Roman" w:hAnsi="Calibri" w:cs="Times New Roman"/>
                <w:bCs/>
                <w:sz w:val="22"/>
              </w:rPr>
              <w:t xml:space="preserve">Total </w:t>
            </w:r>
          </w:p>
        </w:tc>
      </w:tr>
      <w:tr w:rsidR="0001003E" w:rsidRPr="00FE2240" w14:paraId="6FE67706"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hideMark/>
          </w:tcPr>
          <w:p w14:paraId="4CE1B076"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093B75B6" w14:textId="77777777" w:rsidR="0001003E" w:rsidRPr="005645BD" w:rsidRDefault="0001003E" w:rsidP="00BF7E03">
            <w:pPr>
              <w:tabs>
                <w:tab w:val="left" w:pos="3733"/>
              </w:tabs>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State Personnel</w:t>
            </w:r>
          </w:p>
        </w:tc>
        <w:tc>
          <w:tcPr>
            <w:tcW w:w="1620" w:type="dxa"/>
          </w:tcPr>
          <w:p w14:paraId="491F8E99" w14:textId="77777777" w:rsidR="0001003E" w:rsidRPr="005645BD" w:rsidRDefault="0001003E" w:rsidP="00BF7E03">
            <w:pPr>
              <w:rPr>
                <w:rFonts w:ascii="Calibri" w:hAnsi="Calibri"/>
                <w:bCs/>
                <w:color w:val="000000"/>
                <w:sz w:val="22"/>
              </w:rPr>
            </w:pPr>
            <w:r w:rsidRPr="005645BD">
              <w:rPr>
                <w:rFonts w:ascii="Calibri" w:hAnsi="Calibri"/>
                <w:bCs/>
                <w:color w:val="000000"/>
                <w:sz w:val="22"/>
              </w:rPr>
              <w:t xml:space="preserve">$10,526,864 </w:t>
            </w:r>
          </w:p>
          <w:p w14:paraId="5AAE685C" w14:textId="77777777" w:rsidR="0001003E" w:rsidRPr="005645BD" w:rsidRDefault="0001003E" w:rsidP="00BF7E03">
            <w:pPr>
              <w:rPr>
                <w:rFonts w:ascii="Calibri" w:eastAsia="Times New Roman" w:hAnsi="Calibri" w:cs="Arial"/>
                <w:color w:val="000000"/>
                <w:sz w:val="22"/>
              </w:rPr>
            </w:pPr>
          </w:p>
        </w:tc>
      </w:tr>
      <w:tr w:rsidR="0001003E" w:rsidRPr="00FE2240" w14:paraId="01673418"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hideMark/>
          </w:tcPr>
          <w:p w14:paraId="777106B4"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461B2C63"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Equipment Lease – Maintenance</w:t>
            </w:r>
          </w:p>
        </w:tc>
        <w:tc>
          <w:tcPr>
            <w:tcW w:w="1620" w:type="dxa"/>
            <w:vAlign w:val="bottom"/>
          </w:tcPr>
          <w:p w14:paraId="1B82BBB1"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$0.00</w:t>
            </w:r>
          </w:p>
        </w:tc>
      </w:tr>
      <w:tr w:rsidR="0001003E" w:rsidRPr="00FE2240" w14:paraId="55EE5F0A"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hideMark/>
          </w:tcPr>
          <w:p w14:paraId="6F46386F"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73EFF19C"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Equipment Purchase  / One Time Fees</w:t>
            </w:r>
          </w:p>
        </w:tc>
        <w:tc>
          <w:tcPr>
            <w:tcW w:w="1620" w:type="dxa"/>
            <w:vAlign w:val="bottom"/>
          </w:tcPr>
          <w:p w14:paraId="5714D9A4"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 xml:space="preserve">$915,000 </w:t>
            </w:r>
          </w:p>
        </w:tc>
      </w:tr>
      <w:tr w:rsidR="0001003E" w:rsidRPr="00FE2240" w14:paraId="1372F403"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hideMark/>
          </w:tcPr>
          <w:p w14:paraId="34C0E324"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66D6B41E"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Software Lease – Maintenance</w:t>
            </w:r>
          </w:p>
        </w:tc>
        <w:tc>
          <w:tcPr>
            <w:tcW w:w="1620" w:type="dxa"/>
            <w:vAlign w:val="bottom"/>
          </w:tcPr>
          <w:p w14:paraId="55C8CD25"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$0.00</w:t>
            </w:r>
          </w:p>
        </w:tc>
      </w:tr>
      <w:tr w:rsidR="0001003E" w:rsidRPr="00FE2240" w14:paraId="67BEB87C"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hideMark/>
          </w:tcPr>
          <w:p w14:paraId="3C07DC53"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149C2FB3"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Software Purchase / One Time Fees</w:t>
            </w:r>
          </w:p>
        </w:tc>
        <w:tc>
          <w:tcPr>
            <w:tcW w:w="1620" w:type="dxa"/>
            <w:vAlign w:val="bottom"/>
          </w:tcPr>
          <w:p w14:paraId="46DEADCF"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 xml:space="preserve">$2,434,494 </w:t>
            </w:r>
          </w:p>
        </w:tc>
      </w:tr>
      <w:tr w:rsidR="0001003E" w:rsidRPr="00FE2240" w14:paraId="2D19A114"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hideMark/>
          </w:tcPr>
          <w:p w14:paraId="1AB86888"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2F8EEA12"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Procurement Costs</w:t>
            </w:r>
          </w:p>
        </w:tc>
        <w:tc>
          <w:tcPr>
            <w:tcW w:w="1620" w:type="dxa"/>
            <w:vAlign w:val="bottom"/>
          </w:tcPr>
          <w:p w14:paraId="18B68504"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 xml:space="preserve">$43,200 </w:t>
            </w:r>
          </w:p>
        </w:tc>
      </w:tr>
      <w:tr w:rsidR="0001003E" w:rsidRPr="00FE2240" w14:paraId="5BEC5580" w14:textId="77777777" w:rsidTr="00475141">
        <w:trPr>
          <w:cnfStyle w:val="000000100000" w:firstRow="0" w:lastRow="0" w:firstColumn="0" w:lastColumn="0" w:oddVBand="0" w:evenVBand="0" w:oddHBand="1" w:evenHBand="0" w:firstRowFirstColumn="0" w:firstRowLastColumn="0" w:lastRowFirstColumn="0" w:lastRowLastColumn="0"/>
          <w:trHeight w:val="370"/>
          <w:jc w:val="center"/>
        </w:trPr>
        <w:tc>
          <w:tcPr>
            <w:tcW w:w="1924" w:type="dxa"/>
            <w:noWrap/>
            <w:hideMark/>
          </w:tcPr>
          <w:p w14:paraId="4B453FB3"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DDI</w:t>
            </w:r>
          </w:p>
        </w:tc>
        <w:tc>
          <w:tcPr>
            <w:tcW w:w="4944" w:type="dxa"/>
            <w:noWrap/>
            <w:hideMark/>
          </w:tcPr>
          <w:p w14:paraId="3AA9A226"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eastAsia="Times New Roman" w:hAnsi="Calibri" w:cs="Arial"/>
                <w:color w:val="000000"/>
                <w:sz w:val="22"/>
              </w:rPr>
              <w:t>Systems Development &amp; Maintenance</w:t>
            </w:r>
          </w:p>
        </w:tc>
        <w:tc>
          <w:tcPr>
            <w:tcW w:w="1620" w:type="dxa"/>
            <w:vAlign w:val="bottom"/>
          </w:tcPr>
          <w:p w14:paraId="18BE69C4" w14:textId="77777777" w:rsidR="0001003E" w:rsidRPr="005645BD" w:rsidRDefault="0001003E" w:rsidP="00BF7E03">
            <w:pPr>
              <w:rPr>
                <w:rFonts w:ascii="Calibri" w:eastAsia="Times New Roman" w:hAnsi="Calibri" w:cs="Arial"/>
                <w:color w:val="000000"/>
                <w:sz w:val="22"/>
              </w:rPr>
            </w:pPr>
            <w:r w:rsidRPr="005645BD">
              <w:rPr>
                <w:rFonts w:ascii="Calibri" w:hAnsi="Calibri"/>
                <w:bCs/>
                <w:color w:val="000000"/>
                <w:sz w:val="22"/>
              </w:rPr>
              <w:t xml:space="preserve">$48,610,800 </w:t>
            </w:r>
          </w:p>
        </w:tc>
      </w:tr>
      <w:tr w:rsidR="0001003E" w:rsidRPr="00FE2240" w14:paraId="21639A9D"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hideMark/>
          </w:tcPr>
          <w:p w14:paraId="1498EC6A"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DDI</w:t>
            </w:r>
          </w:p>
        </w:tc>
        <w:tc>
          <w:tcPr>
            <w:tcW w:w="4944" w:type="dxa"/>
            <w:noWrap/>
            <w:hideMark/>
          </w:tcPr>
          <w:p w14:paraId="49B25AFA"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Quality Assurance</w:t>
            </w:r>
          </w:p>
        </w:tc>
        <w:tc>
          <w:tcPr>
            <w:tcW w:w="1620" w:type="dxa"/>
            <w:vAlign w:val="bottom"/>
          </w:tcPr>
          <w:p w14:paraId="5A58F2B3" w14:textId="77777777" w:rsidR="0001003E" w:rsidRPr="005645BD" w:rsidRDefault="0001003E" w:rsidP="00BF7E03">
            <w:pPr>
              <w:spacing w:after="0" w:line="240" w:lineRule="auto"/>
              <w:rPr>
                <w:rFonts w:ascii="Calibri" w:eastAsia="Times New Roman" w:hAnsi="Calibri" w:cs="Arial"/>
                <w:color w:val="000000"/>
                <w:sz w:val="22"/>
              </w:rPr>
            </w:pPr>
            <w:r w:rsidRPr="005645BD">
              <w:rPr>
                <w:rFonts w:ascii="Calibri" w:hAnsi="Calibri"/>
                <w:bCs/>
                <w:color w:val="000000"/>
                <w:sz w:val="22"/>
              </w:rPr>
              <w:t xml:space="preserve">$ 9,694,960 </w:t>
            </w:r>
          </w:p>
        </w:tc>
      </w:tr>
      <w:tr w:rsidR="0001003E" w:rsidRPr="00FE2240" w14:paraId="5A7FDC64"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tcPr>
          <w:p w14:paraId="052F4DDC"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DDI</w:t>
            </w:r>
          </w:p>
        </w:tc>
        <w:tc>
          <w:tcPr>
            <w:tcW w:w="4944" w:type="dxa"/>
            <w:noWrap/>
          </w:tcPr>
          <w:p w14:paraId="02CA95B7"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Training</w:t>
            </w:r>
          </w:p>
        </w:tc>
        <w:tc>
          <w:tcPr>
            <w:tcW w:w="1620" w:type="dxa"/>
            <w:vAlign w:val="bottom"/>
          </w:tcPr>
          <w:p w14:paraId="30DE4813" w14:textId="77777777" w:rsidR="0001003E" w:rsidRPr="005645BD" w:rsidRDefault="0001003E" w:rsidP="00BF7E03">
            <w:pPr>
              <w:spacing w:after="0" w:line="240" w:lineRule="auto"/>
              <w:rPr>
                <w:rFonts w:ascii="Calibri" w:hAnsi="Calibri" w:cs="Arial"/>
                <w:bCs/>
                <w:color w:val="000000"/>
                <w:sz w:val="22"/>
              </w:rPr>
            </w:pPr>
            <w:r w:rsidRPr="005645BD">
              <w:rPr>
                <w:rFonts w:ascii="Calibri" w:hAnsi="Calibri"/>
                <w:bCs/>
                <w:color w:val="000000"/>
                <w:sz w:val="22"/>
              </w:rPr>
              <w:t xml:space="preserve">$ 1,055,200 </w:t>
            </w:r>
          </w:p>
        </w:tc>
      </w:tr>
      <w:tr w:rsidR="0001003E" w:rsidRPr="00FE2240" w14:paraId="212D0521"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tcPr>
          <w:p w14:paraId="7636D0DA"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DDI</w:t>
            </w:r>
          </w:p>
        </w:tc>
        <w:tc>
          <w:tcPr>
            <w:tcW w:w="4944" w:type="dxa"/>
            <w:noWrap/>
          </w:tcPr>
          <w:p w14:paraId="2FF723F2"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Overhead/Indirect</w:t>
            </w:r>
          </w:p>
        </w:tc>
        <w:tc>
          <w:tcPr>
            <w:tcW w:w="1620" w:type="dxa"/>
          </w:tcPr>
          <w:p w14:paraId="372AD235" w14:textId="77777777" w:rsidR="0001003E" w:rsidRPr="005645BD" w:rsidRDefault="0001003E" w:rsidP="00BF7E03">
            <w:pPr>
              <w:spacing w:after="0" w:line="240" w:lineRule="auto"/>
              <w:rPr>
                <w:rFonts w:ascii="Calibri" w:hAnsi="Calibri" w:cs="Arial"/>
                <w:bCs/>
                <w:color w:val="000000"/>
                <w:sz w:val="22"/>
              </w:rPr>
            </w:pPr>
            <w:r w:rsidRPr="005645BD">
              <w:rPr>
                <w:rFonts w:ascii="Calibri" w:hAnsi="Calibri" w:cs="Arial"/>
                <w:bCs/>
                <w:color w:val="000000"/>
                <w:sz w:val="22"/>
              </w:rPr>
              <w:t xml:space="preserve">$ </w:t>
            </w:r>
            <w:r w:rsidRPr="005645BD">
              <w:rPr>
                <w:rFonts w:ascii="Calibri" w:hAnsi="Calibri"/>
                <w:bCs/>
                <w:color w:val="000000"/>
                <w:sz w:val="22"/>
              </w:rPr>
              <w:t xml:space="preserve">1,166,676 </w:t>
            </w:r>
          </w:p>
          <w:p w14:paraId="00CF0630" w14:textId="77777777" w:rsidR="0001003E" w:rsidRPr="005645BD" w:rsidRDefault="0001003E" w:rsidP="00BF7E03">
            <w:pPr>
              <w:spacing w:after="0" w:line="240" w:lineRule="auto"/>
              <w:rPr>
                <w:rFonts w:ascii="Calibri" w:hAnsi="Calibri" w:cs="Arial"/>
                <w:bCs/>
                <w:color w:val="000000"/>
                <w:sz w:val="22"/>
              </w:rPr>
            </w:pPr>
          </w:p>
        </w:tc>
      </w:tr>
      <w:tr w:rsidR="0001003E" w:rsidRPr="00FE2240" w14:paraId="5AEB84EC"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hideMark/>
          </w:tcPr>
          <w:p w14:paraId="572A847A"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DDI</w:t>
            </w:r>
          </w:p>
        </w:tc>
        <w:tc>
          <w:tcPr>
            <w:tcW w:w="4944" w:type="dxa"/>
            <w:noWrap/>
            <w:hideMark/>
          </w:tcPr>
          <w:p w14:paraId="15291839"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IV&amp;V</w:t>
            </w:r>
          </w:p>
        </w:tc>
        <w:tc>
          <w:tcPr>
            <w:tcW w:w="1620" w:type="dxa"/>
          </w:tcPr>
          <w:p w14:paraId="6493010C" w14:textId="32C6FE36" w:rsidR="0001003E" w:rsidRPr="005645BD" w:rsidRDefault="0001003E" w:rsidP="00BF7E03">
            <w:pPr>
              <w:spacing w:after="0" w:line="240" w:lineRule="auto"/>
              <w:rPr>
                <w:rFonts w:ascii="Calibri" w:hAnsi="Calibri" w:cs="Arial"/>
                <w:bCs/>
                <w:color w:val="000000"/>
                <w:sz w:val="22"/>
              </w:rPr>
            </w:pPr>
            <w:r w:rsidRPr="005645BD">
              <w:rPr>
                <w:rFonts w:ascii="Calibri" w:hAnsi="Calibri" w:cs="Arial"/>
                <w:bCs/>
                <w:color w:val="000000"/>
                <w:sz w:val="22"/>
              </w:rPr>
              <w:t xml:space="preserve">$ </w:t>
            </w:r>
            <w:r w:rsidR="00F7174E">
              <w:rPr>
                <w:rFonts w:ascii="Calibri" w:hAnsi="Calibri"/>
                <w:bCs/>
                <w:color w:val="000000"/>
                <w:sz w:val="22"/>
              </w:rPr>
              <w:t>3,111,400</w:t>
            </w:r>
            <w:r w:rsidRPr="005645BD">
              <w:rPr>
                <w:rFonts w:ascii="Calibri" w:hAnsi="Calibri"/>
                <w:bCs/>
                <w:color w:val="000000"/>
                <w:sz w:val="22"/>
              </w:rPr>
              <w:t xml:space="preserve"> </w:t>
            </w:r>
          </w:p>
          <w:p w14:paraId="769C07FE" w14:textId="77777777" w:rsidR="0001003E" w:rsidRPr="005645BD" w:rsidRDefault="0001003E" w:rsidP="00BF7E03">
            <w:pPr>
              <w:spacing w:after="0" w:line="240" w:lineRule="auto"/>
              <w:rPr>
                <w:rFonts w:ascii="Calibri" w:eastAsia="Times New Roman" w:hAnsi="Calibri" w:cs="Arial"/>
                <w:color w:val="000000"/>
                <w:sz w:val="22"/>
              </w:rPr>
            </w:pPr>
          </w:p>
        </w:tc>
      </w:tr>
      <w:tr w:rsidR="0001003E" w:rsidRPr="00FE2240" w14:paraId="775F193B"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924" w:type="dxa"/>
            <w:noWrap/>
          </w:tcPr>
          <w:p w14:paraId="18572FEC"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DDI</w:t>
            </w:r>
          </w:p>
        </w:tc>
        <w:tc>
          <w:tcPr>
            <w:tcW w:w="4944" w:type="dxa"/>
            <w:noWrap/>
          </w:tcPr>
          <w:p w14:paraId="63D63092" w14:textId="77777777" w:rsidR="0001003E" w:rsidRPr="005645BD" w:rsidRDefault="0001003E" w:rsidP="00BF7E03">
            <w:pPr>
              <w:spacing w:after="0" w:line="240" w:lineRule="auto"/>
              <w:rPr>
                <w:rFonts w:ascii="Calibri" w:eastAsia="Times New Roman" w:hAnsi="Calibri" w:cs="Times New Roman"/>
                <w:color w:val="000000"/>
                <w:sz w:val="22"/>
              </w:rPr>
            </w:pPr>
            <w:r w:rsidRPr="005645BD">
              <w:rPr>
                <w:rFonts w:ascii="Calibri" w:eastAsia="Times New Roman" w:hAnsi="Calibri" w:cs="Times New Roman"/>
                <w:color w:val="000000"/>
                <w:sz w:val="22"/>
              </w:rPr>
              <w:t>Travel</w:t>
            </w:r>
          </w:p>
        </w:tc>
        <w:tc>
          <w:tcPr>
            <w:tcW w:w="1620" w:type="dxa"/>
          </w:tcPr>
          <w:p w14:paraId="2B1247F4" w14:textId="77777777" w:rsidR="0001003E" w:rsidRPr="005645BD" w:rsidRDefault="0001003E" w:rsidP="00BF7E03">
            <w:pPr>
              <w:rPr>
                <w:rFonts w:ascii="Calibri" w:hAnsi="Calibri"/>
                <w:bCs/>
                <w:color w:val="000000"/>
                <w:sz w:val="22"/>
              </w:rPr>
            </w:pPr>
            <w:r w:rsidRPr="005645BD">
              <w:rPr>
                <w:rFonts w:ascii="Calibri" w:hAnsi="Calibri"/>
                <w:bCs/>
                <w:color w:val="000000"/>
                <w:sz w:val="22"/>
              </w:rPr>
              <w:t xml:space="preserve">$40,000 </w:t>
            </w:r>
          </w:p>
        </w:tc>
      </w:tr>
      <w:tr w:rsidR="00A237A2" w:rsidRPr="00FE2240" w14:paraId="2A634A0A"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924" w:type="dxa"/>
            <w:noWrap/>
          </w:tcPr>
          <w:p w14:paraId="04E4C792" w14:textId="77777777" w:rsidR="00A237A2" w:rsidRPr="005645BD" w:rsidRDefault="00A237A2" w:rsidP="00BF7E03">
            <w:pPr>
              <w:spacing w:after="0" w:line="240" w:lineRule="auto"/>
              <w:rPr>
                <w:rFonts w:ascii="Calibri" w:eastAsia="Times New Roman" w:hAnsi="Calibri" w:cs="Times New Roman"/>
                <w:color w:val="000000"/>
                <w:sz w:val="22"/>
              </w:rPr>
            </w:pPr>
          </w:p>
        </w:tc>
        <w:tc>
          <w:tcPr>
            <w:tcW w:w="4944" w:type="dxa"/>
            <w:noWrap/>
          </w:tcPr>
          <w:p w14:paraId="57C8D014" w14:textId="3E1C2F69" w:rsidR="00A237A2" w:rsidRPr="005645BD" w:rsidRDefault="00A237A2" w:rsidP="00BF7E03">
            <w:pPr>
              <w:spacing w:after="0" w:line="240" w:lineRule="auto"/>
              <w:rPr>
                <w:rFonts w:ascii="Calibri" w:eastAsia="Times New Roman" w:hAnsi="Calibri" w:cs="Times New Roman"/>
                <w:color w:val="000000"/>
                <w:sz w:val="22"/>
              </w:rPr>
            </w:pPr>
            <w:r>
              <w:rPr>
                <w:rFonts w:ascii="Calibri" w:eastAsia="Times New Roman" w:hAnsi="Calibri" w:cs="Times New Roman"/>
                <w:color w:val="000000"/>
                <w:sz w:val="22"/>
              </w:rPr>
              <w:t>Total</w:t>
            </w:r>
          </w:p>
        </w:tc>
        <w:tc>
          <w:tcPr>
            <w:tcW w:w="1620" w:type="dxa"/>
          </w:tcPr>
          <w:p w14:paraId="4DE37744" w14:textId="0D471216" w:rsidR="00A237A2" w:rsidRPr="00AC1F2D" w:rsidRDefault="00A237A2" w:rsidP="00BF7E03">
            <w:pPr>
              <w:rPr>
                <w:rFonts w:ascii="Calibri" w:hAnsi="Calibri"/>
                <w:bCs/>
                <w:color w:val="000000"/>
                <w:sz w:val="20"/>
                <w:szCs w:val="20"/>
              </w:rPr>
            </w:pPr>
            <w:r w:rsidRPr="00AC1F2D">
              <w:rPr>
                <w:rFonts w:ascii="Calibri" w:hAnsi="Calibri"/>
                <w:bCs/>
                <w:color w:val="000000"/>
                <w:sz w:val="20"/>
                <w:szCs w:val="20"/>
              </w:rPr>
              <w:t xml:space="preserve">$77,598,678 </w:t>
            </w:r>
          </w:p>
        </w:tc>
      </w:tr>
    </w:tbl>
    <w:p w14:paraId="4514945A" w14:textId="5237AA86" w:rsidR="0001003E" w:rsidRDefault="00475141" w:rsidP="00475141">
      <w:pPr>
        <w:pStyle w:val="Caption"/>
        <w:tabs>
          <w:tab w:val="center" w:pos="5400"/>
          <w:tab w:val="left" w:pos="8235"/>
        </w:tabs>
        <w:jc w:val="center"/>
      </w:pPr>
      <w:bookmarkStart w:id="498" w:name="_Toc506551433"/>
      <w:bookmarkStart w:id="499" w:name="_Toc507059167"/>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5</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Transfer Non-Recurring Costs</w:t>
      </w:r>
      <w:bookmarkEnd w:id="498"/>
      <w:bookmarkEnd w:id="499"/>
    </w:p>
    <w:p w14:paraId="418C0E65" w14:textId="77777777" w:rsidR="0001003E" w:rsidRPr="00971FD2" w:rsidRDefault="0001003E" w:rsidP="00B169EF">
      <w:pPr>
        <w:pStyle w:val="Heading3"/>
        <w:spacing w:before="240"/>
      </w:pPr>
      <w:bookmarkStart w:id="500" w:name="_Toc501028031"/>
      <w:bookmarkStart w:id="501" w:name="_Toc507059104"/>
      <w:r w:rsidRPr="00971FD2">
        <w:t>Recurring Costs</w:t>
      </w:r>
      <w:bookmarkEnd w:id="500"/>
      <w:bookmarkEnd w:id="501"/>
    </w:p>
    <w:p w14:paraId="35112065"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Recurring costs include all costs associated with this alternative that are expected to be regularly incurred on a periodic basis. </w:t>
      </w:r>
    </w:p>
    <w:p w14:paraId="6D148526" w14:textId="77777777" w:rsidR="0001003E" w:rsidRPr="00F81FDD" w:rsidRDefault="0001003E" w:rsidP="00877394">
      <w:pPr>
        <w:spacing w:after="0" w:line="276" w:lineRule="auto"/>
        <w:ind w:left="360"/>
        <w:jc w:val="both"/>
        <w:rPr>
          <w:rFonts w:ascii="Arial" w:hAnsi="Arial" w:cs="Arial"/>
          <w:b/>
          <w:i/>
          <w:szCs w:val="24"/>
        </w:rPr>
      </w:pPr>
      <w:r w:rsidRPr="00F81FDD">
        <w:rPr>
          <w:rFonts w:ascii="Arial" w:hAnsi="Arial" w:cs="Arial"/>
          <w:b/>
          <w:i/>
          <w:szCs w:val="24"/>
        </w:rPr>
        <w:t>State Personnel</w:t>
      </w:r>
    </w:p>
    <w:p w14:paraId="4745076D" w14:textId="2685863E"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lastRenderedPageBreak/>
        <w:t>This is the costs for all activities to be undertaken by the State of Connecticut employees managing the project. This cost is expected to be incurred during maintenance years 5 through 7.  The cost computations in the table below are based on an assumed COLA increase factor of 0%.  We used zero based on the history that no COLA increases have occurred in the past five years.</w:t>
      </w:r>
    </w:p>
    <w:p w14:paraId="3E3ACDC5" w14:textId="77777777" w:rsidR="0001003E" w:rsidRPr="00F81FDD" w:rsidRDefault="0001003E" w:rsidP="00877394">
      <w:pPr>
        <w:spacing w:after="0" w:line="276" w:lineRule="auto"/>
        <w:ind w:left="360"/>
        <w:jc w:val="both"/>
        <w:rPr>
          <w:rFonts w:ascii="Arial" w:hAnsi="Arial" w:cs="Arial"/>
          <w:b/>
          <w:i/>
          <w:szCs w:val="24"/>
        </w:rPr>
      </w:pPr>
      <w:r w:rsidRPr="00F81FDD">
        <w:rPr>
          <w:rFonts w:ascii="Arial" w:hAnsi="Arial" w:cs="Arial"/>
          <w:b/>
          <w:i/>
          <w:szCs w:val="24"/>
        </w:rPr>
        <w:t>Hardware/Software</w:t>
      </w:r>
    </w:p>
    <w:p w14:paraId="2C33342E" w14:textId="5FCBF031" w:rsidR="0001003E" w:rsidRPr="004152F3" w:rsidRDefault="0001003E" w:rsidP="00877394">
      <w:pPr>
        <w:spacing w:after="0" w:line="276" w:lineRule="auto"/>
        <w:ind w:left="360"/>
        <w:jc w:val="both"/>
        <w:rPr>
          <w:rFonts w:ascii="Arial" w:hAnsi="Arial" w:cs="Arial"/>
          <w:szCs w:val="24"/>
        </w:rPr>
      </w:pPr>
      <w:r w:rsidRPr="004152F3">
        <w:rPr>
          <w:rFonts w:ascii="Arial" w:hAnsi="Arial" w:cs="Arial"/>
          <w:szCs w:val="24"/>
        </w:rPr>
        <w:t xml:space="preserve">This is the total cost of ongoing maintenance for equipment, hardware and software associated with development and implementation of the solution and for maintenance and operations. This cost is expected to be incurred during years 2 through 12. The cost computations in the table below are based on a 0% annual growth factor. </w:t>
      </w:r>
    </w:p>
    <w:p w14:paraId="43658148" w14:textId="77777777" w:rsidR="0001003E" w:rsidRPr="004152F3" w:rsidRDefault="0001003E" w:rsidP="00877394">
      <w:pPr>
        <w:spacing w:after="0" w:line="276" w:lineRule="auto"/>
        <w:ind w:left="360"/>
        <w:jc w:val="both"/>
        <w:rPr>
          <w:rFonts w:ascii="Arial" w:hAnsi="Arial" w:cs="Arial"/>
          <w:i/>
          <w:szCs w:val="24"/>
          <w:u w:val="single"/>
        </w:rPr>
      </w:pPr>
    </w:p>
    <w:p w14:paraId="281D8651" w14:textId="77777777" w:rsidR="0001003E" w:rsidRPr="00F81FDD" w:rsidRDefault="0001003E" w:rsidP="00877394">
      <w:pPr>
        <w:spacing w:after="0" w:line="276" w:lineRule="auto"/>
        <w:ind w:left="360"/>
        <w:jc w:val="both"/>
        <w:rPr>
          <w:rFonts w:ascii="Arial" w:hAnsi="Arial" w:cs="Arial"/>
          <w:b/>
          <w:i/>
          <w:szCs w:val="24"/>
        </w:rPr>
      </w:pPr>
      <w:r w:rsidRPr="00F81FDD">
        <w:rPr>
          <w:rFonts w:ascii="Arial" w:hAnsi="Arial" w:cs="Arial"/>
          <w:b/>
          <w:i/>
          <w:szCs w:val="24"/>
        </w:rPr>
        <w:t>Systems Development &amp; Maintenance</w:t>
      </w:r>
    </w:p>
    <w:p w14:paraId="0FB69F21"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 xml:space="preserve">This is the total cost of services associated with maintenance and operation of the new solution. This cost is expected to be incurred during years 5 through 7.  </w:t>
      </w:r>
    </w:p>
    <w:p w14:paraId="6C037653" w14:textId="77777777" w:rsidR="0001003E" w:rsidRPr="00F81FDD" w:rsidRDefault="0001003E" w:rsidP="00877394">
      <w:pPr>
        <w:spacing w:after="0" w:line="276" w:lineRule="auto"/>
        <w:ind w:left="360"/>
        <w:jc w:val="both"/>
        <w:rPr>
          <w:rFonts w:ascii="Arial" w:hAnsi="Arial" w:cs="Arial"/>
          <w:b/>
          <w:i/>
          <w:szCs w:val="24"/>
        </w:rPr>
      </w:pPr>
      <w:r w:rsidRPr="00F81FDD">
        <w:rPr>
          <w:rFonts w:ascii="Arial" w:hAnsi="Arial" w:cs="Arial"/>
          <w:b/>
          <w:i/>
          <w:szCs w:val="24"/>
        </w:rPr>
        <w:t>Overhead/Indirect</w:t>
      </w:r>
    </w:p>
    <w:p w14:paraId="5BDF36FA" w14:textId="02FDE81D" w:rsidR="0001003E" w:rsidRPr="004152F3" w:rsidRDefault="007F3C69" w:rsidP="00877394">
      <w:pPr>
        <w:spacing w:line="276" w:lineRule="auto"/>
        <w:ind w:left="360"/>
        <w:jc w:val="both"/>
        <w:rPr>
          <w:rFonts w:ascii="Arial" w:hAnsi="Arial" w:cs="Arial"/>
          <w:szCs w:val="24"/>
        </w:rPr>
      </w:pPr>
      <w:r>
        <w:rPr>
          <w:rFonts w:ascii="Arial" w:hAnsi="Arial" w:cs="Arial"/>
          <w:szCs w:val="24"/>
        </w:rPr>
        <w:t xml:space="preserve">This is </w:t>
      </w:r>
      <w:r w:rsidR="0001003E" w:rsidRPr="004152F3">
        <w:rPr>
          <w:rFonts w:ascii="Arial" w:hAnsi="Arial" w:cs="Arial"/>
          <w:szCs w:val="24"/>
        </w:rPr>
        <w:t xml:space="preserve">Administrative </w:t>
      </w:r>
      <w:r>
        <w:rPr>
          <w:rFonts w:ascii="Arial" w:hAnsi="Arial" w:cs="Arial"/>
          <w:szCs w:val="24"/>
        </w:rPr>
        <w:t>c</w:t>
      </w:r>
      <w:r w:rsidR="0001003E" w:rsidRPr="004152F3">
        <w:rPr>
          <w:rFonts w:ascii="Arial" w:hAnsi="Arial" w:cs="Arial"/>
          <w:szCs w:val="24"/>
        </w:rPr>
        <w:t xml:space="preserve">osts related to the project’s overhead or indirect costs. This includes facilities, security guards, janitorial, utilities, printing and copying equipment at the designated project site. </w:t>
      </w:r>
    </w:p>
    <w:tbl>
      <w:tblPr>
        <w:tblStyle w:val="ProposalTable"/>
        <w:tblW w:w="8224" w:type="dxa"/>
        <w:jc w:val="center"/>
        <w:tblLook w:val="04A0" w:firstRow="1" w:lastRow="0" w:firstColumn="1" w:lastColumn="0" w:noHBand="0" w:noVBand="1"/>
      </w:tblPr>
      <w:tblGrid>
        <w:gridCol w:w="1932"/>
        <w:gridCol w:w="4610"/>
        <w:gridCol w:w="1682"/>
      </w:tblGrid>
      <w:tr w:rsidR="0001003E" w:rsidRPr="009A32EB" w14:paraId="59068601" w14:textId="77777777" w:rsidTr="00475141">
        <w:trPr>
          <w:cnfStyle w:val="100000000000" w:firstRow="1" w:lastRow="0" w:firstColumn="0" w:lastColumn="0" w:oddVBand="0" w:evenVBand="0" w:oddHBand="0" w:evenHBand="0" w:firstRowFirstColumn="0" w:firstRowLastColumn="0" w:lastRowFirstColumn="0" w:lastRowLastColumn="0"/>
          <w:trHeight w:val="276"/>
          <w:jc w:val="center"/>
        </w:trPr>
        <w:tc>
          <w:tcPr>
            <w:tcW w:w="6422" w:type="dxa"/>
            <w:gridSpan w:val="2"/>
            <w:noWrap/>
            <w:hideMark/>
          </w:tcPr>
          <w:p w14:paraId="1D4CF328" w14:textId="77777777" w:rsidR="0001003E" w:rsidRPr="009A32EB" w:rsidRDefault="0001003E" w:rsidP="00BF7E03">
            <w:pPr>
              <w:spacing w:after="0" w:line="240" w:lineRule="auto"/>
              <w:rPr>
                <w:rFonts w:ascii="Calibri" w:eastAsia="Times New Roman" w:hAnsi="Calibri" w:cs="Times New Roman"/>
                <w:bCs/>
                <w:sz w:val="22"/>
              </w:rPr>
            </w:pPr>
            <w:r w:rsidRPr="009A32EB">
              <w:rPr>
                <w:rFonts w:ascii="Calibri" w:eastAsia="Times New Roman" w:hAnsi="Calibri" w:cs="Times New Roman"/>
                <w:bCs/>
                <w:sz w:val="22"/>
              </w:rPr>
              <w:t>MAINTENANCE &amp; OPERATIONS (RECURRING)</w:t>
            </w:r>
          </w:p>
        </w:tc>
        <w:tc>
          <w:tcPr>
            <w:tcW w:w="1682" w:type="dxa"/>
          </w:tcPr>
          <w:p w14:paraId="2C19134F" w14:textId="77777777" w:rsidR="0001003E" w:rsidRPr="00F73006" w:rsidRDefault="0001003E" w:rsidP="00BF7E03">
            <w:pPr>
              <w:spacing w:after="0" w:line="240" w:lineRule="auto"/>
              <w:rPr>
                <w:rFonts w:ascii="Calibri" w:eastAsia="Times New Roman" w:hAnsi="Calibri" w:cs="Times New Roman"/>
                <w:bCs/>
                <w:sz w:val="22"/>
              </w:rPr>
            </w:pPr>
            <w:r w:rsidRPr="00F73006">
              <w:rPr>
                <w:rFonts w:ascii="Calibri" w:eastAsia="Times New Roman" w:hAnsi="Calibri" w:cs="Times New Roman"/>
                <w:bCs/>
                <w:sz w:val="22"/>
              </w:rPr>
              <w:t>Total</w:t>
            </w:r>
          </w:p>
        </w:tc>
      </w:tr>
      <w:tr w:rsidR="0001003E" w:rsidRPr="005645BD" w14:paraId="0CE9B005"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842" w:type="dxa"/>
            <w:noWrap/>
            <w:hideMark/>
          </w:tcPr>
          <w:p w14:paraId="6A4FB911"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hideMark/>
          </w:tcPr>
          <w:p w14:paraId="0F7B9FD0"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State Personnel</w:t>
            </w:r>
          </w:p>
        </w:tc>
        <w:tc>
          <w:tcPr>
            <w:tcW w:w="1682" w:type="dxa"/>
            <w:vAlign w:val="bottom"/>
          </w:tcPr>
          <w:p w14:paraId="14AEB1DA"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$2,753,440 </w:t>
            </w:r>
          </w:p>
        </w:tc>
      </w:tr>
      <w:tr w:rsidR="0001003E" w:rsidRPr="005645BD" w14:paraId="1B1F5565"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842" w:type="dxa"/>
            <w:noWrap/>
            <w:hideMark/>
          </w:tcPr>
          <w:p w14:paraId="7C126FA7"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hideMark/>
          </w:tcPr>
          <w:p w14:paraId="6A525094"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Equipment Lease – Maintenance</w:t>
            </w:r>
          </w:p>
        </w:tc>
        <w:tc>
          <w:tcPr>
            <w:tcW w:w="1682" w:type="dxa"/>
            <w:vAlign w:val="bottom"/>
          </w:tcPr>
          <w:p w14:paraId="72EA21CB"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$2,386,250 </w:t>
            </w:r>
          </w:p>
        </w:tc>
      </w:tr>
      <w:tr w:rsidR="0001003E" w:rsidRPr="005645BD" w14:paraId="06172EDB"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842" w:type="dxa"/>
            <w:noWrap/>
            <w:hideMark/>
          </w:tcPr>
          <w:p w14:paraId="1C1BC5B5"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hideMark/>
          </w:tcPr>
          <w:p w14:paraId="707C6533"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Software Lease – Maintenance</w:t>
            </w:r>
          </w:p>
        </w:tc>
        <w:tc>
          <w:tcPr>
            <w:tcW w:w="1682" w:type="dxa"/>
            <w:vAlign w:val="bottom"/>
          </w:tcPr>
          <w:p w14:paraId="6F435B6C"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$6,130,496 </w:t>
            </w:r>
          </w:p>
        </w:tc>
      </w:tr>
      <w:tr w:rsidR="0001003E" w:rsidRPr="005645BD" w14:paraId="1A0AABAA"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842" w:type="dxa"/>
            <w:noWrap/>
            <w:hideMark/>
          </w:tcPr>
          <w:p w14:paraId="426D3B56"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hideMark/>
          </w:tcPr>
          <w:p w14:paraId="738A196C"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Systems Development &amp; Maintenance</w:t>
            </w:r>
          </w:p>
        </w:tc>
        <w:tc>
          <w:tcPr>
            <w:tcW w:w="1682" w:type="dxa"/>
            <w:vAlign w:val="bottom"/>
          </w:tcPr>
          <w:p w14:paraId="13FE3382"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$21,729,600 </w:t>
            </w:r>
          </w:p>
        </w:tc>
      </w:tr>
      <w:tr w:rsidR="0001003E" w:rsidRPr="005645BD" w14:paraId="2A7D5735" w14:textId="77777777" w:rsidTr="00475141">
        <w:trPr>
          <w:cnfStyle w:val="000000100000" w:firstRow="0" w:lastRow="0" w:firstColumn="0" w:lastColumn="0" w:oddVBand="0" w:evenVBand="0" w:oddHBand="1" w:evenHBand="0" w:firstRowFirstColumn="0" w:firstRowLastColumn="0" w:lastRowFirstColumn="0" w:lastRowLastColumn="0"/>
          <w:trHeight w:val="343"/>
          <w:jc w:val="center"/>
        </w:trPr>
        <w:tc>
          <w:tcPr>
            <w:tcW w:w="1842" w:type="dxa"/>
            <w:noWrap/>
          </w:tcPr>
          <w:p w14:paraId="26685D65"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tcPr>
          <w:p w14:paraId="0CD3ADDB"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Quality Assurance</w:t>
            </w:r>
          </w:p>
        </w:tc>
        <w:tc>
          <w:tcPr>
            <w:tcW w:w="1682" w:type="dxa"/>
            <w:vAlign w:val="bottom"/>
          </w:tcPr>
          <w:p w14:paraId="2FC16CF2"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$1,518,000 </w:t>
            </w:r>
          </w:p>
        </w:tc>
      </w:tr>
      <w:tr w:rsidR="0001003E" w:rsidRPr="005645BD" w14:paraId="0F0AA1B9"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1842" w:type="dxa"/>
            <w:noWrap/>
          </w:tcPr>
          <w:p w14:paraId="2587572F"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M&amp;O</w:t>
            </w:r>
          </w:p>
        </w:tc>
        <w:tc>
          <w:tcPr>
            <w:tcW w:w="4540" w:type="dxa"/>
            <w:noWrap/>
          </w:tcPr>
          <w:p w14:paraId="54287220"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Overhead / Indirect</w:t>
            </w:r>
          </w:p>
        </w:tc>
        <w:tc>
          <w:tcPr>
            <w:tcW w:w="1682" w:type="dxa"/>
            <w:vAlign w:val="bottom"/>
          </w:tcPr>
          <w:p w14:paraId="2EAF1D7A"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$ 1,776,653 </w:t>
            </w:r>
          </w:p>
        </w:tc>
      </w:tr>
      <w:tr w:rsidR="0001003E" w:rsidRPr="005645BD" w14:paraId="415D89AD"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1842" w:type="dxa"/>
            <w:noWrap/>
          </w:tcPr>
          <w:p w14:paraId="25EAE5DD" w14:textId="77777777" w:rsidR="0001003E" w:rsidRPr="005645BD" w:rsidRDefault="0001003E" w:rsidP="00BF7E03">
            <w:pPr>
              <w:spacing w:after="0" w:line="240" w:lineRule="auto"/>
              <w:rPr>
                <w:rFonts w:asciiTheme="minorHAnsi" w:eastAsia="Times New Roman" w:hAnsiTheme="minorHAnsi" w:cs="Times New Roman"/>
                <w:color w:val="000000"/>
                <w:sz w:val="22"/>
              </w:rPr>
            </w:pPr>
          </w:p>
        </w:tc>
        <w:tc>
          <w:tcPr>
            <w:tcW w:w="4540" w:type="dxa"/>
            <w:noWrap/>
          </w:tcPr>
          <w:p w14:paraId="3F8116D8" w14:textId="77777777" w:rsidR="0001003E" w:rsidRPr="005645BD" w:rsidRDefault="0001003E" w:rsidP="00BF7E03">
            <w:pPr>
              <w:spacing w:after="0" w:line="240" w:lineRule="auto"/>
              <w:rPr>
                <w:rFonts w:asciiTheme="minorHAnsi" w:eastAsia="Times New Roman" w:hAnsiTheme="minorHAnsi" w:cs="Times New Roman"/>
                <w:color w:val="000000"/>
                <w:sz w:val="22"/>
              </w:rPr>
            </w:pPr>
            <w:r w:rsidRPr="005645BD">
              <w:rPr>
                <w:rFonts w:asciiTheme="minorHAnsi" w:eastAsia="Times New Roman" w:hAnsiTheme="minorHAnsi" w:cs="Times New Roman"/>
                <w:color w:val="000000"/>
                <w:sz w:val="22"/>
              </w:rPr>
              <w:t>Total</w:t>
            </w:r>
          </w:p>
        </w:tc>
        <w:tc>
          <w:tcPr>
            <w:tcW w:w="1682" w:type="dxa"/>
          </w:tcPr>
          <w:p w14:paraId="565621DA" w14:textId="77777777" w:rsidR="0001003E" w:rsidRPr="005645BD" w:rsidRDefault="0001003E" w:rsidP="00BF7E03">
            <w:pPr>
              <w:rPr>
                <w:rFonts w:asciiTheme="minorHAnsi" w:hAnsiTheme="minorHAnsi"/>
                <w:bCs/>
                <w:color w:val="000000"/>
                <w:sz w:val="22"/>
              </w:rPr>
            </w:pPr>
            <w:r w:rsidRPr="005645BD">
              <w:rPr>
                <w:rFonts w:asciiTheme="minorHAnsi" w:hAnsiTheme="minorHAnsi"/>
                <w:bCs/>
                <w:color w:val="000000"/>
                <w:sz w:val="22"/>
              </w:rPr>
              <w:t xml:space="preserve">$ 36,294,439 </w:t>
            </w:r>
          </w:p>
        </w:tc>
      </w:tr>
    </w:tbl>
    <w:p w14:paraId="17ACD969" w14:textId="5D1D3F13" w:rsidR="00475141" w:rsidRPr="00475141" w:rsidRDefault="00475141" w:rsidP="00475141">
      <w:pPr>
        <w:jc w:val="center"/>
        <w:rPr>
          <w:b/>
        </w:rPr>
      </w:pPr>
      <w:bookmarkStart w:id="502" w:name="_Toc506551434"/>
      <w:bookmarkStart w:id="503" w:name="_Toc507059168"/>
      <w:proofErr w:type="gramStart"/>
      <w:r w:rsidRPr="00475141">
        <w:rPr>
          <w:rFonts w:ascii="Arial" w:hAnsi="Arial" w:cs="Arial"/>
          <w:b/>
          <w:i/>
          <w:color w:val="004165"/>
          <w:sz w:val="20"/>
          <w:szCs w:val="20"/>
        </w:rPr>
        <w:t xml:space="preserve">Table </w:t>
      </w:r>
      <w:r w:rsidRPr="00475141">
        <w:rPr>
          <w:rFonts w:ascii="Arial" w:hAnsi="Arial" w:cs="Arial"/>
          <w:b/>
          <w:i/>
          <w:color w:val="004165"/>
          <w:sz w:val="20"/>
          <w:szCs w:val="20"/>
        </w:rPr>
        <w:fldChar w:fldCharType="begin"/>
      </w:r>
      <w:r w:rsidRPr="00475141">
        <w:rPr>
          <w:rFonts w:ascii="Arial" w:hAnsi="Arial" w:cs="Arial"/>
          <w:b/>
          <w:i/>
          <w:color w:val="004165"/>
          <w:sz w:val="20"/>
          <w:szCs w:val="20"/>
        </w:rPr>
        <w:instrText xml:space="preserve"> STYLEREF 1 \s </w:instrText>
      </w:r>
      <w:r w:rsidRPr="00475141">
        <w:rPr>
          <w:rFonts w:ascii="Arial" w:hAnsi="Arial" w:cs="Arial"/>
          <w:b/>
          <w:i/>
          <w:color w:val="004165"/>
          <w:sz w:val="20"/>
          <w:szCs w:val="20"/>
        </w:rPr>
        <w:fldChar w:fldCharType="separate"/>
      </w:r>
      <w:r w:rsidR="006929C7">
        <w:rPr>
          <w:rFonts w:ascii="Arial" w:hAnsi="Arial" w:cs="Arial"/>
          <w:b/>
          <w:i/>
          <w:noProof/>
          <w:color w:val="004165"/>
          <w:sz w:val="20"/>
          <w:szCs w:val="20"/>
        </w:rPr>
        <w:t>4</w:t>
      </w:r>
      <w:r w:rsidRPr="00475141">
        <w:rPr>
          <w:rFonts w:ascii="Arial" w:hAnsi="Arial" w:cs="Arial"/>
          <w:b/>
          <w:i/>
          <w:noProof/>
          <w:color w:val="004165"/>
          <w:sz w:val="20"/>
          <w:szCs w:val="20"/>
        </w:rPr>
        <w:fldChar w:fldCharType="end"/>
      </w:r>
      <w:r w:rsidRPr="00475141">
        <w:rPr>
          <w:rFonts w:ascii="Arial" w:hAnsi="Arial" w:cs="Arial"/>
          <w:b/>
          <w:i/>
          <w:noProof/>
          <w:color w:val="004165"/>
          <w:sz w:val="20"/>
          <w:szCs w:val="20"/>
        </w:rPr>
        <w:t>.</w:t>
      </w:r>
      <w:proofErr w:type="gramEnd"/>
      <w:r w:rsidRPr="00475141">
        <w:rPr>
          <w:rFonts w:ascii="Arial" w:hAnsi="Arial" w:cs="Arial"/>
          <w:b/>
          <w:i/>
          <w:color w:val="004165"/>
          <w:sz w:val="20"/>
          <w:szCs w:val="20"/>
        </w:rPr>
        <w:fldChar w:fldCharType="begin"/>
      </w:r>
      <w:r w:rsidRPr="00475141">
        <w:rPr>
          <w:rFonts w:ascii="Arial" w:hAnsi="Arial" w:cs="Arial"/>
          <w:b/>
          <w:i/>
          <w:color w:val="004165"/>
          <w:sz w:val="20"/>
          <w:szCs w:val="20"/>
        </w:rPr>
        <w:instrText xml:space="preserve"> SEQ Table \* ARABIC \s 1 </w:instrText>
      </w:r>
      <w:r w:rsidRPr="00475141">
        <w:rPr>
          <w:rFonts w:ascii="Arial" w:hAnsi="Arial" w:cs="Arial"/>
          <w:b/>
          <w:i/>
          <w:color w:val="004165"/>
          <w:sz w:val="20"/>
          <w:szCs w:val="20"/>
        </w:rPr>
        <w:fldChar w:fldCharType="separate"/>
      </w:r>
      <w:r w:rsidR="006929C7">
        <w:rPr>
          <w:rFonts w:ascii="Arial" w:hAnsi="Arial" w:cs="Arial"/>
          <w:b/>
          <w:i/>
          <w:noProof/>
          <w:color w:val="004165"/>
          <w:sz w:val="20"/>
          <w:szCs w:val="20"/>
        </w:rPr>
        <w:t>6</w:t>
      </w:r>
      <w:r w:rsidRPr="00475141">
        <w:rPr>
          <w:rFonts w:ascii="Arial" w:hAnsi="Arial" w:cs="Arial"/>
          <w:b/>
          <w:i/>
          <w:color w:val="004165"/>
          <w:sz w:val="20"/>
          <w:szCs w:val="20"/>
        </w:rPr>
        <w:fldChar w:fldCharType="end"/>
      </w:r>
      <w:r w:rsidRPr="00475141">
        <w:rPr>
          <w:rFonts w:ascii="Arial" w:hAnsi="Arial" w:cs="Arial"/>
          <w:b/>
          <w:i/>
          <w:color w:val="004165"/>
          <w:sz w:val="20"/>
          <w:szCs w:val="20"/>
        </w:rPr>
        <w:t xml:space="preserve"> – Transfer Recurring Costs</w:t>
      </w:r>
      <w:bookmarkEnd w:id="502"/>
      <w:bookmarkEnd w:id="503"/>
    </w:p>
    <w:p w14:paraId="53057BC9" w14:textId="77777777" w:rsidR="0001003E" w:rsidRDefault="0001003E" w:rsidP="00B169EF">
      <w:pPr>
        <w:pStyle w:val="Heading3"/>
        <w:spacing w:before="240"/>
      </w:pPr>
      <w:bookmarkStart w:id="504" w:name="_Toc501028033"/>
      <w:bookmarkStart w:id="505" w:name="_Toc507059105"/>
      <w:r>
        <w:lastRenderedPageBreak/>
        <w:t>Cost and Benefits Profile</w:t>
      </w:r>
      <w:bookmarkEnd w:id="504"/>
      <w:bookmarkEnd w:id="505"/>
    </w:p>
    <w:p w14:paraId="146AC276" w14:textId="1D0AB0F2"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Transfer cost profile summaries are presented below. Details of benefits are provided in </w:t>
      </w:r>
      <w:r w:rsidR="00877394">
        <w:rPr>
          <w:rFonts w:ascii="Arial" w:hAnsi="Arial" w:cs="Arial"/>
          <w:szCs w:val="24"/>
        </w:rPr>
        <w:t>Section 4</w:t>
      </w:r>
      <w:r w:rsidRPr="00936003">
        <w:rPr>
          <w:rFonts w:ascii="Arial" w:hAnsi="Arial" w:cs="Arial"/>
          <w:szCs w:val="24"/>
        </w:rPr>
        <w:t>.9</w:t>
      </w:r>
      <w:r>
        <w:rPr>
          <w:rFonts w:ascii="Arial" w:hAnsi="Arial" w:cs="Arial"/>
          <w:szCs w:val="24"/>
        </w:rPr>
        <w:t>,</w:t>
      </w:r>
      <w:r w:rsidRPr="00936003">
        <w:rPr>
          <w:rFonts w:ascii="Arial" w:hAnsi="Arial" w:cs="Arial"/>
          <w:szCs w:val="24"/>
        </w:rPr>
        <w:t xml:space="preserve"> Benefit Analysis.</w:t>
      </w:r>
    </w:p>
    <w:p w14:paraId="5EB2E6AE" w14:textId="5AEDE4D7" w:rsidR="0001003E" w:rsidRPr="004152F3" w:rsidRDefault="0001003E" w:rsidP="00877394">
      <w:pPr>
        <w:spacing w:line="276" w:lineRule="auto"/>
        <w:jc w:val="both"/>
        <w:rPr>
          <w:rFonts w:ascii="Arial" w:hAnsi="Arial" w:cs="Arial"/>
          <w:szCs w:val="24"/>
        </w:rPr>
      </w:pPr>
      <w:r w:rsidRPr="00F81FDD">
        <w:rPr>
          <w:rFonts w:ascii="Arial" w:hAnsi="Arial" w:cs="Arial"/>
          <w:b/>
          <w:szCs w:val="24"/>
        </w:rPr>
        <w:t>System Life Cost Profile (millions)</w:t>
      </w:r>
      <w:r w:rsidR="00F81FDD">
        <w:rPr>
          <w:rFonts w:ascii="Arial" w:hAnsi="Arial" w:cs="Arial"/>
          <w:b/>
          <w:szCs w:val="24"/>
        </w:rPr>
        <w:t xml:space="preserve"> - </w:t>
      </w:r>
      <w:r w:rsidRPr="004152F3">
        <w:rPr>
          <w:rFonts w:ascii="Arial" w:hAnsi="Arial" w:cs="Arial"/>
          <w:szCs w:val="24"/>
        </w:rPr>
        <w:t xml:space="preserve">This section contains a summary, by State Fiscal Year, of the non-recurring costs, recurring costs, and total project costs. The Discount Factor was obtained from the </w:t>
      </w:r>
      <w:r w:rsidRPr="004152F3">
        <w:rPr>
          <w:rFonts w:ascii="Arial" w:hAnsi="Arial" w:cs="Arial"/>
          <w:i/>
          <w:szCs w:val="24"/>
        </w:rPr>
        <w:t xml:space="preserve">ACF Feasibility, Alternatives and Cost Benefit Guide </w:t>
      </w:r>
      <w:r w:rsidRPr="004152F3">
        <w:rPr>
          <w:rFonts w:ascii="Arial" w:hAnsi="Arial" w:cs="Arial"/>
          <w:szCs w:val="24"/>
        </w:rPr>
        <w:t xml:space="preserve">document and is used to calculate the Total Present Value Cost (Total Projected Costs*Discount Factor) for each year. The Non-Recurring cost for Transfer is estimated at </w:t>
      </w:r>
      <w:r w:rsidRPr="00A237A2">
        <w:rPr>
          <w:rFonts w:ascii="Arial" w:hAnsi="Arial" w:cs="Arial"/>
          <w:szCs w:val="24"/>
        </w:rPr>
        <w:t>$</w:t>
      </w:r>
      <w:r w:rsidRPr="00AC1F2D">
        <w:rPr>
          <w:rFonts w:ascii="Arial" w:hAnsi="Arial" w:cs="Arial"/>
          <w:szCs w:val="24"/>
        </w:rPr>
        <w:t>7</w:t>
      </w:r>
      <w:r w:rsidR="00A237A2" w:rsidRPr="00AC1F2D">
        <w:rPr>
          <w:rFonts w:ascii="Arial" w:hAnsi="Arial" w:cs="Arial"/>
          <w:szCs w:val="24"/>
        </w:rPr>
        <w:t>7.9</w:t>
      </w:r>
      <w:r w:rsidRPr="00AC1F2D">
        <w:rPr>
          <w:rFonts w:ascii="Arial" w:hAnsi="Arial" w:cs="Arial"/>
          <w:szCs w:val="24"/>
        </w:rPr>
        <w:t>M.</w:t>
      </w:r>
    </w:p>
    <w:tbl>
      <w:tblPr>
        <w:tblW w:w="0" w:type="auto"/>
        <w:tblInd w:w="103" w:type="dxa"/>
        <w:tblLayout w:type="fixed"/>
        <w:tblLook w:val="04A0" w:firstRow="1" w:lastRow="0" w:firstColumn="1" w:lastColumn="0" w:noHBand="0" w:noVBand="1"/>
      </w:tblPr>
      <w:tblGrid>
        <w:gridCol w:w="1355"/>
        <w:gridCol w:w="630"/>
        <w:gridCol w:w="720"/>
        <w:gridCol w:w="630"/>
        <w:gridCol w:w="630"/>
        <w:gridCol w:w="630"/>
        <w:gridCol w:w="630"/>
        <w:gridCol w:w="630"/>
        <w:gridCol w:w="645"/>
        <w:gridCol w:w="578"/>
        <w:gridCol w:w="578"/>
        <w:gridCol w:w="578"/>
        <w:gridCol w:w="578"/>
        <w:gridCol w:w="661"/>
      </w:tblGrid>
      <w:tr w:rsidR="0001003E" w:rsidRPr="005E5F92" w14:paraId="4C8D9AE1" w14:textId="77777777" w:rsidTr="00BF7E03">
        <w:trPr>
          <w:trHeight w:val="260"/>
        </w:trPr>
        <w:tc>
          <w:tcPr>
            <w:tcW w:w="9473" w:type="dxa"/>
            <w:gridSpan w:val="14"/>
            <w:tcBorders>
              <w:top w:val="single" w:sz="4" w:space="0" w:color="auto"/>
              <w:left w:val="single" w:sz="4" w:space="0" w:color="auto"/>
              <w:bottom w:val="single" w:sz="4" w:space="0" w:color="auto"/>
              <w:right w:val="single" w:sz="4" w:space="0" w:color="auto"/>
            </w:tcBorders>
            <w:shd w:val="clear" w:color="000000" w:fill="004165"/>
            <w:noWrap/>
            <w:vAlign w:val="center"/>
            <w:hideMark/>
          </w:tcPr>
          <w:p w14:paraId="10489BCC" w14:textId="77777777" w:rsidR="0001003E" w:rsidRPr="005E5F92" w:rsidRDefault="0001003E" w:rsidP="00BF7E03">
            <w:pPr>
              <w:spacing w:after="0" w:line="240" w:lineRule="auto"/>
              <w:jc w:val="center"/>
              <w:rPr>
                <w:rFonts w:ascii="Calibri" w:eastAsia="Times New Roman" w:hAnsi="Calibri" w:cs="Times New Roman"/>
                <w:b/>
                <w:bCs/>
                <w:color w:val="FFFFFF"/>
                <w:sz w:val="18"/>
                <w:szCs w:val="18"/>
              </w:rPr>
            </w:pPr>
            <w:r w:rsidRPr="005E5F92">
              <w:rPr>
                <w:rFonts w:ascii="Calibri" w:eastAsia="Times New Roman" w:hAnsi="Calibri" w:cs="Times New Roman"/>
                <w:b/>
                <w:bCs/>
                <w:color w:val="FFFFFF"/>
                <w:sz w:val="18"/>
                <w:szCs w:val="18"/>
              </w:rPr>
              <w:t>System Life Cost Profile (millions)</w:t>
            </w:r>
          </w:p>
        </w:tc>
      </w:tr>
      <w:tr w:rsidR="0001003E" w:rsidRPr="005E5F92" w14:paraId="3B88C24E" w14:textId="77777777" w:rsidTr="00BF7E03">
        <w:trPr>
          <w:trHeight w:val="89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6F7B854C" w14:textId="77777777" w:rsidR="0001003E" w:rsidRPr="005E5F92" w:rsidRDefault="0001003E" w:rsidP="00BF7E03">
            <w:pPr>
              <w:spacing w:after="0" w:line="240" w:lineRule="auto"/>
              <w:jc w:val="center"/>
              <w:rPr>
                <w:rFonts w:ascii="Calibri" w:eastAsia="Times New Roman" w:hAnsi="Calibri" w:cs="Times New Roman"/>
                <w:b/>
                <w:bCs/>
                <w:sz w:val="18"/>
                <w:szCs w:val="18"/>
              </w:rPr>
            </w:pPr>
            <w:r w:rsidRPr="005E5F92">
              <w:rPr>
                <w:rFonts w:ascii="Calibri" w:eastAsia="Times New Roman" w:hAnsi="Calibri" w:cs="Times New Roman"/>
                <w:b/>
                <w:bCs/>
                <w:sz w:val="18"/>
                <w:szCs w:val="18"/>
              </w:rPr>
              <w:t>DESCRIPTION</w:t>
            </w:r>
          </w:p>
        </w:tc>
        <w:tc>
          <w:tcPr>
            <w:tcW w:w="630" w:type="dxa"/>
            <w:tcBorders>
              <w:top w:val="nil"/>
              <w:left w:val="nil"/>
              <w:bottom w:val="single" w:sz="4" w:space="0" w:color="auto"/>
              <w:right w:val="single" w:sz="4" w:space="0" w:color="auto"/>
            </w:tcBorders>
            <w:shd w:val="clear" w:color="auto" w:fill="auto"/>
            <w:vAlign w:val="bottom"/>
            <w:hideMark/>
          </w:tcPr>
          <w:p w14:paraId="70B5B376"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2018</w:t>
            </w:r>
          </w:p>
        </w:tc>
        <w:tc>
          <w:tcPr>
            <w:tcW w:w="720" w:type="dxa"/>
            <w:tcBorders>
              <w:top w:val="nil"/>
              <w:left w:val="nil"/>
              <w:bottom w:val="single" w:sz="4" w:space="0" w:color="auto"/>
              <w:right w:val="single" w:sz="4" w:space="0" w:color="auto"/>
            </w:tcBorders>
            <w:shd w:val="clear" w:color="auto" w:fill="auto"/>
            <w:vAlign w:val="bottom"/>
            <w:hideMark/>
          </w:tcPr>
          <w:p w14:paraId="05B2A3A4"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2019</w:t>
            </w:r>
          </w:p>
        </w:tc>
        <w:tc>
          <w:tcPr>
            <w:tcW w:w="630" w:type="dxa"/>
            <w:tcBorders>
              <w:top w:val="nil"/>
              <w:left w:val="nil"/>
              <w:bottom w:val="single" w:sz="4" w:space="0" w:color="auto"/>
              <w:right w:val="single" w:sz="4" w:space="0" w:color="auto"/>
            </w:tcBorders>
            <w:shd w:val="clear" w:color="auto" w:fill="auto"/>
            <w:vAlign w:val="bottom"/>
            <w:hideMark/>
          </w:tcPr>
          <w:p w14:paraId="313C821A"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2020</w:t>
            </w:r>
          </w:p>
        </w:tc>
        <w:tc>
          <w:tcPr>
            <w:tcW w:w="630" w:type="dxa"/>
            <w:tcBorders>
              <w:top w:val="nil"/>
              <w:left w:val="nil"/>
              <w:bottom w:val="single" w:sz="4" w:space="0" w:color="auto"/>
              <w:right w:val="single" w:sz="4" w:space="0" w:color="auto"/>
            </w:tcBorders>
            <w:shd w:val="clear" w:color="auto" w:fill="auto"/>
            <w:vAlign w:val="bottom"/>
            <w:hideMark/>
          </w:tcPr>
          <w:p w14:paraId="7957E9C5"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2021</w:t>
            </w:r>
          </w:p>
        </w:tc>
        <w:tc>
          <w:tcPr>
            <w:tcW w:w="630" w:type="dxa"/>
            <w:tcBorders>
              <w:top w:val="nil"/>
              <w:left w:val="nil"/>
              <w:bottom w:val="single" w:sz="4" w:space="0" w:color="auto"/>
              <w:right w:val="single" w:sz="4" w:space="0" w:color="auto"/>
            </w:tcBorders>
            <w:shd w:val="clear" w:color="auto" w:fill="auto"/>
            <w:vAlign w:val="bottom"/>
            <w:hideMark/>
          </w:tcPr>
          <w:p w14:paraId="3CB031F6"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2022</w:t>
            </w:r>
          </w:p>
        </w:tc>
        <w:tc>
          <w:tcPr>
            <w:tcW w:w="630" w:type="dxa"/>
            <w:tcBorders>
              <w:top w:val="nil"/>
              <w:left w:val="nil"/>
              <w:bottom w:val="single" w:sz="4" w:space="0" w:color="auto"/>
              <w:right w:val="single" w:sz="4" w:space="0" w:color="auto"/>
            </w:tcBorders>
            <w:shd w:val="clear" w:color="auto" w:fill="auto"/>
            <w:vAlign w:val="bottom"/>
            <w:hideMark/>
          </w:tcPr>
          <w:p w14:paraId="4E798CE6"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2023</w:t>
            </w:r>
          </w:p>
        </w:tc>
        <w:tc>
          <w:tcPr>
            <w:tcW w:w="630" w:type="dxa"/>
            <w:tcBorders>
              <w:top w:val="nil"/>
              <w:left w:val="nil"/>
              <w:bottom w:val="single" w:sz="4" w:space="0" w:color="auto"/>
              <w:right w:val="single" w:sz="4" w:space="0" w:color="auto"/>
            </w:tcBorders>
            <w:shd w:val="clear" w:color="auto" w:fill="auto"/>
            <w:vAlign w:val="bottom"/>
            <w:hideMark/>
          </w:tcPr>
          <w:p w14:paraId="281F27ED"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2024</w:t>
            </w:r>
          </w:p>
        </w:tc>
        <w:tc>
          <w:tcPr>
            <w:tcW w:w="645" w:type="dxa"/>
            <w:tcBorders>
              <w:top w:val="nil"/>
              <w:left w:val="nil"/>
              <w:bottom w:val="single" w:sz="4" w:space="0" w:color="auto"/>
              <w:right w:val="single" w:sz="4" w:space="0" w:color="auto"/>
            </w:tcBorders>
            <w:shd w:val="clear" w:color="auto" w:fill="auto"/>
            <w:vAlign w:val="bottom"/>
            <w:hideMark/>
          </w:tcPr>
          <w:p w14:paraId="4E4B76CE"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2025</w:t>
            </w:r>
          </w:p>
        </w:tc>
        <w:tc>
          <w:tcPr>
            <w:tcW w:w="578" w:type="dxa"/>
            <w:tcBorders>
              <w:top w:val="nil"/>
              <w:left w:val="nil"/>
              <w:bottom w:val="single" w:sz="4" w:space="0" w:color="auto"/>
              <w:right w:val="single" w:sz="4" w:space="0" w:color="auto"/>
            </w:tcBorders>
            <w:shd w:val="clear" w:color="000000" w:fill="FFFFFF"/>
            <w:vAlign w:val="bottom"/>
            <w:hideMark/>
          </w:tcPr>
          <w:p w14:paraId="40199028"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2026</w:t>
            </w:r>
          </w:p>
        </w:tc>
        <w:tc>
          <w:tcPr>
            <w:tcW w:w="578" w:type="dxa"/>
            <w:tcBorders>
              <w:top w:val="nil"/>
              <w:left w:val="nil"/>
              <w:bottom w:val="single" w:sz="4" w:space="0" w:color="auto"/>
              <w:right w:val="single" w:sz="4" w:space="0" w:color="auto"/>
            </w:tcBorders>
            <w:shd w:val="clear" w:color="000000" w:fill="FFFFFF"/>
            <w:vAlign w:val="bottom"/>
            <w:hideMark/>
          </w:tcPr>
          <w:p w14:paraId="2FBC27C6"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2027</w:t>
            </w:r>
          </w:p>
        </w:tc>
        <w:tc>
          <w:tcPr>
            <w:tcW w:w="578" w:type="dxa"/>
            <w:tcBorders>
              <w:top w:val="nil"/>
              <w:left w:val="nil"/>
              <w:bottom w:val="single" w:sz="4" w:space="0" w:color="auto"/>
              <w:right w:val="single" w:sz="4" w:space="0" w:color="auto"/>
            </w:tcBorders>
            <w:shd w:val="clear" w:color="000000" w:fill="FFFFFF"/>
            <w:vAlign w:val="bottom"/>
            <w:hideMark/>
          </w:tcPr>
          <w:p w14:paraId="604E9737"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2028</w:t>
            </w:r>
          </w:p>
        </w:tc>
        <w:tc>
          <w:tcPr>
            <w:tcW w:w="578" w:type="dxa"/>
            <w:tcBorders>
              <w:top w:val="nil"/>
              <w:left w:val="nil"/>
              <w:bottom w:val="single" w:sz="4" w:space="0" w:color="auto"/>
              <w:right w:val="single" w:sz="4" w:space="0" w:color="auto"/>
            </w:tcBorders>
            <w:shd w:val="clear" w:color="000000" w:fill="FFFFFF"/>
            <w:vAlign w:val="bottom"/>
            <w:hideMark/>
          </w:tcPr>
          <w:p w14:paraId="420C1357"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SFY 2029</w:t>
            </w:r>
          </w:p>
        </w:tc>
        <w:tc>
          <w:tcPr>
            <w:tcW w:w="661" w:type="dxa"/>
            <w:tcBorders>
              <w:top w:val="nil"/>
              <w:left w:val="nil"/>
              <w:bottom w:val="single" w:sz="4" w:space="0" w:color="auto"/>
              <w:right w:val="single" w:sz="4" w:space="0" w:color="auto"/>
            </w:tcBorders>
            <w:shd w:val="clear" w:color="auto" w:fill="auto"/>
            <w:noWrap/>
            <w:vAlign w:val="bottom"/>
            <w:hideMark/>
          </w:tcPr>
          <w:p w14:paraId="644EBBD5" w14:textId="77777777" w:rsidR="0001003E" w:rsidRPr="005645BD" w:rsidRDefault="0001003E" w:rsidP="00BF7E03">
            <w:pPr>
              <w:spacing w:after="0" w:line="240" w:lineRule="auto"/>
              <w:jc w:val="center"/>
              <w:rPr>
                <w:rFonts w:ascii="Calibri" w:eastAsia="Times New Roman" w:hAnsi="Calibri" w:cs="Times New Roman"/>
                <w:b/>
                <w:bCs/>
                <w:sz w:val="16"/>
                <w:szCs w:val="16"/>
              </w:rPr>
            </w:pPr>
            <w:r w:rsidRPr="005645BD">
              <w:rPr>
                <w:rFonts w:ascii="Calibri" w:eastAsia="Times New Roman" w:hAnsi="Calibri" w:cs="Times New Roman"/>
                <w:b/>
                <w:bCs/>
                <w:sz w:val="16"/>
                <w:szCs w:val="16"/>
              </w:rPr>
              <w:t>TOTAL</w:t>
            </w:r>
          </w:p>
        </w:tc>
      </w:tr>
      <w:tr w:rsidR="004F4A11" w:rsidRPr="004F4A11" w14:paraId="5E52D327"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89301B5" w14:textId="77777777" w:rsidR="004F4A11" w:rsidRPr="004F4A11" w:rsidRDefault="004F4A11" w:rsidP="00BF7E03">
            <w:pPr>
              <w:spacing w:after="0" w:line="240" w:lineRule="auto"/>
              <w:rPr>
                <w:rFonts w:ascii="Calibri" w:eastAsia="Times New Roman" w:hAnsi="Calibri" w:cs="Times New Roman"/>
                <w:sz w:val="16"/>
                <w:szCs w:val="16"/>
              </w:rPr>
            </w:pPr>
            <w:r w:rsidRPr="004F4A11">
              <w:rPr>
                <w:rFonts w:ascii="Calibri" w:eastAsia="Times New Roman" w:hAnsi="Calibri" w:cs="Times New Roman"/>
                <w:sz w:val="16"/>
                <w:szCs w:val="16"/>
              </w:rPr>
              <w:t>Non-Recurring Costs</w:t>
            </w:r>
          </w:p>
        </w:tc>
        <w:tc>
          <w:tcPr>
            <w:tcW w:w="630" w:type="dxa"/>
            <w:tcBorders>
              <w:top w:val="nil"/>
              <w:left w:val="nil"/>
              <w:bottom w:val="single" w:sz="4" w:space="0" w:color="auto"/>
              <w:right w:val="single" w:sz="4" w:space="0" w:color="auto"/>
            </w:tcBorders>
            <w:shd w:val="clear" w:color="auto" w:fill="auto"/>
            <w:noWrap/>
            <w:vAlign w:val="bottom"/>
            <w:hideMark/>
          </w:tcPr>
          <w:p w14:paraId="0AB5284A" w14:textId="7D870C7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2.03</w:t>
            </w:r>
          </w:p>
        </w:tc>
        <w:tc>
          <w:tcPr>
            <w:tcW w:w="720" w:type="dxa"/>
            <w:tcBorders>
              <w:top w:val="nil"/>
              <w:left w:val="nil"/>
              <w:bottom w:val="single" w:sz="4" w:space="0" w:color="auto"/>
              <w:right w:val="single" w:sz="4" w:space="0" w:color="auto"/>
            </w:tcBorders>
            <w:shd w:val="clear" w:color="auto" w:fill="auto"/>
            <w:noWrap/>
            <w:vAlign w:val="bottom"/>
            <w:hideMark/>
          </w:tcPr>
          <w:p w14:paraId="62D766D0" w14:textId="40F75787"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17.04</w:t>
            </w:r>
          </w:p>
        </w:tc>
        <w:tc>
          <w:tcPr>
            <w:tcW w:w="630" w:type="dxa"/>
            <w:tcBorders>
              <w:top w:val="nil"/>
              <w:left w:val="nil"/>
              <w:bottom w:val="single" w:sz="4" w:space="0" w:color="auto"/>
              <w:right w:val="single" w:sz="4" w:space="0" w:color="auto"/>
            </w:tcBorders>
            <w:shd w:val="clear" w:color="auto" w:fill="auto"/>
            <w:noWrap/>
            <w:vAlign w:val="bottom"/>
            <w:hideMark/>
          </w:tcPr>
          <w:p w14:paraId="7C9021C9" w14:textId="6BE5A564"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34.33</w:t>
            </w:r>
          </w:p>
        </w:tc>
        <w:tc>
          <w:tcPr>
            <w:tcW w:w="630" w:type="dxa"/>
            <w:tcBorders>
              <w:top w:val="nil"/>
              <w:left w:val="nil"/>
              <w:bottom w:val="single" w:sz="4" w:space="0" w:color="auto"/>
              <w:right w:val="single" w:sz="4" w:space="0" w:color="auto"/>
            </w:tcBorders>
            <w:shd w:val="clear" w:color="auto" w:fill="auto"/>
            <w:noWrap/>
            <w:vAlign w:val="bottom"/>
            <w:hideMark/>
          </w:tcPr>
          <w:p w14:paraId="406D0F42" w14:textId="6406D4E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22.83</w:t>
            </w:r>
          </w:p>
        </w:tc>
        <w:tc>
          <w:tcPr>
            <w:tcW w:w="630" w:type="dxa"/>
            <w:tcBorders>
              <w:top w:val="nil"/>
              <w:left w:val="nil"/>
              <w:bottom w:val="single" w:sz="4" w:space="0" w:color="auto"/>
              <w:right w:val="single" w:sz="4" w:space="0" w:color="auto"/>
            </w:tcBorders>
            <w:shd w:val="clear" w:color="auto" w:fill="auto"/>
            <w:noWrap/>
            <w:vAlign w:val="bottom"/>
            <w:hideMark/>
          </w:tcPr>
          <w:p w14:paraId="32EF3EC1" w14:textId="752196A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1.30</w:t>
            </w:r>
          </w:p>
        </w:tc>
        <w:tc>
          <w:tcPr>
            <w:tcW w:w="630" w:type="dxa"/>
            <w:tcBorders>
              <w:top w:val="nil"/>
              <w:left w:val="nil"/>
              <w:bottom w:val="single" w:sz="4" w:space="0" w:color="auto"/>
              <w:right w:val="single" w:sz="4" w:space="0" w:color="auto"/>
            </w:tcBorders>
            <w:shd w:val="clear" w:color="auto" w:fill="auto"/>
            <w:noWrap/>
            <w:vAlign w:val="bottom"/>
            <w:hideMark/>
          </w:tcPr>
          <w:p w14:paraId="1F473B8C" w14:textId="249C5EA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0.07</w:t>
            </w:r>
          </w:p>
        </w:tc>
        <w:tc>
          <w:tcPr>
            <w:tcW w:w="630" w:type="dxa"/>
            <w:tcBorders>
              <w:top w:val="nil"/>
              <w:left w:val="nil"/>
              <w:bottom w:val="single" w:sz="4" w:space="0" w:color="auto"/>
              <w:right w:val="single" w:sz="4" w:space="0" w:color="auto"/>
            </w:tcBorders>
            <w:shd w:val="clear" w:color="auto" w:fill="auto"/>
            <w:noWrap/>
            <w:vAlign w:val="bottom"/>
            <w:hideMark/>
          </w:tcPr>
          <w:p w14:paraId="0AC41DA3" w14:textId="1DE70C8C"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645" w:type="dxa"/>
            <w:tcBorders>
              <w:top w:val="nil"/>
              <w:left w:val="nil"/>
              <w:bottom w:val="single" w:sz="4" w:space="0" w:color="auto"/>
              <w:right w:val="single" w:sz="4" w:space="0" w:color="auto"/>
            </w:tcBorders>
            <w:shd w:val="clear" w:color="auto" w:fill="auto"/>
            <w:noWrap/>
            <w:vAlign w:val="bottom"/>
            <w:hideMark/>
          </w:tcPr>
          <w:p w14:paraId="20B1BD66" w14:textId="43D92A54"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578" w:type="dxa"/>
            <w:tcBorders>
              <w:top w:val="nil"/>
              <w:left w:val="nil"/>
              <w:bottom w:val="single" w:sz="4" w:space="0" w:color="auto"/>
              <w:right w:val="single" w:sz="4" w:space="0" w:color="auto"/>
            </w:tcBorders>
            <w:shd w:val="clear" w:color="auto" w:fill="auto"/>
            <w:noWrap/>
            <w:vAlign w:val="bottom"/>
            <w:hideMark/>
          </w:tcPr>
          <w:p w14:paraId="5DBBBAF5" w14:textId="7D39BFB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578" w:type="dxa"/>
            <w:tcBorders>
              <w:top w:val="nil"/>
              <w:left w:val="nil"/>
              <w:bottom w:val="single" w:sz="4" w:space="0" w:color="auto"/>
              <w:right w:val="single" w:sz="4" w:space="0" w:color="auto"/>
            </w:tcBorders>
            <w:shd w:val="clear" w:color="auto" w:fill="auto"/>
            <w:noWrap/>
            <w:vAlign w:val="bottom"/>
            <w:hideMark/>
          </w:tcPr>
          <w:p w14:paraId="06003F18" w14:textId="2B7BC7B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578" w:type="dxa"/>
            <w:tcBorders>
              <w:top w:val="nil"/>
              <w:left w:val="nil"/>
              <w:bottom w:val="single" w:sz="4" w:space="0" w:color="auto"/>
              <w:right w:val="single" w:sz="4" w:space="0" w:color="auto"/>
            </w:tcBorders>
            <w:shd w:val="clear" w:color="auto" w:fill="auto"/>
            <w:noWrap/>
            <w:vAlign w:val="bottom"/>
            <w:hideMark/>
          </w:tcPr>
          <w:p w14:paraId="52813962" w14:textId="46A965DC"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578" w:type="dxa"/>
            <w:tcBorders>
              <w:top w:val="nil"/>
              <w:left w:val="nil"/>
              <w:bottom w:val="single" w:sz="4" w:space="0" w:color="auto"/>
              <w:right w:val="single" w:sz="4" w:space="0" w:color="auto"/>
            </w:tcBorders>
            <w:shd w:val="clear" w:color="auto" w:fill="auto"/>
            <w:noWrap/>
            <w:vAlign w:val="bottom"/>
            <w:hideMark/>
          </w:tcPr>
          <w:p w14:paraId="4283513F" w14:textId="6BB59378"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661" w:type="dxa"/>
            <w:tcBorders>
              <w:top w:val="nil"/>
              <w:left w:val="nil"/>
              <w:bottom w:val="single" w:sz="4" w:space="0" w:color="auto"/>
              <w:right w:val="single" w:sz="4" w:space="0" w:color="auto"/>
            </w:tcBorders>
            <w:shd w:val="clear" w:color="auto" w:fill="auto"/>
            <w:noWrap/>
            <w:vAlign w:val="bottom"/>
            <w:hideMark/>
          </w:tcPr>
          <w:p w14:paraId="42D0C643" w14:textId="2FE747AC"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77.60</w:t>
            </w:r>
          </w:p>
        </w:tc>
      </w:tr>
      <w:tr w:rsidR="004F4A11" w:rsidRPr="004F4A11" w14:paraId="52C6354B"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A7B5EB4" w14:textId="77777777" w:rsidR="004F4A11" w:rsidRPr="004F4A11" w:rsidRDefault="004F4A11" w:rsidP="00BF7E03">
            <w:pPr>
              <w:spacing w:after="0" w:line="240" w:lineRule="auto"/>
              <w:rPr>
                <w:rFonts w:ascii="Calibri" w:eastAsia="Times New Roman" w:hAnsi="Calibri" w:cs="Times New Roman"/>
                <w:sz w:val="16"/>
                <w:szCs w:val="16"/>
              </w:rPr>
            </w:pPr>
            <w:r w:rsidRPr="004F4A11">
              <w:rPr>
                <w:rFonts w:ascii="Calibri" w:eastAsia="Times New Roman" w:hAnsi="Calibri" w:cs="Times New Roman"/>
                <w:sz w:val="16"/>
                <w:szCs w:val="16"/>
              </w:rPr>
              <w:t xml:space="preserve">Recurring Costs </w:t>
            </w:r>
          </w:p>
        </w:tc>
        <w:tc>
          <w:tcPr>
            <w:tcW w:w="630" w:type="dxa"/>
            <w:tcBorders>
              <w:top w:val="nil"/>
              <w:left w:val="nil"/>
              <w:bottom w:val="single" w:sz="4" w:space="0" w:color="auto"/>
              <w:right w:val="single" w:sz="4" w:space="0" w:color="auto"/>
            </w:tcBorders>
            <w:shd w:val="clear" w:color="auto" w:fill="auto"/>
            <w:noWrap/>
            <w:vAlign w:val="bottom"/>
            <w:hideMark/>
          </w:tcPr>
          <w:p w14:paraId="59ECE992" w14:textId="56B56CAC"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720" w:type="dxa"/>
            <w:tcBorders>
              <w:top w:val="nil"/>
              <w:left w:val="nil"/>
              <w:bottom w:val="single" w:sz="4" w:space="0" w:color="auto"/>
              <w:right w:val="single" w:sz="4" w:space="0" w:color="auto"/>
            </w:tcBorders>
            <w:shd w:val="clear" w:color="auto" w:fill="auto"/>
            <w:noWrap/>
            <w:vAlign w:val="bottom"/>
            <w:hideMark/>
          </w:tcPr>
          <w:p w14:paraId="70C95922" w14:textId="0916DE8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776D580C" w14:textId="4D628A13"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0.62</w:t>
            </w:r>
          </w:p>
        </w:tc>
        <w:tc>
          <w:tcPr>
            <w:tcW w:w="630" w:type="dxa"/>
            <w:tcBorders>
              <w:top w:val="nil"/>
              <w:left w:val="nil"/>
              <w:bottom w:val="single" w:sz="4" w:space="0" w:color="auto"/>
              <w:right w:val="single" w:sz="4" w:space="0" w:color="auto"/>
            </w:tcBorders>
            <w:shd w:val="clear" w:color="auto" w:fill="auto"/>
            <w:noWrap/>
            <w:vAlign w:val="bottom"/>
            <w:hideMark/>
          </w:tcPr>
          <w:p w14:paraId="38D7B760" w14:textId="5857CFD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0.84</w:t>
            </w:r>
          </w:p>
        </w:tc>
        <w:tc>
          <w:tcPr>
            <w:tcW w:w="630" w:type="dxa"/>
            <w:tcBorders>
              <w:top w:val="nil"/>
              <w:left w:val="nil"/>
              <w:bottom w:val="single" w:sz="4" w:space="0" w:color="auto"/>
              <w:right w:val="single" w:sz="4" w:space="0" w:color="auto"/>
            </w:tcBorders>
            <w:shd w:val="clear" w:color="auto" w:fill="auto"/>
            <w:noWrap/>
            <w:vAlign w:val="bottom"/>
            <w:hideMark/>
          </w:tcPr>
          <w:p w14:paraId="46A2B0D2" w14:textId="3BCE771A"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11.45</w:t>
            </w:r>
          </w:p>
        </w:tc>
        <w:tc>
          <w:tcPr>
            <w:tcW w:w="630" w:type="dxa"/>
            <w:tcBorders>
              <w:top w:val="nil"/>
              <w:left w:val="nil"/>
              <w:bottom w:val="single" w:sz="4" w:space="0" w:color="auto"/>
              <w:right w:val="single" w:sz="4" w:space="0" w:color="auto"/>
            </w:tcBorders>
            <w:shd w:val="clear" w:color="auto" w:fill="auto"/>
            <w:noWrap/>
            <w:vAlign w:val="bottom"/>
            <w:hideMark/>
          </w:tcPr>
          <w:p w14:paraId="6A66450C" w14:textId="7ABBF928"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8.64</w:t>
            </w:r>
          </w:p>
        </w:tc>
        <w:tc>
          <w:tcPr>
            <w:tcW w:w="630" w:type="dxa"/>
            <w:tcBorders>
              <w:top w:val="nil"/>
              <w:left w:val="nil"/>
              <w:bottom w:val="single" w:sz="4" w:space="0" w:color="auto"/>
              <w:right w:val="single" w:sz="4" w:space="0" w:color="auto"/>
            </w:tcBorders>
            <w:shd w:val="clear" w:color="auto" w:fill="auto"/>
            <w:noWrap/>
            <w:vAlign w:val="bottom"/>
            <w:hideMark/>
          </w:tcPr>
          <w:p w14:paraId="7073D89D" w14:textId="18527622"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8.64</w:t>
            </w:r>
          </w:p>
        </w:tc>
        <w:tc>
          <w:tcPr>
            <w:tcW w:w="645" w:type="dxa"/>
            <w:tcBorders>
              <w:top w:val="nil"/>
              <w:left w:val="nil"/>
              <w:bottom w:val="single" w:sz="4" w:space="0" w:color="auto"/>
              <w:right w:val="single" w:sz="4" w:space="0" w:color="auto"/>
            </w:tcBorders>
            <w:shd w:val="clear" w:color="auto" w:fill="auto"/>
            <w:noWrap/>
            <w:vAlign w:val="bottom"/>
            <w:hideMark/>
          </w:tcPr>
          <w:p w14:paraId="2749F786" w14:textId="2E8AC0E8"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5BA98627" w14:textId="1C1753DC"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118C6209" w14:textId="45F8CEA7"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51999AE8" w14:textId="751CAB31"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0CD8937F" w14:textId="67E05E6D"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1.16</w:t>
            </w:r>
          </w:p>
        </w:tc>
        <w:tc>
          <w:tcPr>
            <w:tcW w:w="661" w:type="dxa"/>
            <w:tcBorders>
              <w:top w:val="nil"/>
              <w:left w:val="nil"/>
              <w:bottom w:val="single" w:sz="4" w:space="0" w:color="auto"/>
              <w:right w:val="single" w:sz="4" w:space="0" w:color="auto"/>
            </w:tcBorders>
            <w:shd w:val="clear" w:color="auto" w:fill="auto"/>
            <w:noWrap/>
            <w:vAlign w:val="bottom"/>
            <w:hideMark/>
          </w:tcPr>
          <w:p w14:paraId="6B9F211D" w14:textId="25935D88"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36.29</w:t>
            </w:r>
          </w:p>
        </w:tc>
      </w:tr>
      <w:tr w:rsidR="004F4A11" w:rsidRPr="004F4A11" w14:paraId="5CF4E0E8"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8F75D55" w14:textId="77777777" w:rsidR="004F4A11" w:rsidRPr="004F4A11" w:rsidRDefault="004F4A11" w:rsidP="00BF7E03">
            <w:pPr>
              <w:spacing w:after="0" w:line="240" w:lineRule="auto"/>
              <w:rPr>
                <w:rFonts w:ascii="Calibri" w:eastAsia="Times New Roman" w:hAnsi="Calibri" w:cs="Times New Roman"/>
                <w:sz w:val="16"/>
                <w:szCs w:val="16"/>
              </w:rPr>
            </w:pPr>
            <w:r w:rsidRPr="004F4A11">
              <w:rPr>
                <w:rFonts w:ascii="Calibri" w:eastAsia="Times New Roman" w:hAnsi="Calibri" w:cs="Times New Roman"/>
                <w:sz w:val="16"/>
                <w:szCs w:val="16"/>
              </w:rPr>
              <w:t>Total Projected Costs</w:t>
            </w:r>
          </w:p>
        </w:tc>
        <w:tc>
          <w:tcPr>
            <w:tcW w:w="630" w:type="dxa"/>
            <w:tcBorders>
              <w:top w:val="nil"/>
              <w:left w:val="nil"/>
              <w:bottom w:val="single" w:sz="4" w:space="0" w:color="auto"/>
              <w:right w:val="single" w:sz="4" w:space="0" w:color="auto"/>
            </w:tcBorders>
            <w:shd w:val="clear" w:color="auto" w:fill="auto"/>
            <w:noWrap/>
            <w:vAlign w:val="bottom"/>
            <w:hideMark/>
          </w:tcPr>
          <w:p w14:paraId="64C44C9C" w14:textId="2177ED65"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2.03</w:t>
            </w:r>
          </w:p>
        </w:tc>
        <w:tc>
          <w:tcPr>
            <w:tcW w:w="720" w:type="dxa"/>
            <w:tcBorders>
              <w:top w:val="nil"/>
              <w:left w:val="nil"/>
              <w:bottom w:val="single" w:sz="4" w:space="0" w:color="auto"/>
              <w:right w:val="single" w:sz="4" w:space="0" w:color="auto"/>
            </w:tcBorders>
            <w:shd w:val="clear" w:color="auto" w:fill="auto"/>
            <w:noWrap/>
            <w:vAlign w:val="bottom"/>
            <w:hideMark/>
          </w:tcPr>
          <w:p w14:paraId="59BBE87E" w14:textId="10DAFE02"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17.04</w:t>
            </w:r>
          </w:p>
        </w:tc>
        <w:tc>
          <w:tcPr>
            <w:tcW w:w="630" w:type="dxa"/>
            <w:tcBorders>
              <w:top w:val="nil"/>
              <w:left w:val="nil"/>
              <w:bottom w:val="single" w:sz="4" w:space="0" w:color="auto"/>
              <w:right w:val="single" w:sz="4" w:space="0" w:color="auto"/>
            </w:tcBorders>
            <w:shd w:val="clear" w:color="auto" w:fill="auto"/>
            <w:noWrap/>
            <w:vAlign w:val="bottom"/>
            <w:hideMark/>
          </w:tcPr>
          <w:p w14:paraId="18D3123A" w14:textId="3C4F3CB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34.95</w:t>
            </w:r>
          </w:p>
        </w:tc>
        <w:tc>
          <w:tcPr>
            <w:tcW w:w="630" w:type="dxa"/>
            <w:tcBorders>
              <w:top w:val="nil"/>
              <w:left w:val="nil"/>
              <w:bottom w:val="single" w:sz="4" w:space="0" w:color="auto"/>
              <w:right w:val="single" w:sz="4" w:space="0" w:color="auto"/>
            </w:tcBorders>
            <w:shd w:val="clear" w:color="auto" w:fill="auto"/>
            <w:noWrap/>
            <w:vAlign w:val="bottom"/>
            <w:hideMark/>
          </w:tcPr>
          <w:p w14:paraId="746EF67C" w14:textId="46D7FAFD"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23.66</w:t>
            </w:r>
          </w:p>
        </w:tc>
        <w:tc>
          <w:tcPr>
            <w:tcW w:w="630" w:type="dxa"/>
            <w:tcBorders>
              <w:top w:val="nil"/>
              <w:left w:val="nil"/>
              <w:bottom w:val="single" w:sz="4" w:space="0" w:color="auto"/>
              <w:right w:val="single" w:sz="4" w:space="0" w:color="auto"/>
            </w:tcBorders>
            <w:shd w:val="clear" w:color="auto" w:fill="auto"/>
            <w:noWrap/>
            <w:vAlign w:val="bottom"/>
            <w:hideMark/>
          </w:tcPr>
          <w:p w14:paraId="5FF2F4D2" w14:textId="66C4879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12.75</w:t>
            </w:r>
          </w:p>
        </w:tc>
        <w:tc>
          <w:tcPr>
            <w:tcW w:w="630" w:type="dxa"/>
            <w:tcBorders>
              <w:top w:val="nil"/>
              <w:left w:val="nil"/>
              <w:bottom w:val="single" w:sz="4" w:space="0" w:color="auto"/>
              <w:right w:val="single" w:sz="4" w:space="0" w:color="auto"/>
            </w:tcBorders>
            <w:shd w:val="clear" w:color="auto" w:fill="auto"/>
            <w:noWrap/>
            <w:vAlign w:val="bottom"/>
            <w:hideMark/>
          </w:tcPr>
          <w:p w14:paraId="06A70D36" w14:textId="1C9270DE"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8.70</w:t>
            </w:r>
          </w:p>
        </w:tc>
        <w:tc>
          <w:tcPr>
            <w:tcW w:w="630" w:type="dxa"/>
            <w:tcBorders>
              <w:top w:val="nil"/>
              <w:left w:val="nil"/>
              <w:bottom w:val="single" w:sz="4" w:space="0" w:color="auto"/>
              <w:right w:val="single" w:sz="4" w:space="0" w:color="auto"/>
            </w:tcBorders>
            <w:shd w:val="clear" w:color="auto" w:fill="auto"/>
            <w:noWrap/>
            <w:vAlign w:val="bottom"/>
            <w:hideMark/>
          </w:tcPr>
          <w:p w14:paraId="51B279D4" w14:textId="3900B34A"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8.64</w:t>
            </w:r>
          </w:p>
        </w:tc>
        <w:tc>
          <w:tcPr>
            <w:tcW w:w="645" w:type="dxa"/>
            <w:tcBorders>
              <w:top w:val="nil"/>
              <w:left w:val="nil"/>
              <w:bottom w:val="single" w:sz="4" w:space="0" w:color="auto"/>
              <w:right w:val="single" w:sz="4" w:space="0" w:color="auto"/>
            </w:tcBorders>
            <w:shd w:val="clear" w:color="auto" w:fill="auto"/>
            <w:noWrap/>
            <w:vAlign w:val="bottom"/>
            <w:hideMark/>
          </w:tcPr>
          <w:p w14:paraId="46F8901C" w14:textId="6AEAF20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48BD50B2" w14:textId="5253CFB5"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21CDA44B" w14:textId="7454326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69248CBD" w14:textId="5D1FCACD"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1.24</w:t>
            </w:r>
          </w:p>
        </w:tc>
        <w:tc>
          <w:tcPr>
            <w:tcW w:w="578" w:type="dxa"/>
            <w:tcBorders>
              <w:top w:val="nil"/>
              <w:left w:val="nil"/>
              <w:bottom w:val="single" w:sz="4" w:space="0" w:color="auto"/>
              <w:right w:val="single" w:sz="4" w:space="0" w:color="auto"/>
            </w:tcBorders>
            <w:shd w:val="clear" w:color="auto" w:fill="auto"/>
            <w:noWrap/>
            <w:vAlign w:val="bottom"/>
            <w:hideMark/>
          </w:tcPr>
          <w:p w14:paraId="3A38110B" w14:textId="27B40BB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1.16</w:t>
            </w:r>
          </w:p>
        </w:tc>
        <w:tc>
          <w:tcPr>
            <w:tcW w:w="661" w:type="dxa"/>
            <w:tcBorders>
              <w:top w:val="nil"/>
              <w:left w:val="nil"/>
              <w:bottom w:val="single" w:sz="4" w:space="0" w:color="auto"/>
              <w:right w:val="single" w:sz="4" w:space="0" w:color="auto"/>
            </w:tcBorders>
            <w:shd w:val="clear" w:color="auto" w:fill="auto"/>
            <w:noWrap/>
            <w:vAlign w:val="bottom"/>
            <w:hideMark/>
          </w:tcPr>
          <w:p w14:paraId="13F2996F" w14:textId="25C4B429"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113.</w:t>
            </w:r>
            <w:r>
              <w:rPr>
                <w:rFonts w:ascii="Calibri" w:hAnsi="Calibri"/>
                <w:sz w:val="16"/>
                <w:szCs w:val="16"/>
              </w:rPr>
              <w:t>9</w:t>
            </w:r>
          </w:p>
        </w:tc>
      </w:tr>
      <w:tr w:rsidR="004F4A11" w:rsidRPr="004F4A11" w14:paraId="30DDF2A1"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9651D37" w14:textId="77777777" w:rsidR="004F4A11" w:rsidRPr="004F4A11" w:rsidRDefault="004F4A11" w:rsidP="00BF7E03">
            <w:pPr>
              <w:spacing w:after="0" w:line="240" w:lineRule="auto"/>
              <w:rPr>
                <w:rFonts w:ascii="Calibri" w:eastAsia="Times New Roman" w:hAnsi="Calibri" w:cs="Times New Roman"/>
                <w:sz w:val="16"/>
                <w:szCs w:val="16"/>
              </w:rPr>
            </w:pPr>
            <w:r w:rsidRPr="004F4A11">
              <w:rPr>
                <w:rFonts w:ascii="Calibri" w:eastAsia="Times New Roman" w:hAnsi="Calibri" w:cs="Times New Roman"/>
                <w:sz w:val="16"/>
                <w:szCs w:val="16"/>
              </w:rPr>
              <w:t>Discount Factor</w:t>
            </w:r>
          </w:p>
        </w:tc>
        <w:tc>
          <w:tcPr>
            <w:tcW w:w="630" w:type="dxa"/>
            <w:tcBorders>
              <w:top w:val="nil"/>
              <w:left w:val="nil"/>
              <w:bottom w:val="single" w:sz="4" w:space="0" w:color="auto"/>
              <w:right w:val="single" w:sz="4" w:space="0" w:color="auto"/>
            </w:tcBorders>
            <w:shd w:val="clear" w:color="auto" w:fill="auto"/>
            <w:noWrap/>
            <w:vAlign w:val="bottom"/>
            <w:hideMark/>
          </w:tcPr>
          <w:p w14:paraId="771EA743" w14:textId="1AFF7D93"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E039ED6" w14:textId="5681406D"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0.97</w:t>
            </w:r>
          </w:p>
        </w:tc>
        <w:tc>
          <w:tcPr>
            <w:tcW w:w="630" w:type="dxa"/>
            <w:tcBorders>
              <w:top w:val="nil"/>
              <w:left w:val="nil"/>
              <w:bottom w:val="single" w:sz="4" w:space="0" w:color="auto"/>
              <w:right w:val="single" w:sz="4" w:space="0" w:color="auto"/>
            </w:tcBorders>
            <w:shd w:val="clear" w:color="auto" w:fill="auto"/>
            <w:noWrap/>
            <w:vAlign w:val="bottom"/>
            <w:hideMark/>
          </w:tcPr>
          <w:p w14:paraId="1BF16E5B" w14:textId="37916F23"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0.90</w:t>
            </w:r>
          </w:p>
        </w:tc>
        <w:tc>
          <w:tcPr>
            <w:tcW w:w="630" w:type="dxa"/>
            <w:tcBorders>
              <w:top w:val="nil"/>
              <w:left w:val="nil"/>
              <w:bottom w:val="single" w:sz="4" w:space="0" w:color="auto"/>
              <w:right w:val="single" w:sz="4" w:space="0" w:color="auto"/>
            </w:tcBorders>
            <w:shd w:val="clear" w:color="auto" w:fill="auto"/>
            <w:noWrap/>
            <w:vAlign w:val="bottom"/>
            <w:hideMark/>
          </w:tcPr>
          <w:p w14:paraId="18236138" w14:textId="61616DE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0.84</w:t>
            </w:r>
          </w:p>
        </w:tc>
        <w:tc>
          <w:tcPr>
            <w:tcW w:w="630" w:type="dxa"/>
            <w:tcBorders>
              <w:top w:val="nil"/>
              <w:left w:val="nil"/>
              <w:bottom w:val="single" w:sz="4" w:space="0" w:color="auto"/>
              <w:right w:val="single" w:sz="4" w:space="0" w:color="auto"/>
            </w:tcBorders>
            <w:shd w:val="clear" w:color="auto" w:fill="auto"/>
            <w:noWrap/>
            <w:vAlign w:val="bottom"/>
            <w:hideMark/>
          </w:tcPr>
          <w:p w14:paraId="205551C0" w14:textId="71C1143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0.79</w:t>
            </w:r>
          </w:p>
        </w:tc>
        <w:tc>
          <w:tcPr>
            <w:tcW w:w="630" w:type="dxa"/>
            <w:tcBorders>
              <w:top w:val="nil"/>
              <w:left w:val="nil"/>
              <w:bottom w:val="single" w:sz="4" w:space="0" w:color="auto"/>
              <w:right w:val="single" w:sz="4" w:space="0" w:color="auto"/>
            </w:tcBorders>
            <w:shd w:val="clear" w:color="auto" w:fill="auto"/>
            <w:noWrap/>
            <w:vAlign w:val="bottom"/>
            <w:hideMark/>
          </w:tcPr>
          <w:p w14:paraId="042DF344" w14:textId="1732A7FB"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0.74</w:t>
            </w:r>
          </w:p>
        </w:tc>
        <w:tc>
          <w:tcPr>
            <w:tcW w:w="630" w:type="dxa"/>
            <w:tcBorders>
              <w:top w:val="nil"/>
              <w:left w:val="nil"/>
              <w:bottom w:val="single" w:sz="4" w:space="0" w:color="auto"/>
              <w:right w:val="single" w:sz="4" w:space="0" w:color="auto"/>
            </w:tcBorders>
            <w:shd w:val="clear" w:color="auto" w:fill="auto"/>
            <w:noWrap/>
            <w:vAlign w:val="bottom"/>
            <w:hideMark/>
          </w:tcPr>
          <w:p w14:paraId="71DA3A3D" w14:textId="0D62FBAA"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0.69</w:t>
            </w:r>
          </w:p>
        </w:tc>
        <w:tc>
          <w:tcPr>
            <w:tcW w:w="645" w:type="dxa"/>
            <w:tcBorders>
              <w:top w:val="nil"/>
              <w:left w:val="nil"/>
              <w:bottom w:val="single" w:sz="4" w:space="0" w:color="auto"/>
              <w:right w:val="single" w:sz="4" w:space="0" w:color="auto"/>
            </w:tcBorders>
            <w:shd w:val="clear" w:color="auto" w:fill="auto"/>
            <w:noWrap/>
            <w:vAlign w:val="bottom"/>
            <w:hideMark/>
          </w:tcPr>
          <w:p w14:paraId="5BF91B63" w14:textId="295D541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0.64</w:t>
            </w:r>
          </w:p>
        </w:tc>
        <w:tc>
          <w:tcPr>
            <w:tcW w:w="578" w:type="dxa"/>
            <w:tcBorders>
              <w:top w:val="nil"/>
              <w:left w:val="nil"/>
              <w:bottom w:val="single" w:sz="4" w:space="0" w:color="auto"/>
              <w:right w:val="single" w:sz="4" w:space="0" w:color="auto"/>
            </w:tcBorders>
            <w:shd w:val="clear" w:color="auto" w:fill="auto"/>
            <w:noWrap/>
            <w:vAlign w:val="bottom"/>
            <w:hideMark/>
          </w:tcPr>
          <w:p w14:paraId="7E9C8E16" w14:textId="7C6EE99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0.60</w:t>
            </w:r>
          </w:p>
        </w:tc>
        <w:tc>
          <w:tcPr>
            <w:tcW w:w="578" w:type="dxa"/>
            <w:tcBorders>
              <w:top w:val="nil"/>
              <w:left w:val="nil"/>
              <w:bottom w:val="single" w:sz="4" w:space="0" w:color="auto"/>
              <w:right w:val="single" w:sz="4" w:space="0" w:color="auto"/>
            </w:tcBorders>
            <w:shd w:val="clear" w:color="auto" w:fill="auto"/>
            <w:noWrap/>
            <w:vAlign w:val="bottom"/>
            <w:hideMark/>
          </w:tcPr>
          <w:p w14:paraId="5703DC20" w14:textId="46032DE7"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0.56</w:t>
            </w:r>
          </w:p>
        </w:tc>
        <w:tc>
          <w:tcPr>
            <w:tcW w:w="578" w:type="dxa"/>
            <w:tcBorders>
              <w:top w:val="nil"/>
              <w:left w:val="nil"/>
              <w:bottom w:val="single" w:sz="4" w:space="0" w:color="auto"/>
              <w:right w:val="single" w:sz="4" w:space="0" w:color="auto"/>
            </w:tcBorders>
            <w:shd w:val="clear" w:color="auto" w:fill="auto"/>
            <w:noWrap/>
            <w:vAlign w:val="bottom"/>
            <w:hideMark/>
          </w:tcPr>
          <w:p w14:paraId="4A209450" w14:textId="0304C2AD"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0.53</w:t>
            </w:r>
          </w:p>
        </w:tc>
        <w:tc>
          <w:tcPr>
            <w:tcW w:w="578" w:type="dxa"/>
            <w:tcBorders>
              <w:top w:val="nil"/>
              <w:left w:val="nil"/>
              <w:bottom w:val="single" w:sz="4" w:space="0" w:color="auto"/>
              <w:right w:val="single" w:sz="4" w:space="0" w:color="auto"/>
            </w:tcBorders>
            <w:shd w:val="clear" w:color="auto" w:fill="auto"/>
            <w:noWrap/>
            <w:vAlign w:val="bottom"/>
            <w:hideMark/>
          </w:tcPr>
          <w:p w14:paraId="5EE68EFD" w14:textId="68AD0C7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0.49</w:t>
            </w:r>
          </w:p>
        </w:tc>
        <w:tc>
          <w:tcPr>
            <w:tcW w:w="661" w:type="dxa"/>
            <w:tcBorders>
              <w:top w:val="nil"/>
              <w:left w:val="nil"/>
              <w:bottom w:val="single" w:sz="4" w:space="0" w:color="auto"/>
              <w:right w:val="single" w:sz="4" w:space="0" w:color="auto"/>
            </w:tcBorders>
            <w:shd w:val="clear" w:color="auto" w:fill="auto"/>
            <w:noWrap/>
            <w:vAlign w:val="bottom"/>
            <w:hideMark/>
          </w:tcPr>
          <w:p w14:paraId="4E085627" w14:textId="51C3EBC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 </w:t>
            </w:r>
          </w:p>
        </w:tc>
      </w:tr>
      <w:tr w:rsidR="004F4A11" w:rsidRPr="004F4A11" w14:paraId="0F4C96E7"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DB1E9DF" w14:textId="77777777" w:rsidR="004F4A11" w:rsidRPr="004F4A11" w:rsidRDefault="004F4A11" w:rsidP="00BF7E03">
            <w:pPr>
              <w:spacing w:after="0" w:line="240" w:lineRule="auto"/>
              <w:rPr>
                <w:rFonts w:ascii="Calibri" w:eastAsia="Times New Roman" w:hAnsi="Calibri" w:cs="Times New Roman"/>
                <w:sz w:val="16"/>
                <w:szCs w:val="16"/>
              </w:rPr>
            </w:pPr>
            <w:r w:rsidRPr="004F4A11">
              <w:rPr>
                <w:rFonts w:ascii="Calibri" w:eastAsia="Times New Roman" w:hAnsi="Calibri" w:cs="Times New Roman"/>
                <w:sz w:val="16"/>
                <w:szCs w:val="16"/>
              </w:rPr>
              <w:t>Total Present Value Costs</w:t>
            </w:r>
          </w:p>
        </w:tc>
        <w:tc>
          <w:tcPr>
            <w:tcW w:w="630" w:type="dxa"/>
            <w:tcBorders>
              <w:top w:val="nil"/>
              <w:left w:val="nil"/>
              <w:bottom w:val="single" w:sz="4" w:space="0" w:color="auto"/>
              <w:right w:val="single" w:sz="4" w:space="0" w:color="auto"/>
            </w:tcBorders>
            <w:shd w:val="clear" w:color="auto" w:fill="auto"/>
            <w:noWrap/>
            <w:vAlign w:val="bottom"/>
            <w:hideMark/>
          </w:tcPr>
          <w:p w14:paraId="3D65F29E" w14:textId="64381045"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2.03</w:t>
            </w:r>
          </w:p>
        </w:tc>
        <w:tc>
          <w:tcPr>
            <w:tcW w:w="720" w:type="dxa"/>
            <w:tcBorders>
              <w:top w:val="nil"/>
              <w:left w:val="nil"/>
              <w:bottom w:val="single" w:sz="4" w:space="0" w:color="auto"/>
              <w:right w:val="single" w:sz="4" w:space="0" w:color="auto"/>
            </w:tcBorders>
            <w:shd w:val="clear" w:color="auto" w:fill="auto"/>
            <w:noWrap/>
            <w:vAlign w:val="bottom"/>
            <w:hideMark/>
          </w:tcPr>
          <w:p w14:paraId="0B1972BD" w14:textId="55D51A0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16.48</w:t>
            </w:r>
          </w:p>
        </w:tc>
        <w:tc>
          <w:tcPr>
            <w:tcW w:w="630" w:type="dxa"/>
            <w:tcBorders>
              <w:top w:val="nil"/>
              <w:left w:val="nil"/>
              <w:bottom w:val="single" w:sz="4" w:space="0" w:color="auto"/>
              <w:right w:val="single" w:sz="4" w:space="0" w:color="auto"/>
            </w:tcBorders>
            <w:shd w:val="clear" w:color="auto" w:fill="auto"/>
            <w:noWrap/>
            <w:vAlign w:val="bottom"/>
            <w:hideMark/>
          </w:tcPr>
          <w:p w14:paraId="6A53803E" w14:textId="6B538AA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31.58</w:t>
            </w:r>
          </w:p>
        </w:tc>
        <w:tc>
          <w:tcPr>
            <w:tcW w:w="630" w:type="dxa"/>
            <w:tcBorders>
              <w:top w:val="nil"/>
              <w:left w:val="nil"/>
              <w:bottom w:val="single" w:sz="4" w:space="0" w:color="auto"/>
              <w:right w:val="single" w:sz="4" w:space="0" w:color="auto"/>
            </w:tcBorders>
            <w:shd w:val="clear" w:color="auto" w:fill="auto"/>
            <w:noWrap/>
            <w:vAlign w:val="bottom"/>
            <w:hideMark/>
          </w:tcPr>
          <w:p w14:paraId="206BC495" w14:textId="7EFA1C6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19.98</w:t>
            </w:r>
          </w:p>
        </w:tc>
        <w:tc>
          <w:tcPr>
            <w:tcW w:w="630" w:type="dxa"/>
            <w:tcBorders>
              <w:top w:val="nil"/>
              <w:left w:val="nil"/>
              <w:bottom w:val="single" w:sz="4" w:space="0" w:color="auto"/>
              <w:right w:val="single" w:sz="4" w:space="0" w:color="auto"/>
            </w:tcBorders>
            <w:shd w:val="clear" w:color="auto" w:fill="auto"/>
            <w:noWrap/>
            <w:vAlign w:val="bottom"/>
            <w:hideMark/>
          </w:tcPr>
          <w:p w14:paraId="61615DD8" w14:textId="5C20740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10.07</w:t>
            </w:r>
          </w:p>
        </w:tc>
        <w:tc>
          <w:tcPr>
            <w:tcW w:w="630" w:type="dxa"/>
            <w:tcBorders>
              <w:top w:val="nil"/>
              <w:left w:val="nil"/>
              <w:bottom w:val="single" w:sz="4" w:space="0" w:color="auto"/>
              <w:right w:val="single" w:sz="4" w:space="0" w:color="auto"/>
            </w:tcBorders>
            <w:shd w:val="clear" w:color="auto" w:fill="auto"/>
            <w:noWrap/>
            <w:vAlign w:val="bottom"/>
            <w:hideMark/>
          </w:tcPr>
          <w:p w14:paraId="6F5A1FE0" w14:textId="03BC9951"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6.42</w:t>
            </w:r>
          </w:p>
        </w:tc>
        <w:tc>
          <w:tcPr>
            <w:tcW w:w="630" w:type="dxa"/>
            <w:tcBorders>
              <w:top w:val="nil"/>
              <w:left w:val="nil"/>
              <w:bottom w:val="single" w:sz="4" w:space="0" w:color="auto"/>
              <w:right w:val="single" w:sz="4" w:space="0" w:color="auto"/>
            </w:tcBorders>
            <w:shd w:val="clear" w:color="auto" w:fill="auto"/>
            <w:noWrap/>
            <w:vAlign w:val="bottom"/>
            <w:hideMark/>
          </w:tcPr>
          <w:p w14:paraId="6F85D09B" w14:textId="75527C88"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5.95</w:t>
            </w:r>
          </w:p>
        </w:tc>
        <w:tc>
          <w:tcPr>
            <w:tcW w:w="645" w:type="dxa"/>
            <w:tcBorders>
              <w:top w:val="nil"/>
              <w:left w:val="nil"/>
              <w:bottom w:val="single" w:sz="4" w:space="0" w:color="auto"/>
              <w:right w:val="single" w:sz="4" w:space="0" w:color="auto"/>
            </w:tcBorders>
            <w:shd w:val="clear" w:color="auto" w:fill="auto"/>
            <w:noWrap/>
            <w:vAlign w:val="bottom"/>
            <w:hideMark/>
          </w:tcPr>
          <w:p w14:paraId="7BA0AA4A" w14:textId="788071E0"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0.80</w:t>
            </w:r>
          </w:p>
        </w:tc>
        <w:tc>
          <w:tcPr>
            <w:tcW w:w="578" w:type="dxa"/>
            <w:tcBorders>
              <w:top w:val="nil"/>
              <w:left w:val="nil"/>
              <w:bottom w:val="single" w:sz="4" w:space="0" w:color="auto"/>
              <w:right w:val="single" w:sz="4" w:space="0" w:color="auto"/>
            </w:tcBorders>
            <w:shd w:val="clear" w:color="auto" w:fill="auto"/>
            <w:noWrap/>
            <w:vAlign w:val="bottom"/>
            <w:hideMark/>
          </w:tcPr>
          <w:p w14:paraId="5DB1CCF2" w14:textId="729DA3F8"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0.75</w:t>
            </w:r>
          </w:p>
        </w:tc>
        <w:tc>
          <w:tcPr>
            <w:tcW w:w="578" w:type="dxa"/>
            <w:tcBorders>
              <w:top w:val="nil"/>
              <w:left w:val="nil"/>
              <w:bottom w:val="single" w:sz="4" w:space="0" w:color="auto"/>
              <w:right w:val="single" w:sz="4" w:space="0" w:color="auto"/>
            </w:tcBorders>
            <w:shd w:val="clear" w:color="auto" w:fill="auto"/>
            <w:noWrap/>
            <w:vAlign w:val="bottom"/>
            <w:hideMark/>
          </w:tcPr>
          <w:p w14:paraId="091047B2" w14:textId="24A85C34"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0.70</w:t>
            </w:r>
          </w:p>
        </w:tc>
        <w:tc>
          <w:tcPr>
            <w:tcW w:w="578" w:type="dxa"/>
            <w:tcBorders>
              <w:top w:val="nil"/>
              <w:left w:val="nil"/>
              <w:bottom w:val="single" w:sz="4" w:space="0" w:color="auto"/>
              <w:right w:val="single" w:sz="4" w:space="0" w:color="auto"/>
            </w:tcBorders>
            <w:shd w:val="clear" w:color="auto" w:fill="auto"/>
            <w:noWrap/>
            <w:vAlign w:val="bottom"/>
            <w:hideMark/>
          </w:tcPr>
          <w:p w14:paraId="509B1ABB" w14:textId="69E5FB26"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0.65</w:t>
            </w:r>
          </w:p>
        </w:tc>
        <w:tc>
          <w:tcPr>
            <w:tcW w:w="578" w:type="dxa"/>
            <w:tcBorders>
              <w:top w:val="nil"/>
              <w:left w:val="nil"/>
              <w:bottom w:val="single" w:sz="4" w:space="0" w:color="auto"/>
              <w:right w:val="single" w:sz="4" w:space="0" w:color="auto"/>
            </w:tcBorders>
            <w:shd w:val="clear" w:color="auto" w:fill="auto"/>
            <w:noWrap/>
            <w:vAlign w:val="bottom"/>
            <w:hideMark/>
          </w:tcPr>
          <w:p w14:paraId="695D5212" w14:textId="36E0CCDA"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0.57</w:t>
            </w:r>
          </w:p>
        </w:tc>
        <w:tc>
          <w:tcPr>
            <w:tcW w:w="661" w:type="dxa"/>
            <w:tcBorders>
              <w:top w:val="nil"/>
              <w:left w:val="nil"/>
              <w:bottom w:val="single" w:sz="4" w:space="0" w:color="auto"/>
              <w:right w:val="single" w:sz="4" w:space="0" w:color="auto"/>
            </w:tcBorders>
            <w:shd w:val="clear" w:color="auto" w:fill="auto"/>
            <w:noWrap/>
            <w:vAlign w:val="bottom"/>
            <w:hideMark/>
          </w:tcPr>
          <w:p w14:paraId="3C226A16" w14:textId="691F9E2F" w:rsidR="004F4A11" w:rsidRPr="004F4A11" w:rsidRDefault="004F4A11" w:rsidP="00BF7E03">
            <w:pPr>
              <w:spacing w:after="0" w:line="240" w:lineRule="auto"/>
              <w:rPr>
                <w:rFonts w:ascii="Calibri" w:eastAsia="Times New Roman" w:hAnsi="Calibri" w:cs="Times New Roman"/>
                <w:sz w:val="16"/>
                <w:szCs w:val="16"/>
                <w:highlight w:val="yellow"/>
              </w:rPr>
            </w:pPr>
            <w:r w:rsidRPr="004F4A11">
              <w:rPr>
                <w:rFonts w:ascii="Calibri" w:hAnsi="Calibri"/>
                <w:sz w:val="16"/>
                <w:szCs w:val="16"/>
              </w:rPr>
              <w:t>95.96</w:t>
            </w:r>
          </w:p>
        </w:tc>
      </w:tr>
    </w:tbl>
    <w:p w14:paraId="14599BB4"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06" w:name="_Toc506551435"/>
      <w:bookmarkStart w:id="507" w:name="_Toc507059169"/>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7</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 xml:space="preserve">Transfer </w:t>
      </w:r>
      <w:r>
        <w:rPr>
          <w:rFonts w:ascii="Arial" w:hAnsi="Arial" w:cs="Arial"/>
          <w:i/>
          <w:color w:val="004165"/>
          <w:sz w:val="20"/>
          <w:szCs w:val="20"/>
        </w:rPr>
        <w:t>Cost Profile</w:t>
      </w:r>
      <w:bookmarkEnd w:id="506"/>
      <w:bookmarkEnd w:id="507"/>
    </w:p>
    <w:p w14:paraId="77AE18D2" w14:textId="40C3E481" w:rsidR="0001003E" w:rsidRPr="004152F3" w:rsidRDefault="0001003E" w:rsidP="00877394">
      <w:pPr>
        <w:spacing w:line="276" w:lineRule="auto"/>
        <w:jc w:val="both"/>
        <w:rPr>
          <w:rFonts w:ascii="Arial" w:eastAsia="Times New Roman" w:hAnsi="Arial" w:cs="Arial"/>
          <w:szCs w:val="24"/>
        </w:rPr>
      </w:pPr>
      <w:r w:rsidRPr="00F81FDD">
        <w:rPr>
          <w:rFonts w:ascii="Arial" w:hAnsi="Arial" w:cs="Arial"/>
          <w:szCs w:val="24"/>
        </w:rPr>
        <w:t>System Life Benefit</w:t>
      </w:r>
      <w:r w:rsidR="00F81FDD">
        <w:rPr>
          <w:rFonts w:ascii="Arial" w:hAnsi="Arial" w:cs="Arial"/>
          <w:szCs w:val="24"/>
        </w:rPr>
        <w:t xml:space="preserve"> - </w:t>
      </w:r>
      <w:r w:rsidRPr="004152F3">
        <w:rPr>
          <w:rFonts w:ascii="Arial" w:hAnsi="Arial" w:cs="Arial"/>
          <w:szCs w:val="24"/>
        </w:rPr>
        <w:t xml:space="preserve">This section contains a rollup, by State Fiscal Year, of the quantifiable benefits identified.  The Discount Factor was obtained from the </w:t>
      </w:r>
      <w:r w:rsidRPr="004152F3">
        <w:rPr>
          <w:rFonts w:ascii="Arial" w:hAnsi="Arial" w:cs="Arial"/>
          <w:i/>
          <w:szCs w:val="24"/>
        </w:rPr>
        <w:t xml:space="preserve">ACF Feasibility, Alternatives and Cost Benefit Guide </w:t>
      </w:r>
      <w:r w:rsidRPr="004152F3">
        <w:rPr>
          <w:rFonts w:ascii="Arial" w:hAnsi="Arial" w:cs="Arial"/>
          <w:szCs w:val="24"/>
        </w:rPr>
        <w:t xml:space="preserve">and is used to calculate the Total Present Value Benefit (Total Project Benefits*Discount Factor).  The total projected benefits are estimated at $ </w:t>
      </w:r>
      <w:r w:rsidRPr="004152F3">
        <w:rPr>
          <w:rFonts w:ascii="Arial" w:eastAsia="Times New Roman" w:hAnsi="Arial" w:cs="Arial"/>
          <w:szCs w:val="24"/>
        </w:rPr>
        <w:t>122.51M</w:t>
      </w:r>
    </w:p>
    <w:p w14:paraId="6CFB1CEF" w14:textId="1979423F" w:rsidR="0001003E" w:rsidRPr="004152F3" w:rsidRDefault="0001003E" w:rsidP="00877394">
      <w:pPr>
        <w:spacing w:line="276" w:lineRule="auto"/>
        <w:jc w:val="both"/>
        <w:rPr>
          <w:rFonts w:ascii="Arial" w:hAnsi="Arial" w:cs="Arial"/>
          <w:szCs w:val="24"/>
        </w:rPr>
      </w:pPr>
      <w:r w:rsidRPr="00F81FDD">
        <w:rPr>
          <w:rFonts w:ascii="Arial" w:hAnsi="Arial" w:cs="Arial"/>
          <w:szCs w:val="24"/>
        </w:rPr>
        <w:t>Cumulative Benefit/Cost Profile</w:t>
      </w:r>
      <w:r w:rsidR="00F81FDD">
        <w:rPr>
          <w:rFonts w:ascii="Arial" w:hAnsi="Arial" w:cs="Arial"/>
          <w:szCs w:val="24"/>
        </w:rPr>
        <w:t xml:space="preserve"> - </w:t>
      </w:r>
      <w:r w:rsidRPr="004152F3">
        <w:rPr>
          <w:rFonts w:ascii="Arial" w:hAnsi="Arial" w:cs="Arial"/>
          <w:szCs w:val="24"/>
        </w:rPr>
        <w:t xml:space="preserve">The values in this section represent the cumulative Total Project Costs and Total Project Benefits by State Fiscal Year. </w:t>
      </w:r>
    </w:p>
    <w:tbl>
      <w:tblPr>
        <w:tblStyle w:val="ProposalTable"/>
        <w:tblW w:w="10398" w:type="dxa"/>
        <w:tblInd w:w="-785" w:type="dxa"/>
        <w:tblLayout w:type="fixed"/>
        <w:tblLook w:val="04A0" w:firstRow="1" w:lastRow="0" w:firstColumn="1" w:lastColumn="0" w:noHBand="0" w:noVBand="1"/>
      </w:tblPr>
      <w:tblGrid>
        <w:gridCol w:w="1218"/>
        <w:gridCol w:w="630"/>
        <w:gridCol w:w="720"/>
        <w:gridCol w:w="720"/>
        <w:gridCol w:w="630"/>
        <w:gridCol w:w="810"/>
        <w:gridCol w:w="630"/>
        <w:gridCol w:w="720"/>
        <w:gridCol w:w="630"/>
        <w:gridCol w:w="720"/>
        <w:gridCol w:w="630"/>
        <w:gridCol w:w="810"/>
        <w:gridCol w:w="810"/>
        <w:gridCol w:w="720"/>
      </w:tblGrid>
      <w:tr w:rsidR="0001003E" w:rsidRPr="00394947" w14:paraId="1012B06B" w14:textId="77777777" w:rsidTr="0006242B">
        <w:trPr>
          <w:cnfStyle w:val="100000000000" w:firstRow="1" w:lastRow="0" w:firstColumn="0" w:lastColumn="0" w:oddVBand="0" w:evenVBand="0" w:oddHBand="0" w:evenHBand="0" w:firstRowFirstColumn="0" w:firstRowLastColumn="0" w:lastRowFirstColumn="0" w:lastRowLastColumn="0"/>
          <w:trHeight w:val="288"/>
        </w:trPr>
        <w:tc>
          <w:tcPr>
            <w:tcW w:w="10318" w:type="dxa"/>
            <w:gridSpan w:val="14"/>
            <w:noWrap/>
          </w:tcPr>
          <w:p w14:paraId="7891E532" w14:textId="77777777" w:rsidR="0001003E" w:rsidRPr="005E5F92" w:rsidRDefault="0001003E" w:rsidP="00BF7E03">
            <w:pPr>
              <w:spacing w:after="0" w:line="240" w:lineRule="auto"/>
              <w:jc w:val="center"/>
              <w:rPr>
                <w:rFonts w:ascii="Calibri" w:eastAsia="Times New Roman" w:hAnsi="Calibri" w:cs="Times New Roman"/>
                <w:b w:val="0"/>
                <w:bCs/>
                <w:sz w:val="18"/>
                <w:szCs w:val="18"/>
              </w:rPr>
            </w:pPr>
            <w:r w:rsidRPr="00AA2F5E">
              <w:rPr>
                <w:rFonts w:ascii="Calibri" w:eastAsia="Times New Roman" w:hAnsi="Calibri" w:cs="Times New Roman"/>
                <w:b w:val="0"/>
                <w:bCs/>
                <w:color w:val="FFFFFF"/>
                <w:szCs w:val="20"/>
              </w:rPr>
              <w:t>Cumulative Benefit/Cost Profile (millions)</w:t>
            </w:r>
          </w:p>
        </w:tc>
      </w:tr>
      <w:tr w:rsidR="0006242B" w:rsidRPr="00394947" w14:paraId="3838D9B6" w14:textId="77777777" w:rsidTr="0006242B">
        <w:trPr>
          <w:cnfStyle w:val="000000100000" w:firstRow="0" w:lastRow="0" w:firstColumn="0" w:lastColumn="0" w:oddVBand="0" w:evenVBand="0" w:oddHBand="1" w:evenHBand="0" w:firstRowFirstColumn="0" w:firstRowLastColumn="0" w:lastRowFirstColumn="0" w:lastRowLastColumn="0"/>
          <w:trHeight w:val="288"/>
        </w:trPr>
        <w:tc>
          <w:tcPr>
            <w:tcW w:w="1158" w:type="dxa"/>
            <w:noWrap/>
          </w:tcPr>
          <w:p w14:paraId="3806B916" w14:textId="77777777" w:rsidR="0001003E" w:rsidRPr="00C258EB" w:rsidRDefault="0001003E" w:rsidP="00BF7E03">
            <w:pPr>
              <w:spacing w:after="0" w:line="240" w:lineRule="auto"/>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Description</w:t>
            </w:r>
          </w:p>
        </w:tc>
        <w:tc>
          <w:tcPr>
            <w:tcW w:w="590" w:type="dxa"/>
            <w:noWrap/>
          </w:tcPr>
          <w:p w14:paraId="74F74E04"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2018</w:t>
            </w:r>
          </w:p>
        </w:tc>
        <w:tc>
          <w:tcPr>
            <w:tcW w:w="680" w:type="dxa"/>
            <w:noWrap/>
          </w:tcPr>
          <w:p w14:paraId="4E78E52A"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2019</w:t>
            </w:r>
          </w:p>
        </w:tc>
        <w:tc>
          <w:tcPr>
            <w:tcW w:w="680" w:type="dxa"/>
            <w:noWrap/>
          </w:tcPr>
          <w:p w14:paraId="0EFC63E3"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2020</w:t>
            </w:r>
          </w:p>
        </w:tc>
        <w:tc>
          <w:tcPr>
            <w:tcW w:w="590" w:type="dxa"/>
            <w:noWrap/>
          </w:tcPr>
          <w:p w14:paraId="0390B6F6"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2021</w:t>
            </w:r>
          </w:p>
        </w:tc>
        <w:tc>
          <w:tcPr>
            <w:tcW w:w="770" w:type="dxa"/>
            <w:noWrap/>
          </w:tcPr>
          <w:p w14:paraId="61C7B762"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2022</w:t>
            </w:r>
          </w:p>
        </w:tc>
        <w:tc>
          <w:tcPr>
            <w:tcW w:w="590" w:type="dxa"/>
            <w:noWrap/>
          </w:tcPr>
          <w:p w14:paraId="45D31766"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2023</w:t>
            </w:r>
          </w:p>
        </w:tc>
        <w:tc>
          <w:tcPr>
            <w:tcW w:w="680" w:type="dxa"/>
            <w:noWrap/>
          </w:tcPr>
          <w:p w14:paraId="4E357401"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2024</w:t>
            </w:r>
          </w:p>
        </w:tc>
        <w:tc>
          <w:tcPr>
            <w:tcW w:w="590" w:type="dxa"/>
            <w:noWrap/>
          </w:tcPr>
          <w:p w14:paraId="73B01CEE"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2025</w:t>
            </w:r>
          </w:p>
        </w:tc>
        <w:tc>
          <w:tcPr>
            <w:tcW w:w="680" w:type="dxa"/>
            <w:noWrap/>
          </w:tcPr>
          <w:p w14:paraId="4652DD1B"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2026</w:t>
            </w:r>
          </w:p>
        </w:tc>
        <w:tc>
          <w:tcPr>
            <w:tcW w:w="590" w:type="dxa"/>
            <w:noWrap/>
          </w:tcPr>
          <w:p w14:paraId="73F93E61"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2027</w:t>
            </w:r>
          </w:p>
        </w:tc>
        <w:tc>
          <w:tcPr>
            <w:tcW w:w="770" w:type="dxa"/>
            <w:noWrap/>
          </w:tcPr>
          <w:p w14:paraId="3BDB0CD2"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2028</w:t>
            </w:r>
          </w:p>
        </w:tc>
        <w:tc>
          <w:tcPr>
            <w:tcW w:w="770" w:type="dxa"/>
            <w:noWrap/>
          </w:tcPr>
          <w:p w14:paraId="5D87983F"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SFY 2029</w:t>
            </w:r>
          </w:p>
        </w:tc>
        <w:tc>
          <w:tcPr>
            <w:tcW w:w="660" w:type="dxa"/>
            <w:noWrap/>
          </w:tcPr>
          <w:p w14:paraId="35E89F6D" w14:textId="77777777" w:rsidR="0001003E" w:rsidRPr="00C258EB" w:rsidRDefault="0001003E" w:rsidP="00BF7E03">
            <w:pPr>
              <w:spacing w:after="0" w:line="240" w:lineRule="auto"/>
              <w:jc w:val="center"/>
              <w:rPr>
                <w:rFonts w:asciiTheme="minorHAnsi" w:eastAsia="Times New Roman" w:hAnsiTheme="minorHAnsi" w:cs="Times New Roman"/>
                <w:sz w:val="16"/>
                <w:szCs w:val="16"/>
              </w:rPr>
            </w:pPr>
            <w:r w:rsidRPr="00C258EB">
              <w:rPr>
                <w:rFonts w:asciiTheme="minorHAnsi" w:eastAsia="Times New Roman" w:hAnsiTheme="minorHAnsi" w:cs="Times New Roman"/>
                <w:b/>
                <w:bCs/>
                <w:sz w:val="16"/>
                <w:szCs w:val="16"/>
              </w:rPr>
              <w:t>Total</w:t>
            </w:r>
          </w:p>
        </w:tc>
      </w:tr>
      <w:tr w:rsidR="0006242B" w:rsidRPr="00394947" w14:paraId="7C04437A" w14:textId="77777777" w:rsidTr="0006242B">
        <w:trPr>
          <w:cnfStyle w:val="000000010000" w:firstRow="0" w:lastRow="0" w:firstColumn="0" w:lastColumn="0" w:oddVBand="0" w:evenVBand="0" w:oddHBand="0" w:evenHBand="1" w:firstRowFirstColumn="0" w:firstRowLastColumn="0" w:lastRowFirstColumn="0" w:lastRowLastColumn="0"/>
          <w:trHeight w:val="288"/>
        </w:trPr>
        <w:tc>
          <w:tcPr>
            <w:tcW w:w="1158" w:type="dxa"/>
            <w:noWrap/>
            <w:hideMark/>
          </w:tcPr>
          <w:p w14:paraId="7804EF09" w14:textId="77777777" w:rsidR="0001003E" w:rsidRPr="005645BD" w:rsidRDefault="0001003E" w:rsidP="00BF7E03">
            <w:pPr>
              <w:spacing w:after="0" w:line="240" w:lineRule="auto"/>
              <w:rPr>
                <w:rFonts w:asciiTheme="minorHAnsi" w:eastAsia="Times New Roman" w:hAnsiTheme="minorHAnsi" w:cs="Times New Roman"/>
                <w:sz w:val="18"/>
                <w:szCs w:val="18"/>
              </w:rPr>
            </w:pPr>
            <w:r w:rsidRPr="005645BD">
              <w:rPr>
                <w:rFonts w:asciiTheme="minorHAnsi" w:hAnsiTheme="minorHAnsi"/>
                <w:sz w:val="18"/>
                <w:szCs w:val="18"/>
              </w:rPr>
              <w:t>Cumulative Total Projected Benefit</w:t>
            </w:r>
          </w:p>
        </w:tc>
        <w:tc>
          <w:tcPr>
            <w:tcW w:w="590" w:type="dxa"/>
            <w:noWrap/>
            <w:vAlign w:val="bottom"/>
            <w:hideMark/>
          </w:tcPr>
          <w:p w14:paraId="705316E4"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0.00 </w:t>
            </w:r>
          </w:p>
        </w:tc>
        <w:tc>
          <w:tcPr>
            <w:tcW w:w="680" w:type="dxa"/>
            <w:noWrap/>
            <w:vAlign w:val="bottom"/>
            <w:hideMark/>
          </w:tcPr>
          <w:p w14:paraId="3EA214F3"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0.00 </w:t>
            </w:r>
          </w:p>
        </w:tc>
        <w:tc>
          <w:tcPr>
            <w:tcW w:w="680" w:type="dxa"/>
            <w:noWrap/>
            <w:vAlign w:val="bottom"/>
            <w:hideMark/>
          </w:tcPr>
          <w:p w14:paraId="6B0A8C4F"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0.00 </w:t>
            </w:r>
          </w:p>
        </w:tc>
        <w:tc>
          <w:tcPr>
            <w:tcW w:w="590" w:type="dxa"/>
            <w:noWrap/>
            <w:vAlign w:val="bottom"/>
            <w:hideMark/>
          </w:tcPr>
          <w:p w14:paraId="0EB5B155"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3.34 </w:t>
            </w:r>
          </w:p>
        </w:tc>
        <w:tc>
          <w:tcPr>
            <w:tcW w:w="770" w:type="dxa"/>
            <w:noWrap/>
            <w:vAlign w:val="bottom"/>
            <w:hideMark/>
          </w:tcPr>
          <w:p w14:paraId="6B60BC4E"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19.15 </w:t>
            </w:r>
          </w:p>
        </w:tc>
        <w:tc>
          <w:tcPr>
            <w:tcW w:w="590" w:type="dxa"/>
            <w:noWrap/>
            <w:vAlign w:val="bottom"/>
            <w:hideMark/>
          </w:tcPr>
          <w:p w14:paraId="7924DF8A" w14:textId="30C417EB"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35.</w:t>
            </w:r>
            <w:r w:rsidR="0006242B">
              <w:rPr>
                <w:rFonts w:asciiTheme="minorHAnsi" w:hAnsiTheme="minorHAnsi"/>
                <w:sz w:val="18"/>
                <w:szCs w:val="18"/>
              </w:rPr>
              <w:t>1</w:t>
            </w:r>
            <w:r w:rsidRPr="005645BD">
              <w:rPr>
                <w:rFonts w:asciiTheme="minorHAnsi" w:hAnsiTheme="minorHAnsi"/>
                <w:sz w:val="18"/>
                <w:szCs w:val="18"/>
              </w:rPr>
              <w:t xml:space="preserve"> </w:t>
            </w:r>
          </w:p>
        </w:tc>
        <w:tc>
          <w:tcPr>
            <w:tcW w:w="680" w:type="dxa"/>
            <w:noWrap/>
            <w:vAlign w:val="bottom"/>
            <w:hideMark/>
          </w:tcPr>
          <w:p w14:paraId="16A09DDB" w14:textId="6DD6701B"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5</w:t>
            </w:r>
            <w:r w:rsidR="0006242B">
              <w:rPr>
                <w:rFonts w:asciiTheme="minorHAnsi" w:hAnsiTheme="minorHAnsi"/>
                <w:sz w:val="18"/>
                <w:szCs w:val="18"/>
              </w:rPr>
              <w:t>1</w:t>
            </w:r>
          </w:p>
        </w:tc>
        <w:tc>
          <w:tcPr>
            <w:tcW w:w="590" w:type="dxa"/>
            <w:noWrap/>
            <w:vAlign w:val="bottom"/>
            <w:hideMark/>
          </w:tcPr>
          <w:p w14:paraId="2AD4A39E"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66.85 </w:t>
            </w:r>
          </w:p>
        </w:tc>
        <w:tc>
          <w:tcPr>
            <w:tcW w:w="680" w:type="dxa"/>
            <w:noWrap/>
            <w:vAlign w:val="bottom"/>
            <w:hideMark/>
          </w:tcPr>
          <w:p w14:paraId="3A959BB2" w14:textId="11AAE397" w:rsidR="0001003E" w:rsidRPr="005645BD" w:rsidRDefault="0001003E" w:rsidP="0006242B">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82.</w:t>
            </w:r>
            <w:r w:rsidR="0006242B">
              <w:rPr>
                <w:rFonts w:asciiTheme="minorHAnsi" w:hAnsiTheme="minorHAnsi"/>
                <w:sz w:val="18"/>
                <w:szCs w:val="18"/>
              </w:rPr>
              <w:t>8</w:t>
            </w:r>
          </w:p>
        </w:tc>
        <w:tc>
          <w:tcPr>
            <w:tcW w:w="590" w:type="dxa"/>
            <w:noWrap/>
            <w:vAlign w:val="bottom"/>
            <w:hideMark/>
          </w:tcPr>
          <w:p w14:paraId="1882D774" w14:textId="63E9D332"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98.</w:t>
            </w:r>
            <w:r w:rsidR="0006242B">
              <w:rPr>
                <w:rFonts w:asciiTheme="minorHAnsi" w:hAnsiTheme="minorHAnsi"/>
                <w:sz w:val="18"/>
                <w:szCs w:val="18"/>
              </w:rPr>
              <w:t>7</w:t>
            </w:r>
            <w:r w:rsidRPr="005645BD">
              <w:rPr>
                <w:rFonts w:asciiTheme="minorHAnsi" w:hAnsiTheme="minorHAnsi"/>
                <w:sz w:val="18"/>
                <w:szCs w:val="18"/>
              </w:rPr>
              <w:t xml:space="preserve"> </w:t>
            </w:r>
          </w:p>
        </w:tc>
        <w:tc>
          <w:tcPr>
            <w:tcW w:w="770" w:type="dxa"/>
            <w:noWrap/>
            <w:vAlign w:val="bottom"/>
            <w:hideMark/>
          </w:tcPr>
          <w:p w14:paraId="6E90442C" w14:textId="1C581FF9"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sidRPr="005645BD">
              <w:rPr>
                <w:rFonts w:asciiTheme="minorHAnsi" w:hAnsiTheme="minorHAnsi"/>
                <w:sz w:val="18"/>
                <w:szCs w:val="18"/>
              </w:rPr>
              <w:t xml:space="preserve">114.6 </w:t>
            </w:r>
          </w:p>
        </w:tc>
        <w:tc>
          <w:tcPr>
            <w:tcW w:w="770" w:type="dxa"/>
            <w:noWrap/>
            <w:vAlign w:val="bottom"/>
            <w:hideMark/>
          </w:tcPr>
          <w:p w14:paraId="2F942D51" w14:textId="77777777" w:rsidR="0001003E" w:rsidRPr="005645BD" w:rsidRDefault="0001003E" w:rsidP="00BF7E03">
            <w:pPr>
              <w:spacing w:after="0" w:line="240" w:lineRule="auto"/>
              <w:jc w:val="center"/>
              <w:rPr>
                <w:rFonts w:asciiTheme="minorHAnsi" w:eastAsia="Times New Roman" w:hAnsiTheme="minorHAnsi" w:cstheme="majorHAnsi"/>
                <w:sz w:val="18"/>
                <w:szCs w:val="18"/>
                <w:highlight w:val="yellow"/>
              </w:rPr>
            </w:pPr>
            <w:r>
              <w:rPr>
                <w:rFonts w:asciiTheme="minorHAnsi" w:hAnsiTheme="minorHAnsi"/>
                <w:sz w:val="18"/>
                <w:szCs w:val="18"/>
              </w:rPr>
              <w:t>122.5</w:t>
            </w:r>
            <w:r w:rsidRPr="005645BD">
              <w:rPr>
                <w:rFonts w:asciiTheme="minorHAnsi" w:hAnsiTheme="minorHAnsi"/>
                <w:sz w:val="18"/>
                <w:szCs w:val="18"/>
              </w:rPr>
              <w:t xml:space="preserve"> </w:t>
            </w:r>
          </w:p>
        </w:tc>
        <w:tc>
          <w:tcPr>
            <w:tcW w:w="660" w:type="dxa"/>
            <w:noWrap/>
            <w:vAlign w:val="bottom"/>
            <w:hideMark/>
          </w:tcPr>
          <w:p w14:paraId="629B5477" w14:textId="77777777" w:rsidR="0001003E" w:rsidRPr="005645BD" w:rsidRDefault="0001003E" w:rsidP="00BF7E03">
            <w:pPr>
              <w:spacing w:after="0" w:line="240" w:lineRule="auto"/>
              <w:rPr>
                <w:rFonts w:asciiTheme="minorHAnsi" w:eastAsia="Times New Roman" w:hAnsiTheme="minorHAnsi" w:cstheme="majorHAnsi"/>
                <w:sz w:val="18"/>
                <w:szCs w:val="18"/>
                <w:highlight w:val="yellow"/>
              </w:rPr>
            </w:pPr>
            <w:r>
              <w:rPr>
                <w:rFonts w:asciiTheme="minorHAnsi" w:hAnsiTheme="minorHAnsi"/>
                <w:sz w:val="18"/>
                <w:szCs w:val="18"/>
              </w:rPr>
              <w:t>122.5</w:t>
            </w:r>
          </w:p>
        </w:tc>
      </w:tr>
      <w:tr w:rsidR="0006242B" w:rsidRPr="00394947" w14:paraId="5408FB5A" w14:textId="77777777" w:rsidTr="0006242B">
        <w:trPr>
          <w:cnfStyle w:val="000000100000" w:firstRow="0" w:lastRow="0" w:firstColumn="0" w:lastColumn="0" w:oddVBand="0" w:evenVBand="0" w:oddHBand="1" w:evenHBand="0" w:firstRowFirstColumn="0" w:firstRowLastColumn="0" w:lastRowFirstColumn="0" w:lastRowLastColumn="0"/>
          <w:trHeight w:val="288"/>
        </w:trPr>
        <w:tc>
          <w:tcPr>
            <w:tcW w:w="1158" w:type="dxa"/>
            <w:noWrap/>
            <w:hideMark/>
          </w:tcPr>
          <w:p w14:paraId="4A9D8EE3" w14:textId="77777777" w:rsidR="004F4A11" w:rsidRPr="005645BD" w:rsidRDefault="004F4A11" w:rsidP="00BF7E03">
            <w:pPr>
              <w:spacing w:after="0" w:line="240" w:lineRule="auto"/>
              <w:rPr>
                <w:rFonts w:asciiTheme="minorHAnsi" w:eastAsia="Times New Roman" w:hAnsiTheme="minorHAnsi" w:cs="Times New Roman"/>
                <w:sz w:val="18"/>
                <w:szCs w:val="18"/>
              </w:rPr>
            </w:pPr>
            <w:r w:rsidRPr="005645BD">
              <w:rPr>
                <w:rFonts w:asciiTheme="minorHAnsi" w:hAnsiTheme="minorHAnsi"/>
                <w:sz w:val="18"/>
                <w:szCs w:val="18"/>
              </w:rPr>
              <w:t>Cumulative Total Projected Cost</w:t>
            </w:r>
          </w:p>
        </w:tc>
        <w:tc>
          <w:tcPr>
            <w:tcW w:w="590" w:type="dxa"/>
            <w:noWrap/>
            <w:vAlign w:val="bottom"/>
            <w:hideMark/>
          </w:tcPr>
          <w:p w14:paraId="197F8624" w14:textId="5BDFE74A"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 xml:space="preserve">2.03 </w:t>
            </w:r>
          </w:p>
        </w:tc>
        <w:tc>
          <w:tcPr>
            <w:tcW w:w="680" w:type="dxa"/>
            <w:noWrap/>
            <w:vAlign w:val="bottom"/>
            <w:hideMark/>
          </w:tcPr>
          <w:p w14:paraId="4C49C73A" w14:textId="5DF4818D"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19.</w:t>
            </w:r>
            <w:r w:rsidR="0006242B">
              <w:rPr>
                <w:rFonts w:ascii="Calibri" w:hAnsi="Calibri"/>
                <w:sz w:val="16"/>
                <w:szCs w:val="16"/>
              </w:rPr>
              <w:t>1</w:t>
            </w:r>
            <w:r w:rsidRPr="004F4A11">
              <w:rPr>
                <w:rFonts w:ascii="Calibri" w:hAnsi="Calibri"/>
                <w:sz w:val="16"/>
                <w:szCs w:val="16"/>
              </w:rPr>
              <w:t xml:space="preserve"> </w:t>
            </w:r>
          </w:p>
        </w:tc>
        <w:tc>
          <w:tcPr>
            <w:tcW w:w="680" w:type="dxa"/>
            <w:noWrap/>
            <w:vAlign w:val="bottom"/>
            <w:hideMark/>
          </w:tcPr>
          <w:p w14:paraId="456CE618" w14:textId="081AD7EA"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 xml:space="preserve">54.0 </w:t>
            </w:r>
          </w:p>
        </w:tc>
        <w:tc>
          <w:tcPr>
            <w:tcW w:w="590" w:type="dxa"/>
            <w:noWrap/>
            <w:vAlign w:val="bottom"/>
            <w:hideMark/>
          </w:tcPr>
          <w:p w14:paraId="7DC40161" w14:textId="46175382"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77.</w:t>
            </w:r>
            <w:r w:rsidR="0006242B">
              <w:rPr>
                <w:rFonts w:ascii="Calibri" w:hAnsi="Calibri"/>
                <w:sz w:val="16"/>
                <w:szCs w:val="16"/>
              </w:rPr>
              <w:t>7</w:t>
            </w:r>
          </w:p>
        </w:tc>
        <w:tc>
          <w:tcPr>
            <w:tcW w:w="770" w:type="dxa"/>
            <w:noWrap/>
            <w:vAlign w:val="bottom"/>
            <w:hideMark/>
          </w:tcPr>
          <w:p w14:paraId="6375DE32" w14:textId="07EC13F3"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 xml:space="preserve">90.44 </w:t>
            </w:r>
          </w:p>
        </w:tc>
        <w:tc>
          <w:tcPr>
            <w:tcW w:w="590" w:type="dxa"/>
            <w:noWrap/>
            <w:vAlign w:val="bottom"/>
            <w:hideMark/>
          </w:tcPr>
          <w:p w14:paraId="3BDA1D06" w14:textId="5025A180"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99.</w:t>
            </w:r>
            <w:r w:rsidR="0006242B">
              <w:rPr>
                <w:rFonts w:ascii="Calibri" w:hAnsi="Calibri"/>
                <w:sz w:val="16"/>
                <w:szCs w:val="16"/>
              </w:rPr>
              <w:t>2</w:t>
            </w:r>
            <w:r w:rsidRPr="004F4A11">
              <w:rPr>
                <w:rFonts w:ascii="Calibri" w:hAnsi="Calibri"/>
                <w:sz w:val="16"/>
                <w:szCs w:val="16"/>
              </w:rPr>
              <w:t xml:space="preserve"> </w:t>
            </w:r>
          </w:p>
        </w:tc>
        <w:tc>
          <w:tcPr>
            <w:tcW w:w="680" w:type="dxa"/>
            <w:noWrap/>
            <w:vAlign w:val="bottom"/>
            <w:hideMark/>
          </w:tcPr>
          <w:p w14:paraId="3998487F" w14:textId="6C22709C"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107.</w:t>
            </w:r>
            <w:r>
              <w:rPr>
                <w:rFonts w:ascii="Calibri" w:hAnsi="Calibri"/>
                <w:sz w:val="16"/>
                <w:szCs w:val="16"/>
              </w:rPr>
              <w:t>8</w:t>
            </w:r>
          </w:p>
        </w:tc>
        <w:tc>
          <w:tcPr>
            <w:tcW w:w="590" w:type="dxa"/>
            <w:noWrap/>
            <w:vAlign w:val="bottom"/>
            <w:hideMark/>
          </w:tcPr>
          <w:p w14:paraId="2221F765" w14:textId="3C856AFE"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109.</w:t>
            </w:r>
            <w:r>
              <w:rPr>
                <w:rFonts w:ascii="Calibri" w:hAnsi="Calibri"/>
                <w:sz w:val="16"/>
                <w:szCs w:val="16"/>
              </w:rPr>
              <w:t>0</w:t>
            </w:r>
            <w:r w:rsidRPr="004F4A11">
              <w:rPr>
                <w:rFonts w:ascii="Calibri" w:hAnsi="Calibri"/>
                <w:sz w:val="16"/>
                <w:szCs w:val="16"/>
              </w:rPr>
              <w:t xml:space="preserve"> </w:t>
            </w:r>
          </w:p>
        </w:tc>
        <w:tc>
          <w:tcPr>
            <w:tcW w:w="680" w:type="dxa"/>
            <w:noWrap/>
            <w:vAlign w:val="bottom"/>
            <w:hideMark/>
          </w:tcPr>
          <w:p w14:paraId="0C1CAD92" w14:textId="22DEB0A9" w:rsidR="004F4A11" w:rsidRPr="004F4A11" w:rsidRDefault="004F4A11" w:rsidP="004F4A11">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110.</w:t>
            </w:r>
            <w:r>
              <w:rPr>
                <w:rFonts w:ascii="Calibri" w:hAnsi="Calibri"/>
                <w:sz w:val="16"/>
                <w:szCs w:val="16"/>
              </w:rPr>
              <w:t>3</w:t>
            </w:r>
          </w:p>
        </w:tc>
        <w:tc>
          <w:tcPr>
            <w:tcW w:w="590" w:type="dxa"/>
            <w:noWrap/>
            <w:vAlign w:val="bottom"/>
            <w:hideMark/>
          </w:tcPr>
          <w:p w14:paraId="433B5F47" w14:textId="542BFD8A"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 xml:space="preserve">111.5 </w:t>
            </w:r>
          </w:p>
        </w:tc>
        <w:tc>
          <w:tcPr>
            <w:tcW w:w="770" w:type="dxa"/>
            <w:noWrap/>
            <w:vAlign w:val="bottom"/>
            <w:hideMark/>
          </w:tcPr>
          <w:p w14:paraId="57C30B32" w14:textId="4377D53C"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112.7</w:t>
            </w:r>
          </w:p>
        </w:tc>
        <w:tc>
          <w:tcPr>
            <w:tcW w:w="770" w:type="dxa"/>
            <w:noWrap/>
            <w:vAlign w:val="bottom"/>
            <w:hideMark/>
          </w:tcPr>
          <w:p w14:paraId="70916649" w14:textId="673C2800" w:rsidR="004F4A11" w:rsidRPr="004F4A11" w:rsidRDefault="004F4A11" w:rsidP="00BF7E03">
            <w:pPr>
              <w:spacing w:after="0" w:line="240" w:lineRule="auto"/>
              <w:jc w:val="center"/>
              <w:rPr>
                <w:rFonts w:asciiTheme="minorHAnsi" w:eastAsia="Times New Roman" w:hAnsiTheme="minorHAnsi" w:cstheme="majorHAnsi"/>
                <w:sz w:val="16"/>
                <w:szCs w:val="16"/>
                <w:highlight w:val="yellow"/>
              </w:rPr>
            </w:pPr>
            <w:r w:rsidRPr="004F4A11">
              <w:rPr>
                <w:rFonts w:ascii="Calibri" w:hAnsi="Calibri"/>
                <w:sz w:val="16"/>
                <w:szCs w:val="16"/>
              </w:rPr>
              <w:t xml:space="preserve">113.9 </w:t>
            </w:r>
          </w:p>
        </w:tc>
        <w:tc>
          <w:tcPr>
            <w:tcW w:w="660" w:type="dxa"/>
            <w:noWrap/>
            <w:vAlign w:val="bottom"/>
            <w:hideMark/>
          </w:tcPr>
          <w:p w14:paraId="150DF8A8" w14:textId="09D7739A" w:rsidR="004F4A11" w:rsidRPr="004F4A11" w:rsidRDefault="004F4A11" w:rsidP="00BF7E03">
            <w:pPr>
              <w:spacing w:after="0" w:line="240" w:lineRule="auto"/>
              <w:rPr>
                <w:rFonts w:asciiTheme="minorHAnsi" w:eastAsia="Times New Roman" w:hAnsiTheme="minorHAnsi" w:cstheme="majorHAnsi"/>
                <w:sz w:val="16"/>
                <w:szCs w:val="16"/>
                <w:highlight w:val="yellow"/>
              </w:rPr>
            </w:pPr>
            <w:r w:rsidRPr="004F4A11">
              <w:rPr>
                <w:rFonts w:ascii="Calibri" w:hAnsi="Calibri"/>
                <w:sz w:val="16"/>
                <w:szCs w:val="16"/>
              </w:rPr>
              <w:t xml:space="preserve">113.9 </w:t>
            </w:r>
          </w:p>
        </w:tc>
      </w:tr>
    </w:tbl>
    <w:p w14:paraId="1F9E75F2" w14:textId="6857A298" w:rsidR="00BF4020" w:rsidRDefault="00EE3F8E" w:rsidP="00475141">
      <w:pPr>
        <w:pStyle w:val="Caption"/>
        <w:tabs>
          <w:tab w:val="center" w:pos="5400"/>
        </w:tabs>
        <w:rPr>
          <w:rFonts w:ascii="Arial" w:hAnsi="Arial" w:cs="Arial"/>
          <w:szCs w:val="24"/>
          <w:u w:val="single"/>
        </w:rPr>
      </w:pPr>
      <w:bookmarkStart w:id="508" w:name="_Toc501028065"/>
      <w:r>
        <w:tab/>
      </w:r>
      <w:bookmarkStart w:id="509" w:name="_Toc506551436"/>
      <w:bookmarkStart w:id="510" w:name="_Toc507059170"/>
      <w:bookmarkEnd w:id="508"/>
      <w:proofErr w:type="gramStart"/>
      <w:r w:rsidR="00475141" w:rsidRPr="00E26E43">
        <w:rPr>
          <w:rFonts w:ascii="Arial" w:hAnsi="Arial" w:cs="Arial"/>
          <w:i/>
          <w:color w:val="004165"/>
          <w:sz w:val="20"/>
          <w:szCs w:val="20"/>
        </w:rPr>
        <w:t xml:space="preserve">Table </w:t>
      </w:r>
      <w:r w:rsidR="00475141" w:rsidRPr="00E26E43">
        <w:rPr>
          <w:rFonts w:ascii="Arial" w:hAnsi="Arial" w:cs="Arial"/>
          <w:i/>
          <w:color w:val="004165"/>
          <w:sz w:val="20"/>
          <w:szCs w:val="20"/>
        </w:rPr>
        <w:fldChar w:fldCharType="begin"/>
      </w:r>
      <w:r w:rsidR="00475141" w:rsidRPr="00E26E43">
        <w:rPr>
          <w:rFonts w:ascii="Arial" w:hAnsi="Arial" w:cs="Arial"/>
          <w:i/>
          <w:color w:val="004165"/>
          <w:sz w:val="20"/>
          <w:szCs w:val="20"/>
        </w:rPr>
        <w:instrText xml:space="preserve"> STYLEREF 1 \s </w:instrText>
      </w:r>
      <w:r w:rsidR="00475141"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00475141" w:rsidRPr="00E26E43">
        <w:rPr>
          <w:rFonts w:ascii="Arial" w:hAnsi="Arial" w:cs="Arial"/>
          <w:i/>
          <w:noProof/>
          <w:color w:val="004165"/>
          <w:sz w:val="20"/>
          <w:szCs w:val="20"/>
        </w:rPr>
        <w:fldChar w:fldCharType="end"/>
      </w:r>
      <w:r w:rsidR="00475141" w:rsidRPr="00E26E43">
        <w:rPr>
          <w:rFonts w:ascii="Arial" w:hAnsi="Arial" w:cs="Arial"/>
          <w:i/>
          <w:noProof/>
          <w:color w:val="004165"/>
          <w:sz w:val="20"/>
          <w:szCs w:val="20"/>
        </w:rPr>
        <w:t>.</w:t>
      </w:r>
      <w:proofErr w:type="gramEnd"/>
      <w:r w:rsidR="00475141">
        <w:rPr>
          <w:rFonts w:ascii="Arial" w:hAnsi="Arial" w:cs="Arial"/>
          <w:i/>
          <w:color w:val="004165"/>
          <w:sz w:val="20"/>
          <w:szCs w:val="20"/>
        </w:rPr>
        <w:fldChar w:fldCharType="begin"/>
      </w:r>
      <w:r w:rsidR="00475141">
        <w:rPr>
          <w:rFonts w:ascii="Arial" w:hAnsi="Arial" w:cs="Arial"/>
          <w:i/>
          <w:color w:val="004165"/>
          <w:sz w:val="20"/>
          <w:szCs w:val="20"/>
        </w:rPr>
        <w:instrText xml:space="preserve"> SEQ Table \* ARABIC \s 1 </w:instrText>
      </w:r>
      <w:r w:rsidR="00475141">
        <w:rPr>
          <w:rFonts w:ascii="Arial" w:hAnsi="Arial" w:cs="Arial"/>
          <w:i/>
          <w:color w:val="004165"/>
          <w:sz w:val="20"/>
          <w:szCs w:val="20"/>
        </w:rPr>
        <w:fldChar w:fldCharType="separate"/>
      </w:r>
      <w:r w:rsidR="006929C7">
        <w:rPr>
          <w:rFonts w:ascii="Arial" w:hAnsi="Arial" w:cs="Arial"/>
          <w:i/>
          <w:noProof/>
          <w:color w:val="004165"/>
          <w:sz w:val="20"/>
          <w:szCs w:val="20"/>
        </w:rPr>
        <w:t>8</w:t>
      </w:r>
      <w:r w:rsidR="00475141">
        <w:rPr>
          <w:rFonts w:ascii="Arial" w:hAnsi="Arial" w:cs="Arial"/>
          <w:i/>
          <w:color w:val="004165"/>
          <w:sz w:val="20"/>
          <w:szCs w:val="20"/>
        </w:rPr>
        <w:fldChar w:fldCharType="end"/>
      </w:r>
      <w:r w:rsidR="00475141" w:rsidRPr="00E26E43">
        <w:rPr>
          <w:rFonts w:ascii="Arial" w:hAnsi="Arial" w:cs="Arial"/>
          <w:i/>
          <w:color w:val="004165"/>
          <w:sz w:val="20"/>
          <w:szCs w:val="20"/>
        </w:rPr>
        <w:t xml:space="preserve"> – </w:t>
      </w:r>
      <w:r w:rsidR="00475141" w:rsidRPr="00804F1A">
        <w:rPr>
          <w:rFonts w:ascii="Arial" w:hAnsi="Arial" w:cs="Arial"/>
          <w:i/>
          <w:color w:val="004165"/>
          <w:sz w:val="20"/>
          <w:szCs w:val="20"/>
        </w:rPr>
        <w:t>Transfer Cumulative Benefit/Cost Profile</w:t>
      </w:r>
      <w:bookmarkEnd w:id="509"/>
      <w:bookmarkEnd w:id="510"/>
    </w:p>
    <w:p w14:paraId="57F9D5B1" w14:textId="61DD2744" w:rsidR="0001003E" w:rsidRDefault="0001003E" w:rsidP="00877394">
      <w:pPr>
        <w:spacing w:line="276" w:lineRule="auto"/>
        <w:rPr>
          <w:rFonts w:ascii="Arial" w:hAnsi="Arial" w:cs="Arial"/>
          <w:szCs w:val="24"/>
        </w:rPr>
      </w:pPr>
      <w:r w:rsidRPr="00F81FDD">
        <w:rPr>
          <w:rFonts w:ascii="Arial" w:hAnsi="Arial" w:cs="Arial"/>
          <w:szCs w:val="24"/>
        </w:rPr>
        <w:lastRenderedPageBreak/>
        <w:t>Quantitative Factors</w:t>
      </w:r>
      <w:r w:rsidR="00F81FDD">
        <w:rPr>
          <w:rFonts w:ascii="Arial" w:hAnsi="Arial" w:cs="Arial"/>
          <w:szCs w:val="24"/>
        </w:rPr>
        <w:t xml:space="preserve"> </w:t>
      </w:r>
      <w:r w:rsidR="00F15252">
        <w:rPr>
          <w:rFonts w:ascii="Arial" w:hAnsi="Arial" w:cs="Arial"/>
          <w:szCs w:val="24"/>
        </w:rPr>
        <w:t>- This</w:t>
      </w:r>
      <w:r w:rsidRPr="004152F3">
        <w:rPr>
          <w:rFonts w:ascii="Arial" w:hAnsi="Arial" w:cs="Arial"/>
          <w:szCs w:val="24"/>
        </w:rPr>
        <w:t xml:space="preserve"> section evaluates all of the quantitative factors relevant to this alternative and determines the br</w:t>
      </w:r>
      <w:r>
        <w:rPr>
          <w:rFonts w:ascii="Arial" w:hAnsi="Arial" w:cs="Arial"/>
          <w:szCs w:val="24"/>
        </w:rPr>
        <w:t xml:space="preserve">eak-even point in the project’s </w:t>
      </w:r>
      <w:r w:rsidRPr="004152F3">
        <w:rPr>
          <w:rFonts w:ascii="Arial" w:hAnsi="Arial" w:cs="Arial"/>
          <w:szCs w:val="24"/>
        </w:rPr>
        <w:t>life cycle. </w:t>
      </w:r>
    </w:p>
    <w:p w14:paraId="4E97103E" w14:textId="77777777" w:rsidR="00E117ED" w:rsidRDefault="00E117ED" w:rsidP="00877394">
      <w:pPr>
        <w:spacing w:line="276" w:lineRule="auto"/>
        <w:rPr>
          <w:rFonts w:ascii="Arial" w:hAnsi="Arial" w:cs="Arial"/>
          <w:szCs w:val="24"/>
        </w:rPr>
      </w:pPr>
    </w:p>
    <w:p w14:paraId="14570826" w14:textId="77777777" w:rsidR="00E117ED" w:rsidRPr="004152F3" w:rsidRDefault="00E117ED" w:rsidP="00877394">
      <w:pPr>
        <w:spacing w:line="276" w:lineRule="auto"/>
        <w:rPr>
          <w:rFonts w:ascii="Arial" w:hAnsi="Arial" w:cs="Arial"/>
          <w:szCs w:val="24"/>
        </w:rPr>
      </w:pPr>
    </w:p>
    <w:tbl>
      <w:tblPr>
        <w:tblW w:w="6357" w:type="dxa"/>
        <w:jc w:val="center"/>
        <w:tblLook w:val="04A0" w:firstRow="1" w:lastRow="0" w:firstColumn="1" w:lastColumn="0" w:noHBand="0" w:noVBand="1"/>
      </w:tblPr>
      <w:tblGrid>
        <w:gridCol w:w="5145"/>
        <w:gridCol w:w="1203"/>
        <w:gridCol w:w="9"/>
      </w:tblGrid>
      <w:tr w:rsidR="0001003E" w:rsidRPr="00B02F39" w14:paraId="41513084" w14:textId="77777777" w:rsidTr="00F7174E">
        <w:trPr>
          <w:trHeight w:val="300"/>
          <w:jc w:val="center"/>
        </w:trPr>
        <w:tc>
          <w:tcPr>
            <w:tcW w:w="6357" w:type="dxa"/>
            <w:gridSpan w:val="3"/>
            <w:tcBorders>
              <w:top w:val="single" w:sz="4" w:space="0" w:color="auto"/>
              <w:left w:val="single" w:sz="4" w:space="0" w:color="auto"/>
              <w:bottom w:val="single" w:sz="4" w:space="0" w:color="auto"/>
              <w:right w:val="single" w:sz="4" w:space="0" w:color="000000"/>
            </w:tcBorders>
            <w:shd w:val="clear" w:color="000000" w:fill="004165"/>
            <w:noWrap/>
            <w:vAlign w:val="bottom"/>
            <w:hideMark/>
          </w:tcPr>
          <w:p w14:paraId="2687C304" w14:textId="77777777" w:rsidR="0001003E" w:rsidRPr="00B02F39" w:rsidRDefault="0001003E" w:rsidP="00BF7E03">
            <w:pPr>
              <w:spacing w:after="0" w:line="240" w:lineRule="auto"/>
              <w:jc w:val="center"/>
              <w:rPr>
                <w:rFonts w:ascii="Calibri" w:eastAsia="Times New Roman" w:hAnsi="Calibri" w:cs="Times New Roman"/>
                <w:b/>
                <w:bCs/>
                <w:color w:val="FFFFFF"/>
              </w:rPr>
            </w:pPr>
            <w:bookmarkStart w:id="511" w:name="_Toc501028066"/>
            <w:r w:rsidRPr="00B02F39">
              <w:rPr>
                <w:rFonts w:ascii="Calibri" w:eastAsia="Times New Roman" w:hAnsi="Calibri" w:cs="Times New Roman"/>
                <w:b/>
                <w:bCs/>
                <w:color w:val="FFFFFF"/>
              </w:rPr>
              <w:t>Quantitative Factors</w:t>
            </w:r>
          </w:p>
        </w:tc>
      </w:tr>
      <w:tr w:rsidR="00BE0718" w:rsidRPr="00B02F39" w14:paraId="70138150"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62BF1D67"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Total Present Value Benefits</w:t>
            </w:r>
          </w:p>
        </w:tc>
        <w:tc>
          <w:tcPr>
            <w:tcW w:w="1203" w:type="dxa"/>
            <w:tcBorders>
              <w:top w:val="nil"/>
              <w:left w:val="nil"/>
              <w:bottom w:val="single" w:sz="4" w:space="0" w:color="auto"/>
              <w:right w:val="single" w:sz="4" w:space="0" w:color="auto"/>
            </w:tcBorders>
            <w:shd w:val="clear" w:color="auto" w:fill="auto"/>
            <w:noWrap/>
            <w:vAlign w:val="bottom"/>
            <w:hideMark/>
          </w:tcPr>
          <w:p w14:paraId="58D7F65F" w14:textId="697E1A37" w:rsidR="00BE0718" w:rsidRPr="00B02F39" w:rsidRDefault="00BE0718" w:rsidP="00BF7E03">
            <w:pPr>
              <w:spacing w:after="0" w:line="240" w:lineRule="auto"/>
              <w:jc w:val="center"/>
              <w:rPr>
                <w:rFonts w:ascii="Calibri" w:eastAsia="Times New Roman" w:hAnsi="Calibri" w:cs="Times New Roman"/>
              </w:rPr>
            </w:pPr>
            <w:r>
              <w:rPr>
                <w:rFonts w:ascii="Calibri" w:hAnsi="Calibri"/>
                <w:sz w:val="22"/>
              </w:rPr>
              <w:t>$79.02M</w:t>
            </w:r>
          </w:p>
        </w:tc>
      </w:tr>
      <w:tr w:rsidR="00BE0718" w:rsidRPr="00B02F39" w14:paraId="1237E44F"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3754BBFF"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Less Total Present Value Costs</w:t>
            </w:r>
          </w:p>
        </w:tc>
        <w:tc>
          <w:tcPr>
            <w:tcW w:w="1203" w:type="dxa"/>
            <w:tcBorders>
              <w:top w:val="nil"/>
              <w:left w:val="nil"/>
              <w:bottom w:val="single" w:sz="4" w:space="0" w:color="auto"/>
              <w:right w:val="single" w:sz="4" w:space="0" w:color="auto"/>
            </w:tcBorders>
            <w:shd w:val="clear" w:color="auto" w:fill="auto"/>
            <w:noWrap/>
            <w:vAlign w:val="bottom"/>
            <w:hideMark/>
          </w:tcPr>
          <w:p w14:paraId="48BCE8B3" w14:textId="679F0182" w:rsidR="00BE0718" w:rsidRPr="00B02F39" w:rsidRDefault="00BE0718" w:rsidP="00BF7E03">
            <w:pPr>
              <w:spacing w:after="0" w:line="240" w:lineRule="auto"/>
              <w:jc w:val="center"/>
              <w:rPr>
                <w:rFonts w:ascii="Calibri" w:eastAsia="Times New Roman" w:hAnsi="Calibri" w:cs="Times New Roman"/>
              </w:rPr>
            </w:pPr>
            <w:r>
              <w:rPr>
                <w:rFonts w:ascii="Calibri" w:hAnsi="Calibri"/>
                <w:sz w:val="22"/>
              </w:rPr>
              <w:t>$95.96M</w:t>
            </w:r>
          </w:p>
        </w:tc>
      </w:tr>
      <w:tr w:rsidR="00BE0718" w:rsidRPr="00B02F39" w14:paraId="4AAB3720"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053E76E8"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Net Benefit</w:t>
            </w:r>
          </w:p>
        </w:tc>
        <w:tc>
          <w:tcPr>
            <w:tcW w:w="1203" w:type="dxa"/>
            <w:tcBorders>
              <w:top w:val="nil"/>
              <w:left w:val="nil"/>
              <w:bottom w:val="single" w:sz="4" w:space="0" w:color="auto"/>
              <w:right w:val="single" w:sz="4" w:space="0" w:color="auto"/>
            </w:tcBorders>
            <w:shd w:val="clear" w:color="auto" w:fill="auto"/>
            <w:noWrap/>
            <w:vAlign w:val="bottom"/>
            <w:hideMark/>
          </w:tcPr>
          <w:p w14:paraId="48644B57" w14:textId="6E8FCF84" w:rsidR="00BE0718" w:rsidRPr="00F7174E" w:rsidRDefault="00BE0718" w:rsidP="00BF7E03">
            <w:pPr>
              <w:spacing w:after="0" w:line="240" w:lineRule="auto"/>
              <w:jc w:val="center"/>
              <w:rPr>
                <w:rFonts w:ascii="Calibri" w:eastAsia="Times New Roman" w:hAnsi="Calibri" w:cs="Times New Roman"/>
              </w:rPr>
            </w:pPr>
            <w:r w:rsidRPr="00F7174E">
              <w:rPr>
                <w:rFonts w:ascii="Calibri" w:hAnsi="Calibri"/>
                <w:sz w:val="22"/>
              </w:rPr>
              <w:t>$-16.94</w:t>
            </w:r>
            <w:r w:rsidRPr="00F7174E">
              <w:rPr>
                <w:rFonts w:ascii="Calibri" w:eastAsia="Times New Roman" w:hAnsi="Calibri" w:cs="Times New Roman"/>
              </w:rPr>
              <w:t>M</w:t>
            </w:r>
          </w:p>
        </w:tc>
      </w:tr>
      <w:tr w:rsidR="00BE0718" w:rsidRPr="00B02F39" w14:paraId="48AA6FCA"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256E9D65"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Net Benefit/Cost Ratio</w:t>
            </w:r>
          </w:p>
        </w:tc>
        <w:tc>
          <w:tcPr>
            <w:tcW w:w="1203" w:type="dxa"/>
            <w:tcBorders>
              <w:top w:val="nil"/>
              <w:left w:val="nil"/>
              <w:bottom w:val="single" w:sz="4" w:space="0" w:color="auto"/>
              <w:right w:val="single" w:sz="4" w:space="0" w:color="auto"/>
            </w:tcBorders>
            <w:shd w:val="clear" w:color="auto" w:fill="auto"/>
            <w:noWrap/>
            <w:vAlign w:val="bottom"/>
            <w:hideMark/>
          </w:tcPr>
          <w:p w14:paraId="1F98EC35" w14:textId="3E232DD1" w:rsidR="00BE0718" w:rsidRPr="00F7174E" w:rsidRDefault="00BE0718" w:rsidP="00BF7E03">
            <w:pPr>
              <w:spacing w:after="0" w:line="240" w:lineRule="auto"/>
              <w:jc w:val="center"/>
              <w:rPr>
                <w:rFonts w:ascii="Calibri" w:eastAsia="Times New Roman" w:hAnsi="Calibri" w:cs="Times New Roman"/>
              </w:rPr>
            </w:pPr>
            <w:r w:rsidRPr="00F7174E">
              <w:rPr>
                <w:rFonts w:ascii="Calibri" w:hAnsi="Calibri"/>
                <w:sz w:val="22"/>
              </w:rPr>
              <w:t>0.82M</w:t>
            </w:r>
          </w:p>
        </w:tc>
      </w:tr>
      <w:tr w:rsidR="00BE0718" w:rsidRPr="00B02F39" w14:paraId="721F3001"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4D8F7D9C"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Cumulative Benefit/Cost Ratio</w:t>
            </w:r>
          </w:p>
        </w:tc>
        <w:tc>
          <w:tcPr>
            <w:tcW w:w="1203" w:type="dxa"/>
            <w:tcBorders>
              <w:top w:val="nil"/>
              <w:left w:val="nil"/>
              <w:bottom w:val="single" w:sz="4" w:space="0" w:color="auto"/>
              <w:right w:val="single" w:sz="4" w:space="0" w:color="auto"/>
            </w:tcBorders>
            <w:shd w:val="clear" w:color="auto" w:fill="auto"/>
            <w:noWrap/>
            <w:vAlign w:val="bottom"/>
            <w:hideMark/>
          </w:tcPr>
          <w:p w14:paraId="14D2B2B9" w14:textId="66A189A2" w:rsidR="00BE0718" w:rsidRPr="00B02F39" w:rsidRDefault="00BE0718" w:rsidP="00BF7E03">
            <w:pPr>
              <w:spacing w:after="0" w:line="240" w:lineRule="auto"/>
              <w:jc w:val="center"/>
              <w:rPr>
                <w:rFonts w:ascii="Calibri" w:eastAsia="Times New Roman" w:hAnsi="Calibri" w:cs="Times New Roman"/>
              </w:rPr>
            </w:pPr>
            <w:r>
              <w:rPr>
                <w:rFonts w:ascii="Calibri" w:hAnsi="Calibri"/>
                <w:sz w:val="22"/>
              </w:rPr>
              <w:t>1.08</w:t>
            </w:r>
          </w:p>
        </w:tc>
      </w:tr>
      <w:tr w:rsidR="00BE0718" w:rsidRPr="00B02F39" w14:paraId="1B80498E"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31819D89"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Breakeven (Months) from Inception</w:t>
            </w:r>
          </w:p>
        </w:tc>
        <w:tc>
          <w:tcPr>
            <w:tcW w:w="1203" w:type="dxa"/>
            <w:tcBorders>
              <w:top w:val="nil"/>
              <w:left w:val="nil"/>
              <w:bottom w:val="single" w:sz="4" w:space="0" w:color="auto"/>
              <w:right w:val="single" w:sz="4" w:space="0" w:color="auto"/>
            </w:tcBorders>
            <w:shd w:val="clear" w:color="auto" w:fill="auto"/>
            <w:noWrap/>
            <w:vAlign w:val="bottom"/>
            <w:hideMark/>
          </w:tcPr>
          <w:p w14:paraId="54855E52" w14:textId="5E29FC78" w:rsidR="00BE0718" w:rsidRPr="00B02F39" w:rsidRDefault="00BE0718" w:rsidP="00BF7E03">
            <w:pPr>
              <w:spacing w:after="0" w:line="240" w:lineRule="auto"/>
              <w:jc w:val="center"/>
              <w:rPr>
                <w:rFonts w:ascii="Calibri" w:eastAsia="Times New Roman" w:hAnsi="Calibri" w:cs="Times New Roman"/>
              </w:rPr>
            </w:pPr>
            <w:r>
              <w:rPr>
                <w:rFonts w:ascii="Calibri" w:hAnsi="Calibri"/>
                <w:sz w:val="22"/>
              </w:rPr>
              <w:t>125</w:t>
            </w:r>
          </w:p>
        </w:tc>
      </w:tr>
      <w:tr w:rsidR="00BE0718" w:rsidRPr="00B02F39" w14:paraId="519B238B" w14:textId="77777777" w:rsidTr="00F7174E">
        <w:trPr>
          <w:gridAfter w:val="1"/>
          <w:wAfter w:w="9" w:type="dxa"/>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2392974B" w14:textId="77777777" w:rsidR="00BE0718" w:rsidRPr="00B02F39" w:rsidRDefault="00BE0718" w:rsidP="00BF7E03">
            <w:pPr>
              <w:spacing w:after="0" w:line="240" w:lineRule="auto"/>
              <w:rPr>
                <w:rFonts w:ascii="Calibri" w:eastAsia="Times New Roman" w:hAnsi="Calibri" w:cs="Times New Roman"/>
              </w:rPr>
            </w:pPr>
            <w:r w:rsidRPr="00B02F39">
              <w:rPr>
                <w:rFonts w:ascii="Calibri" w:eastAsia="Times New Roman" w:hAnsi="Calibri" w:cs="Times New Roman"/>
              </w:rPr>
              <w:t>Breakeven (Months) from Implementation</w:t>
            </w:r>
          </w:p>
        </w:tc>
        <w:tc>
          <w:tcPr>
            <w:tcW w:w="1203" w:type="dxa"/>
            <w:tcBorders>
              <w:top w:val="nil"/>
              <w:left w:val="nil"/>
              <w:bottom w:val="single" w:sz="4" w:space="0" w:color="auto"/>
              <w:right w:val="single" w:sz="4" w:space="0" w:color="auto"/>
            </w:tcBorders>
            <w:shd w:val="clear" w:color="auto" w:fill="auto"/>
            <w:noWrap/>
            <w:vAlign w:val="bottom"/>
            <w:hideMark/>
          </w:tcPr>
          <w:p w14:paraId="49C2CF65" w14:textId="0BC761A9" w:rsidR="00BE0718" w:rsidRPr="00B02F39" w:rsidRDefault="00BE0718" w:rsidP="00BF7E03">
            <w:pPr>
              <w:spacing w:after="0" w:line="240" w:lineRule="auto"/>
              <w:jc w:val="center"/>
              <w:rPr>
                <w:rFonts w:ascii="Calibri" w:eastAsia="Times New Roman" w:hAnsi="Calibri" w:cs="Times New Roman"/>
              </w:rPr>
            </w:pPr>
            <w:r>
              <w:rPr>
                <w:rFonts w:ascii="Calibri" w:hAnsi="Calibri"/>
                <w:sz w:val="22"/>
              </w:rPr>
              <w:t>95</w:t>
            </w:r>
          </w:p>
        </w:tc>
      </w:tr>
    </w:tbl>
    <w:p w14:paraId="677FA99A"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12" w:name="_Toc506551437"/>
      <w:bookmarkStart w:id="513" w:name="_Toc507059171"/>
      <w:bookmarkEnd w:id="511"/>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9</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Transfer Quantitative Factors</w:t>
      </w:r>
      <w:bookmarkEnd w:id="512"/>
      <w:bookmarkEnd w:id="513"/>
    </w:p>
    <w:p w14:paraId="28BD48D1" w14:textId="5F222C2D" w:rsidR="0001003E" w:rsidRPr="004152F3" w:rsidRDefault="0001003E" w:rsidP="00877394">
      <w:pPr>
        <w:spacing w:line="276" w:lineRule="auto"/>
        <w:rPr>
          <w:rFonts w:ascii="Arial" w:hAnsi="Arial" w:cs="Arial"/>
          <w:szCs w:val="24"/>
          <w:u w:val="single"/>
        </w:rPr>
      </w:pPr>
      <w:r w:rsidRPr="00F81FDD">
        <w:rPr>
          <w:rFonts w:ascii="Arial" w:hAnsi="Arial" w:cs="Arial"/>
          <w:szCs w:val="24"/>
        </w:rPr>
        <w:t>Net Benefit</w:t>
      </w:r>
      <w:r w:rsidR="00F81FDD">
        <w:rPr>
          <w:rFonts w:ascii="Arial" w:hAnsi="Arial" w:cs="Arial"/>
          <w:szCs w:val="24"/>
        </w:rPr>
        <w:t xml:space="preserve"> </w:t>
      </w:r>
      <w:r w:rsidR="00F15252">
        <w:rPr>
          <w:rFonts w:ascii="Arial" w:hAnsi="Arial" w:cs="Arial"/>
          <w:szCs w:val="24"/>
        </w:rPr>
        <w:t>- Total</w:t>
      </w:r>
      <w:r w:rsidRPr="004152F3">
        <w:rPr>
          <w:rFonts w:ascii="Arial" w:hAnsi="Arial" w:cs="Arial"/>
          <w:szCs w:val="24"/>
        </w:rPr>
        <w:t xml:space="preserve"> Present Value Benefits – Total Present Value Costs. The Transfer alternative yields a negative net benefit of </w:t>
      </w:r>
      <w:r w:rsidR="00F7174E" w:rsidRPr="00F7174E">
        <w:rPr>
          <w:rFonts w:ascii="Arial" w:hAnsi="Arial" w:cs="Arial"/>
          <w:szCs w:val="24"/>
        </w:rPr>
        <w:t>$-</w:t>
      </w:r>
      <w:r w:rsidRPr="004F4A11">
        <w:rPr>
          <w:rFonts w:ascii="Arial" w:hAnsi="Arial" w:cs="Arial"/>
          <w:szCs w:val="24"/>
        </w:rPr>
        <w:t>16.</w:t>
      </w:r>
      <w:r w:rsidR="00BE0718" w:rsidRPr="004F4A11">
        <w:rPr>
          <w:rFonts w:ascii="Arial" w:hAnsi="Arial" w:cs="Arial"/>
          <w:szCs w:val="24"/>
        </w:rPr>
        <w:t>94</w:t>
      </w:r>
      <w:r w:rsidRPr="004F4A11">
        <w:rPr>
          <w:rFonts w:ascii="Arial" w:hAnsi="Arial" w:cs="Arial"/>
          <w:szCs w:val="24"/>
        </w:rPr>
        <w:t>M</w:t>
      </w:r>
    </w:p>
    <w:p w14:paraId="009F39B2" w14:textId="27043EE3" w:rsidR="0001003E" w:rsidRPr="004152F3" w:rsidRDefault="0001003E" w:rsidP="00877394">
      <w:pPr>
        <w:spacing w:line="276" w:lineRule="auto"/>
        <w:rPr>
          <w:rFonts w:ascii="Arial" w:hAnsi="Arial" w:cs="Arial"/>
          <w:szCs w:val="24"/>
        </w:rPr>
      </w:pPr>
      <w:r w:rsidRPr="00F81FDD">
        <w:rPr>
          <w:rFonts w:ascii="Arial" w:hAnsi="Arial" w:cs="Arial"/>
          <w:szCs w:val="24"/>
        </w:rPr>
        <w:t>Breakeven Month</w:t>
      </w:r>
      <w:r w:rsidR="00F81FDD">
        <w:rPr>
          <w:rFonts w:ascii="Arial" w:hAnsi="Arial" w:cs="Arial"/>
          <w:szCs w:val="24"/>
        </w:rPr>
        <w:t xml:space="preserve"> </w:t>
      </w:r>
      <w:r w:rsidR="00F15252">
        <w:rPr>
          <w:rFonts w:ascii="Arial" w:hAnsi="Arial" w:cs="Arial"/>
          <w:szCs w:val="24"/>
        </w:rPr>
        <w:t xml:space="preserve">- </w:t>
      </w:r>
      <w:r w:rsidR="00F15252" w:rsidRPr="004152F3">
        <w:rPr>
          <w:rFonts w:ascii="Arial" w:hAnsi="Arial" w:cs="Arial"/>
          <w:szCs w:val="24"/>
        </w:rPr>
        <w:t>The</w:t>
      </w:r>
      <w:r w:rsidRPr="004152F3">
        <w:rPr>
          <w:rFonts w:ascii="Arial" w:hAnsi="Arial" w:cs="Arial"/>
          <w:szCs w:val="24"/>
        </w:rPr>
        <w:t xml:space="preserve"> break even month is just projected to be </w:t>
      </w:r>
      <w:r w:rsidRPr="0006242B">
        <w:rPr>
          <w:rFonts w:ascii="Arial" w:hAnsi="Arial" w:cs="Arial"/>
          <w:szCs w:val="24"/>
        </w:rPr>
        <w:t>April 2028.</w:t>
      </w:r>
      <w:r w:rsidRPr="004152F3">
        <w:rPr>
          <w:rFonts w:ascii="Arial" w:hAnsi="Arial" w:cs="Arial"/>
          <w:szCs w:val="24"/>
        </w:rPr>
        <w:t xml:space="preserve"> This is the month of the payback point, which is the point of time that savings exceeds cost.</w:t>
      </w:r>
    </w:p>
    <w:p w14:paraId="777504E1" w14:textId="77777777" w:rsidR="0001003E" w:rsidRDefault="0001003E" w:rsidP="0001003E">
      <w:pPr>
        <w:pStyle w:val="Caption"/>
        <w:tabs>
          <w:tab w:val="center" w:pos="5400"/>
          <w:tab w:val="right" w:pos="10800"/>
        </w:tabs>
      </w:pPr>
      <w:r>
        <w:rPr>
          <w:noProof/>
        </w:rPr>
        <w:drawing>
          <wp:inline distT="0" distB="0" distL="0" distR="0" wp14:anchorId="63D96A2B" wp14:editId="26CAD94D">
            <wp:extent cx="5943600" cy="3838575"/>
            <wp:effectExtent l="38100" t="38100" r="95250" b="85725"/>
            <wp:docPr id="16" name="Chart 16" title="Return on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887C5A" w14:textId="77777777" w:rsidR="00475141" w:rsidRPr="00F77261" w:rsidRDefault="00475141" w:rsidP="00475141">
      <w:pPr>
        <w:pStyle w:val="Caption"/>
        <w:ind w:left="-270" w:right="-270"/>
        <w:jc w:val="center"/>
        <w:rPr>
          <w:rFonts w:ascii="Arial" w:hAnsi="Arial" w:cs="Arial"/>
          <w:i/>
          <w:color w:val="004165"/>
          <w:sz w:val="20"/>
        </w:rPr>
      </w:pPr>
      <w:bookmarkStart w:id="514" w:name="_Toc506543780"/>
      <w:bookmarkStart w:id="515" w:name="_Toc507059204"/>
      <w:bookmarkStart w:id="516" w:name="_Toc501028093"/>
      <w:bookmarkStart w:id="517" w:name="_Toc501028034"/>
      <w:r w:rsidRPr="00F77261">
        <w:rPr>
          <w:rFonts w:ascii="Arial" w:hAnsi="Arial" w:cs="Arial"/>
          <w:i/>
          <w:color w:val="004165"/>
          <w:sz w:val="20"/>
        </w:rPr>
        <w:lastRenderedPageBreak/>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2</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xml:space="preserve">– </w:t>
      </w:r>
      <w:r>
        <w:rPr>
          <w:rFonts w:ascii="Arial" w:hAnsi="Arial" w:cs="Arial"/>
          <w:i/>
          <w:color w:val="004165"/>
          <w:sz w:val="20"/>
        </w:rPr>
        <w:t xml:space="preserve">Transfer </w:t>
      </w:r>
      <w:r w:rsidRPr="00733FD8">
        <w:rPr>
          <w:rFonts w:ascii="Arial" w:hAnsi="Arial" w:cs="Arial"/>
          <w:i/>
          <w:color w:val="004165"/>
          <w:sz w:val="20"/>
        </w:rPr>
        <w:t>Break Even Month</w:t>
      </w:r>
      <w:bookmarkEnd w:id="514"/>
      <w:bookmarkEnd w:id="515"/>
    </w:p>
    <w:p w14:paraId="118A0355" w14:textId="77777777" w:rsidR="0001003E" w:rsidRPr="00030111" w:rsidRDefault="0001003E" w:rsidP="00B169EF">
      <w:pPr>
        <w:pStyle w:val="Heading2"/>
      </w:pPr>
      <w:bookmarkStart w:id="518" w:name="_Toc507059106"/>
      <w:bookmarkEnd w:id="516"/>
      <w:r>
        <w:t>New Build Costs and Benefits</w:t>
      </w:r>
      <w:bookmarkEnd w:id="517"/>
      <w:bookmarkEnd w:id="518"/>
    </w:p>
    <w:p w14:paraId="76AE9583" w14:textId="131709AB" w:rsidR="0001003E" w:rsidRPr="004152F3" w:rsidRDefault="0001003E" w:rsidP="00877394">
      <w:pPr>
        <w:spacing w:line="276" w:lineRule="auto"/>
        <w:jc w:val="both"/>
        <w:rPr>
          <w:rFonts w:ascii="Arial" w:hAnsi="Arial" w:cs="Arial"/>
          <w:szCs w:val="24"/>
        </w:rPr>
      </w:pPr>
      <w:r w:rsidRPr="004152F3">
        <w:rPr>
          <w:rFonts w:ascii="Arial" w:hAnsi="Arial" w:cs="Arial"/>
          <w:szCs w:val="24"/>
        </w:rPr>
        <w:t>This section presents estimated New Build costs, recurring or non-recurring, implementation timeline and a benefits profile.</w:t>
      </w:r>
      <w:r>
        <w:rPr>
          <w:rFonts w:ascii="Arial" w:hAnsi="Arial" w:cs="Arial"/>
          <w:szCs w:val="24"/>
        </w:rPr>
        <w:t xml:space="preserve"> Appendix G-New Build Cost Sheets, provides the costs included in the analysis.</w:t>
      </w:r>
      <w:r w:rsidRPr="004152F3">
        <w:rPr>
          <w:rFonts w:ascii="Arial" w:hAnsi="Arial" w:cs="Arial"/>
          <w:szCs w:val="24"/>
        </w:rPr>
        <w:t xml:space="preserve"> The modernization effort is estimated to be a seven (7) year project.  </w:t>
      </w:r>
    </w:p>
    <w:p w14:paraId="22AAC74A" w14:textId="77777777" w:rsidR="0001003E" w:rsidRPr="004152F3" w:rsidRDefault="0001003E" w:rsidP="00877394">
      <w:pPr>
        <w:spacing w:line="276" w:lineRule="auto"/>
        <w:jc w:val="both"/>
        <w:rPr>
          <w:rFonts w:ascii="Arial" w:hAnsi="Arial" w:cs="Arial"/>
          <w:szCs w:val="24"/>
        </w:rPr>
      </w:pPr>
      <w:r>
        <w:rPr>
          <w:rFonts w:ascii="Arial" w:hAnsi="Arial" w:cs="Arial"/>
          <w:szCs w:val="24"/>
        </w:rPr>
        <w:t xml:space="preserve">Refer to </w:t>
      </w:r>
      <w:r w:rsidRPr="0070489C">
        <w:rPr>
          <w:rFonts w:ascii="Arial" w:hAnsi="Arial" w:cs="Arial"/>
          <w:szCs w:val="24"/>
        </w:rPr>
        <w:t>Append</w:t>
      </w:r>
      <w:r>
        <w:rPr>
          <w:rFonts w:ascii="Arial" w:hAnsi="Arial" w:cs="Arial"/>
          <w:szCs w:val="24"/>
        </w:rPr>
        <w:t>ix B-E</w:t>
      </w:r>
      <w:r w:rsidRPr="004152F3">
        <w:rPr>
          <w:rFonts w:ascii="Arial" w:hAnsi="Arial" w:cs="Arial"/>
          <w:szCs w:val="24"/>
        </w:rPr>
        <w:t xml:space="preserve">, </w:t>
      </w:r>
      <w:r w:rsidRPr="004152F3">
        <w:rPr>
          <w:rFonts w:ascii="Arial" w:hAnsi="Arial" w:cs="Arial"/>
          <w:i/>
          <w:szCs w:val="24"/>
        </w:rPr>
        <w:t>New Build Cost Summary</w:t>
      </w:r>
      <w:r w:rsidRPr="004152F3">
        <w:rPr>
          <w:rFonts w:ascii="Arial" w:hAnsi="Arial" w:cs="Arial"/>
          <w:szCs w:val="24"/>
        </w:rPr>
        <w:t>, for the New Build CBA summary of costs.</w:t>
      </w:r>
    </w:p>
    <w:p w14:paraId="0CAC2FBD" w14:textId="77777777" w:rsidR="0001003E" w:rsidRDefault="0001003E" w:rsidP="00B169EF">
      <w:pPr>
        <w:pStyle w:val="Heading3"/>
        <w:spacing w:before="240"/>
      </w:pPr>
      <w:bookmarkStart w:id="519" w:name="_Toc501028035"/>
      <w:bookmarkStart w:id="520" w:name="_Toc507059107"/>
      <w:r>
        <w:t>Non-Recurring Costs</w:t>
      </w:r>
      <w:bookmarkEnd w:id="519"/>
      <w:bookmarkEnd w:id="520"/>
    </w:p>
    <w:p w14:paraId="44B00E92" w14:textId="77777777" w:rsidR="0001003E" w:rsidRPr="004152F3" w:rsidRDefault="0001003E" w:rsidP="00877394">
      <w:pPr>
        <w:spacing w:after="120" w:line="276" w:lineRule="auto"/>
        <w:jc w:val="both"/>
        <w:rPr>
          <w:rFonts w:ascii="Arial" w:hAnsi="Arial" w:cs="Arial"/>
          <w:szCs w:val="24"/>
        </w:rPr>
      </w:pPr>
      <w:r w:rsidRPr="004152F3">
        <w:rPr>
          <w:rFonts w:ascii="Arial" w:hAnsi="Arial" w:cs="Arial"/>
          <w:szCs w:val="24"/>
        </w:rPr>
        <w:t xml:space="preserve">Non-recurring costs include all one-time costs associated with this alternative. </w:t>
      </w:r>
    </w:p>
    <w:p w14:paraId="312BD79F"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State Personnel</w:t>
      </w:r>
    </w:p>
    <w:p w14:paraId="79FBCDC5"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This is the costs for all activities to be undertaken by the State of Connecticut employees managing the project.  This cost is expected to be incurred during years 1 through 4. In some cases, there may be a minimal overlap into other years but the majority of the costs in this area are in the periods identified. DSS EPMO resources are included in this category as are funds to support external agencies that may be required to interface to the new system.  The cost computations in the table below assume a COLA increase factor of 0%.  We used zero based on the history that no COLA increases have occurred in the past five years.</w:t>
      </w:r>
    </w:p>
    <w:p w14:paraId="4C11E4B1"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 xml:space="preserve">Procurement </w:t>
      </w:r>
    </w:p>
    <w:p w14:paraId="657F4A51"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 xml:space="preserve">This is the cost to procure all elements in the project that are acquired by contract.  This cost is expected to be incurred during year 1.  </w:t>
      </w:r>
    </w:p>
    <w:p w14:paraId="5F52F478"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Hardware/Software</w:t>
      </w:r>
    </w:p>
    <w:p w14:paraId="0C7980C7"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 xml:space="preserve">This is the total cost of purchases or leases of equipment, hardware and software associated with development of the solution. This cost is expected to be incurred during years 1 and 2.  </w:t>
      </w:r>
    </w:p>
    <w:p w14:paraId="2C4E1C53"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Systems Development &amp; Maintenance</w:t>
      </w:r>
    </w:p>
    <w:p w14:paraId="4BA16150"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 xml:space="preserve">This is the total cost of services associated with development, testing, training support, change management, implementation and maintenance of the solution. </w:t>
      </w:r>
    </w:p>
    <w:p w14:paraId="091F06A5" w14:textId="77777777" w:rsidR="0001003E" w:rsidRPr="004152F3" w:rsidRDefault="0001003E" w:rsidP="00877394">
      <w:pPr>
        <w:spacing w:line="276" w:lineRule="auto"/>
        <w:ind w:left="360"/>
        <w:jc w:val="both"/>
        <w:rPr>
          <w:rFonts w:ascii="Arial" w:hAnsi="Arial" w:cs="Arial"/>
          <w:szCs w:val="24"/>
        </w:rPr>
      </w:pPr>
      <w:r w:rsidRPr="004152F3">
        <w:rPr>
          <w:rFonts w:ascii="Arial" w:hAnsi="Arial" w:cs="Arial"/>
          <w:szCs w:val="24"/>
        </w:rPr>
        <w:t>This cost is expected to be incurred during years 2 through 4. In some cases, there may be a minimal overlap into other years but the majority of the costs in this area are in the periods identified.</w:t>
      </w:r>
    </w:p>
    <w:p w14:paraId="064E8D7C"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Quality Assurance and Quality Control (QA/QC)</w:t>
      </w:r>
    </w:p>
    <w:p w14:paraId="0E96819A" w14:textId="3910CBFC" w:rsidR="0001003E" w:rsidRPr="004152F3" w:rsidRDefault="00252AA0" w:rsidP="00877394">
      <w:pPr>
        <w:spacing w:line="276" w:lineRule="auto"/>
        <w:ind w:left="360"/>
        <w:jc w:val="both"/>
        <w:rPr>
          <w:rFonts w:ascii="Arial" w:hAnsi="Arial" w:cs="Arial"/>
          <w:szCs w:val="24"/>
        </w:rPr>
      </w:pPr>
      <w:r>
        <w:rPr>
          <w:rFonts w:ascii="Arial" w:hAnsi="Arial" w:cs="Arial"/>
          <w:szCs w:val="24"/>
        </w:rPr>
        <w:lastRenderedPageBreak/>
        <w:t>This is the total c</w:t>
      </w:r>
      <w:r w:rsidR="0001003E" w:rsidRPr="004152F3">
        <w:rPr>
          <w:rFonts w:ascii="Arial" w:hAnsi="Arial" w:cs="Arial"/>
          <w:szCs w:val="24"/>
        </w:rPr>
        <w:t>ost for professional services contract to provide quality assurance and quality control during the duration of the DDI effort and the first year of M&amp;O.  Unlike the normal Q/QC role that would simply focus on ensuring system development contractor deliverables meet expectation, this services contract would be an expanded QA/QC role that not only ensures all contractor deliverables are met but coordinates, if necessary, the work of multiple vendors and products in accordance with the established project management plan.  For QA/QC, the vendor will ensure deliverables meet established standards and content; identify and track risks and issues and provide mitigation strategies; develop and report on quality assurance metrics.  The QA/QC aspect involves user acceptance testing and tracking performance per established criteria and measurements. This role includes preparing the Quality Assurance and User Acceptance Test Plans and execution of those plans.  The QA/QC manager reports to the State of Connecticut DSS OCSS.  This cost is expected to be incurred during years 1 through 5. Costs included here are fully loaded to include travel.</w:t>
      </w:r>
    </w:p>
    <w:p w14:paraId="3EF6A339"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Independent Verification &amp; Validation (IV&amp;V)</w:t>
      </w:r>
    </w:p>
    <w:p w14:paraId="16E096FA" w14:textId="055A0F55" w:rsidR="0001003E" w:rsidRPr="004152F3" w:rsidRDefault="00252AA0" w:rsidP="00877394">
      <w:pPr>
        <w:spacing w:line="276" w:lineRule="auto"/>
        <w:ind w:left="360"/>
        <w:jc w:val="both"/>
        <w:rPr>
          <w:rFonts w:ascii="Arial" w:hAnsi="Arial" w:cs="Arial"/>
          <w:szCs w:val="24"/>
        </w:rPr>
      </w:pPr>
      <w:r>
        <w:rPr>
          <w:rFonts w:ascii="Arial" w:hAnsi="Arial" w:cs="Arial"/>
          <w:szCs w:val="24"/>
        </w:rPr>
        <w:t>This the c</w:t>
      </w:r>
      <w:r w:rsidR="0001003E" w:rsidRPr="004152F3">
        <w:rPr>
          <w:rFonts w:ascii="Arial" w:hAnsi="Arial" w:cs="Arial"/>
          <w:szCs w:val="24"/>
        </w:rPr>
        <w:t xml:space="preserve">ost for a personal services contract to provide IV&amp;V services for the entire project from inception to closure per the required timeframe determined by the Federal Partners (OCSE), i.e. quarterly or monthly).  The IV&amp;V manager reports to the Federal Partner.  This cost is expected to be incurred during years 1 through </w:t>
      </w:r>
      <w:r w:rsidR="00A237A2">
        <w:rPr>
          <w:rFonts w:ascii="Arial" w:hAnsi="Arial" w:cs="Arial"/>
          <w:szCs w:val="24"/>
        </w:rPr>
        <w:t>5</w:t>
      </w:r>
      <w:r w:rsidR="0001003E" w:rsidRPr="004152F3">
        <w:rPr>
          <w:rFonts w:ascii="Arial" w:hAnsi="Arial" w:cs="Arial"/>
          <w:szCs w:val="24"/>
        </w:rPr>
        <w:t>.</w:t>
      </w:r>
    </w:p>
    <w:p w14:paraId="410CC36C"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Training</w:t>
      </w:r>
    </w:p>
    <w:p w14:paraId="21B1CE78" w14:textId="15FD0387" w:rsidR="0001003E" w:rsidRPr="004152F3" w:rsidRDefault="00252AA0" w:rsidP="00877394">
      <w:pPr>
        <w:tabs>
          <w:tab w:val="left" w:pos="720"/>
          <w:tab w:val="left" w:pos="1305"/>
        </w:tabs>
        <w:spacing w:line="276" w:lineRule="auto"/>
        <w:ind w:left="360"/>
        <w:jc w:val="both"/>
        <w:rPr>
          <w:rFonts w:ascii="Arial" w:hAnsi="Arial" w:cs="Arial"/>
          <w:color w:val="FF0000"/>
          <w:szCs w:val="24"/>
        </w:rPr>
      </w:pPr>
      <w:r>
        <w:rPr>
          <w:rFonts w:ascii="Arial" w:hAnsi="Arial" w:cs="Arial"/>
          <w:szCs w:val="24"/>
        </w:rPr>
        <w:t>This is the c</w:t>
      </w:r>
      <w:r w:rsidR="0001003E" w:rsidRPr="004152F3">
        <w:rPr>
          <w:rFonts w:ascii="Arial" w:hAnsi="Arial" w:cs="Arial"/>
          <w:szCs w:val="24"/>
        </w:rPr>
        <w:t xml:space="preserve">ost for a professional services contract to provide the creation, execution and monitoring of the end user training plan. </w:t>
      </w:r>
    </w:p>
    <w:p w14:paraId="3D4A88F7"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Overhead/Indirect</w:t>
      </w:r>
    </w:p>
    <w:p w14:paraId="6F754E7C" w14:textId="268B8281" w:rsidR="0001003E" w:rsidRPr="004152F3" w:rsidRDefault="00252AA0" w:rsidP="00877394">
      <w:pPr>
        <w:spacing w:line="276" w:lineRule="auto"/>
        <w:ind w:left="360"/>
        <w:jc w:val="both"/>
        <w:rPr>
          <w:rFonts w:ascii="Arial" w:hAnsi="Arial" w:cs="Arial"/>
          <w:szCs w:val="24"/>
        </w:rPr>
      </w:pPr>
      <w:r>
        <w:rPr>
          <w:rFonts w:ascii="Arial" w:hAnsi="Arial" w:cs="Arial"/>
          <w:szCs w:val="24"/>
        </w:rPr>
        <w:t xml:space="preserve">This is the </w:t>
      </w:r>
      <w:r w:rsidR="0001003E" w:rsidRPr="004152F3">
        <w:rPr>
          <w:rFonts w:ascii="Arial" w:hAnsi="Arial" w:cs="Arial"/>
          <w:szCs w:val="24"/>
        </w:rPr>
        <w:t xml:space="preserve">Administrative </w:t>
      </w:r>
      <w:r>
        <w:rPr>
          <w:rFonts w:ascii="Arial" w:hAnsi="Arial" w:cs="Arial"/>
          <w:szCs w:val="24"/>
        </w:rPr>
        <w:t>c</w:t>
      </w:r>
      <w:r w:rsidR="0001003E" w:rsidRPr="004152F3">
        <w:rPr>
          <w:rFonts w:ascii="Arial" w:hAnsi="Arial" w:cs="Arial"/>
          <w:szCs w:val="24"/>
        </w:rPr>
        <w:t xml:space="preserve">ost related to the project’s overhead or indirect costs.  This includes facilities, security guards, janitorial, utilities, printing and copying equipment at the designated project site. </w:t>
      </w:r>
    </w:p>
    <w:tbl>
      <w:tblPr>
        <w:tblStyle w:val="ProposalTable"/>
        <w:tblW w:w="8909" w:type="dxa"/>
        <w:jc w:val="center"/>
        <w:tblLook w:val="04A0" w:firstRow="1" w:lastRow="0" w:firstColumn="1" w:lastColumn="0" w:noHBand="0" w:noVBand="1"/>
      </w:tblPr>
      <w:tblGrid>
        <w:gridCol w:w="2227"/>
        <w:gridCol w:w="5319"/>
        <w:gridCol w:w="1420"/>
      </w:tblGrid>
      <w:tr w:rsidR="0001003E" w:rsidRPr="00FE2240" w14:paraId="7C5A769E" w14:textId="77777777" w:rsidTr="00475141">
        <w:trPr>
          <w:cnfStyle w:val="100000000000" w:firstRow="1" w:lastRow="0" w:firstColumn="0" w:lastColumn="0" w:oddVBand="0" w:evenVBand="0" w:oddHBand="0" w:evenHBand="0" w:firstRowFirstColumn="0" w:firstRowLastColumn="0" w:lastRowFirstColumn="0" w:lastRowLastColumn="0"/>
          <w:trHeight w:val="276"/>
          <w:jc w:val="center"/>
        </w:trPr>
        <w:tc>
          <w:tcPr>
            <w:tcW w:w="7426" w:type="dxa"/>
            <w:gridSpan w:val="2"/>
            <w:noWrap/>
            <w:hideMark/>
          </w:tcPr>
          <w:p w14:paraId="0250D453" w14:textId="77777777" w:rsidR="0001003E" w:rsidRPr="00FE2240" w:rsidRDefault="0001003E" w:rsidP="00BF7E03">
            <w:pPr>
              <w:spacing w:after="0" w:line="240" w:lineRule="auto"/>
              <w:rPr>
                <w:rFonts w:eastAsia="Times New Roman" w:cs="Times New Roman"/>
                <w:b w:val="0"/>
                <w:bCs/>
                <w:sz w:val="22"/>
              </w:rPr>
            </w:pPr>
            <w:r w:rsidRPr="00FE2240">
              <w:rPr>
                <w:rFonts w:eastAsia="Times New Roman" w:cs="Times New Roman"/>
                <w:bCs/>
                <w:sz w:val="22"/>
              </w:rPr>
              <w:t>DEVELOPMENT &amp; IMPLEMENTATION (NON-RECURRING)</w:t>
            </w:r>
          </w:p>
          <w:p w14:paraId="71EE2F91" w14:textId="77777777" w:rsidR="0001003E" w:rsidRPr="00FE2240" w:rsidRDefault="0001003E" w:rsidP="00BF7E03">
            <w:pPr>
              <w:spacing w:after="0" w:line="240" w:lineRule="auto"/>
              <w:rPr>
                <w:rFonts w:eastAsia="Times New Roman" w:cs="Times New Roman"/>
                <w:bCs/>
                <w:sz w:val="22"/>
              </w:rPr>
            </w:pPr>
            <w:r w:rsidRPr="00FE2240">
              <w:rPr>
                <w:rFonts w:eastAsia="Times New Roman" w:cs="Times New Roman"/>
                <w:bCs/>
                <w:sz w:val="22"/>
              </w:rPr>
              <w:t> </w:t>
            </w:r>
          </w:p>
        </w:tc>
        <w:tc>
          <w:tcPr>
            <w:tcW w:w="1363" w:type="dxa"/>
          </w:tcPr>
          <w:p w14:paraId="59A3CF74" w14:textId="77777777" w:rsidR="0001003E" w:rsidRPr="00A039E7" w:rsidRDefault="0001003E" w:rsidP="00BF7E03">
            <w:pPr>
              <w:spacing w:after="0" w:line="240" w:lineRule="auto"/>
              <w:rPr>
                <w:rFonts w:eastAsia="Times New Roman" w:cs="Times New Roman"/>
                <w:bCs/>
                <w:sz w:val="22"/>
              </w:rPr>
            </w:pPr>
            <w:r w:rsidRPr="00A039E7">
              <w:rPr>
                <w:rFonts w:eastAsia="Times New Roman" w:cs="Times New Roman"/>
                <w:bCs/>
                <w:sz w:val="22"/>
              </w:rPr>
              <w:t xml:space="preserve">Total </w:t>
            </w:r>
          </w:p>
        </w:tc>
      </w:tr>
      <w:tr w:rsidR="0001003E" w:rsidRPr="00FE2240" w14:paraId="11C5B642"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2137" w:type="dxa"/>
            <w:noWrap/>
            <w:hideMark/>
          </w:tcPr>
          <w:p w14:paraId="358597AA"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61182FCB"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State Personnel</w:t>
            </w:r>
          </w:p>
        </w:tc>
        <w:tc>
          <w:tcPr>
            <w:tcW w:w="1363" w:type="dxa"/>
          </w:tcPr>
          <w:p w14:paraId="77EE732E" w14:textId="77777777" w:rsidR="0001003E" w:rsidRPr="00A52222" w:rsidRDefault="0001003E" w:rsidP="00BF7E03">
            <w:pPr>
              <w:spacing w:after="0" w:line="240" w:lineRule="auto"/>
              <w:rPr>
                <w:rFonts w:asciiTheme="minorHAnsi" w:hAnsiTheme="minorHAnsi"/>
                <w:bCs/>
                <w:color w:val="000000"/>
                <w:sz w:val="22"/>
              </w:rPr>
            </w:pPr>
            <w:r w:rsidRPr="00A52222">
              <w:rPr>
                <w:rFonts w:asciiTheme="minorHAnsi" w:hAnsiTheme="minorHAnsi"/>
                <w:bCs/>
                <w:sz w:val="22"/>
              </w:rPr>
              <w:t>$</w:t>
            </w:r>
            <w:r w:rsidRPr="00A52222">
              <w:rPr>
                <w:rFonts w:asciiTheme="minorHAnsi" w:hAnsiTheme="minorHAnsi"/>
                <w:bCs/>
                <w:color w:val="000000"/>
                <w:sz w:val="22"/>
              </w:rPr>
              <w:t xml:space="preserve">10,526,864 </w:t>
            </w:r>
          </w:p>
        </w:tc>
      </w:tr>
      <w:tr w:rsidR="0001003E" w:rsidRPr="00FE2240" w14:paraId="232137DD"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hideMark/>
          </w:tcPr>
          <w:p w14:paraId="68EDAFE8"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01823E63"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Equipment Lease – Maintenance</w:t>
            </w:r>
          </w:p>
        </w:tc>
        <w:tc>
          <w:tcPr>
            <w:tcW w:w="1363" w:type="dxa"/>
          </w:tcPr>
          <w:p w14:paraId="7CA00D0A" w14:textId="77777777"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sz w:val="22"/>
              </w:rPr>
              <w:t xml:space="preserve">0 </w:t>
            </w:r>
          </w:p>
        </w:tc>
      </w:tr>
      <w:tr w:rsidR="0001003E" w:rsidRPr="00FE2240" w14:paraId="67CF1EE9"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2137" w:type="dxa"/>
            <w:noWrap/>
            <w:hideMark/>
          </w:tcPr>
          <w:p w14:paraId="4C68E8A2"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6FB17666"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Equipment Purchase  / One Time Fees</w:t>
            </w:r>
          </w:p>
        </w:tc>
        <w:tc>
          <w:tcPr>
            <w:tcW w:w="1363" w:type="dxa"/>
          </w:tcPr>
          <w:p w14:paraId="0618284F" w14:textId="77777777" w:rsidR="0001003E" w:rsidRPr="00A52222" w:rsidRDefault="0001003E" w:rsidP="00BF7E03">
            <w:pPr>
              <w:spacing w:after="0" w:line="240" w:lineRule="auto"/>
              <w:rPr>
                <w:rFonts w:asciiTheme="minorHAnsi" w:hAnsiTheme="minorHAnsi"/>
                <w:bCs/>
                <w:sz w:val="22"/>
              </w:rPr>
            </w:pPr>
            <w:r w:rsidRPr="00A52222">
              <w:rPr>
                <w:rFonts w:asciiTheme="minorHAnsi" w:hAnsiTheme="minorHAnsi"/>
                <w:bCs/>
                <w:sz w:val="22"/>
              </w:rPr>
              <w:t xml:space="preserve">$ </w:t>
            </w:r>
            <w:r w:rsidRPr="00A52222">
              <w:rPr>
                <w:rFonts w:asciiTheme="minorHAnsi" w:hAnsiTheme="minorHAnsi"/>
                <w:bCs/>
                <w:color w:val="000000"/>
                <w:sz w:val="22"/>
              </w:rPr>
              <w:t xml:space="preserve">915,000 </w:t>
            </w:r>
          </w:p>
        </w:tc>
      </w:tr>
      <w:tr w:rsidR="0001003E" w:rsidRPr="00FE2240" w14:paraId="2BA1452B"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hideMark/>
          </w:tcPr>
          <w:p w14:paraId="0FE1C40A"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632A5C9E"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Software Lease – Maintenance</w:t>
            </w:r>
          </w:p>
        </w:tc>
        <w:tc>
          <w:tcPr>
            <w:tcW w:w="1363" w:type="dxa"/>
          </w:tcPr>
          <w:p w14:paraId="6B3000F2" w14:textId="77777777"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sz w:val="22"/>
              </w:rPr>
              <w:t xml:space="preserve">0 </w:t>
            </w:r>
          </w:p>
        </w:tc>
      </w:tr>
      <w:tr w:rsidR="0001003E" w:rsidRPr="00FE2240" w14:paraId="643D148F"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2137" w:type="dxa"/>
            <w:noWrap/>
            <w:hideMark/>
          </w:tcPr>
          <w:p w14:paraId="64E742D5"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16FBD8C5"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Software Purchase / One Time Fees</w:t>
            </w:r>
          </w:p>
        </w:tc>
        <w:tc>
          <w:tcPr>
            <w:tcW w:w="1363" w:type="dxa"/>
            <w:vAlign w:val="bottom"/>
          </w:tcPr>
          <w:p w14:paraId="56B7CCEA" w14:textId="77777777" w:rsidR="0001003E" w:rsidRPr="00A52222" w:rsidRDefault="0001003E" w:rsidP="00BF7E03">
            <w:pPr>
              <w:spacing w:after="0" w:line="240" w:lineRule="auto"/>
              <w:rPr>
                <w:rFonts w:asciiTheme="minorHAnsi" w:hAnsiTheme="minorHAnsi"/>
                <w:bCs/>
                <w:sz w:val="22"/>
              </w:rPr>
            </w:pPr>
            <w:r w:rsidRPr="00A52222">
              <w:rPr>
                <w:rFonts w:asciiTheme="minorHAnsi" w:hAnsiTheme="minorHAnsi"/>
                <w:bCs/>
                <w:color w:val="000000"/>
                <w:sz w:val="22"/>
              </w:rPr>
              <w:t xml:space="preserve">$1,749,168 </w:t>
            </w:r>
          </w:p>
        </w:tc>
      </w:tr>
      <w:tr w:rsidR="0001003E" w:rsidRPr="00FE2240" w14:paraId="60822962"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hideMark/>
          </w:tcPr>
          <w:p w14:paraId="164A8CD7"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4509D43E"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Procurement Costs</w:t>
            </w:r>
          </w:p>
        </w:tc>
        <w:tc>
          <w:tcPr>
            <w:tcW w:w="1363" w:type="dxa"/>
            <w:vAlign w:val="bottom"/>
          </w:tcPr>
          <w:p w14:paraId="25203AF2" w14:textId="77777777"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color w:val="000000"/>
                <w:sz w:val="22"/>
              </w:rPr>
              <w:t xml:space="preserve">$43,200 </w:t>
            </w:r>
          </w:p>
        </w:tc>
      </w:tr>
      <w:tr w:rsidR="0001003E" w:rsidRPr="00FE2240" w14:paraId="090C6FE8"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2137" w:type="dxa"/>
            <w:noWrap/>
            <w:hideMark/>
          </w:tcPr>
          <w:p w14:paraId="7C7A7BC6"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01EB5FB5"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Systems Development &amp; Maintenance</w:t>
            </w:r>
          </w:p>
        </w:tc>
        <w:tc>
          <w:tcPr>
            <w:tcW w:w="1363" w:type="dxa"/>
            <w:vAlign w:val="bottom"/>
          </w:tcPr>
          <w:p w14:paraId="3DC35123" w14:textId="77777777" w:rsidR="0001003E" w:rsidRPr="00A52222" w:rsidRDefault="0001003E" w:rsidP="00BF7E03">
            <w:pPr>
              <w:rPr>
                <w:rFonts w:asciiTheme="minorHAnsi" w:hAnsiTheme="minorHAnsi"/>
                <w:bCs/>
                <w:sz w:val="22"/>
              </w:rPr>
            </w:pPr>
            <w:r w:rsidRPr="00A52222">
              <w:rPr>
                <w:rFonts w:asciiTheme="minorHAnsi" w:hAnsiTheme="minorHAnsi"/>
                <w:bCs/>
                <w:color w:val="000000"/>
                <w:sz w:val="22"/>
              </w:rPr>
              <w:t xml:space="preserve">$54,723,200 </w:t>
            </w:r>
          </w:p>
        </w:tc>
      </w:tr>
      <w:tr w:rsidR="0001003E" w:rsidRPr="00FE2240" w14:paraId="4EFA863D"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hideMark/>
          </w:tcPr>
          <w:p w14:paraId="3D2DC6A3"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lastRenderedPageBreak/>
              <w:t>DDI</w:t>
            </w:r>
          </w:p>
        </w:tc>
        <w:tc>
          <w:tcPr>
            <w:tcW w:w="5249" w:type="dxa"/>
            <w:noWrap/>
            <w:hideMark/>
          </w:tcPr>
          <w:p w14:paraId="202A2D43"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Quality Assurance</w:t>
            </w:r>
          </w:p>
        </w:tc>
        <w:tc>
          <w:tcPr>
            <w:tcW w:w="1363" w:type="dxa"/>
            <w:vAlign w:val="bottom"/>
          </w:tcPr>
          <w:p w14:paraId="0D173936" w14:textId="77777777" w:rsidR="0001003E" w:rsidRPr="00A52222" w:rsidRDefault="0001003E" w:rsidP="00BF7E03">
            <w:pPr>
              <w:spacing w:after="0" w:line="240" w:lineRule="auto"/>
              <w:rPr>
                <w:rFonts w:asciiTheme="minorHAnsi" w:hAnsiTheme="minorHAnsi"/>
                <w:bCs/>
                <w:sz w:val="22"/>
              </w:rPr>
            </w:pPr>
            <w:r w:rsidRPr="00A52222">
              <w:rPr>
                <w:rFonts w:asciiTheme="minorHAnsi" w:hAnsiTheme="minorHAnsi"/>
                <w:bCs/>
                <w:color w:val="000000"/>
                <w:sz w:val="22"/>
              </w:rPr>
              <w:t xml:space="preserve">$9,694,960 </w:t>
            </w:r>
          </w:p>
        </w:tc>
      </w:tr>
      <w:tr w:rsidR="0001003E" w:rsidRPr="00FE2240" w14:paraId="52E8666B" w14:textId="77777777" w:rsidTr="00475141">
        <w:trPr>
          <w:cnfStyle w:val="000000100000" w:firstRow="0" w:lastRow="0" w:firstColumn="0" w:lastColumn="0" w:oddVBand="0" w:evenVBand="0" w:oddHBand="1" w:evenHBand="0" w:firstRowFirstColumn="0" w:firstRowLastColumn="0" w:lastRowFirstColumn="0" w:lastRowLastColumn="0"/>
          <w:trHeight w:val="298"/>
          <w:jc w:val="center"/>
        </w:trPr>
        <w:tc>
          <w:tcPr>
            <w:tcW w:w="2137" w:type="dxa"/>
            <w:noWrap/>
          </w:tcPr>
          <w:p w14:paraId="7BFC9FC8"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tcPr>
          <w:p w14:paraId="258AC2C1" w14:textId="77777777" w:rsidR="0001003E" w:rsidRPr="00A52222" w:rsidRDefault="0001003E" w:rsidP="00BF7E03">
            <w:pPr>
              <w:tabs>
                <w:tab w:val="right" w:pos="4913"/>
              </w:tabs>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Training</w:t>
            </w:r>
            <w:r w:rsidRPr="00A52222">
              <w:rPr>
                <w:rFonts w:asciiTheme="minorHAnsi" w:eastAsia="Times New Roman" w:hAnsiTheme="minorHAnsi" w:cs="Times New Roman"/>
                <w:color w:val="000000"/>
                <w:sz w:val="22"/>
              </w:rPr>
              <w:tab/>
            </w:r>
          </w:p>
        </w:tc>
        <w:tc>
          <w:tcPr>
            <w:tcW w:w="1363" w:type="dxa"/>
            <w:vAlign w:val="bottom"/>
          </w:tcPr>
          <w:p w14:paraId="575E2CC5" w14:textId="77777777" w:rsidR="0001003E" w:rsidRPr="00A52222" w:rsidRDefault="0001003E" w:rsidP="00BF7E03">
            <w:pPr>
              <w:rPr>
                <w:rFonts w:asciiTheme="minorHAnsi" w:hAnsiTheme="minorHAnsi"/>
                <w:bCs/>
                <w:color w:val="000000"/>
                <w:sz w:val="22"/>
              </w:rPr>
            </w:pPr>
            <w:r w:rsidRPr="00A52222">
              <w:rPr>
                <w:rFonts w:asciiTheme="minorHAnsi" w:hAnsiTheme="minorHAnsi"/>
                <w:bCs/>
                <w:color w:val="000000"/>
                <w:sz w:val="22"/>
              </w:rPr>
              <w:t xml:space="preserve">$1,055,200 </w:t>
            </w:r>
          </w:p>
        </w:tc>
      </w:tr>
      <w:tr w:rsidR="0001003E" w:rsidRPr="00FE2240" w14:paraId="7C2971D8"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tcPr>
          <w:p w14:paraId="38AE0371"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tcPr>
          <w:p w14:paraId="06C6E776"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Overhead/Indirect</w:t>
            </w:r>
          </w:p>
        </w:tc>
        <w:tc>
          <w:tcPr>
            <w:tcW w:w="1363" w:type="dxa"/>
            <w:vAlign w:val="bottom"/>
          </w:tcPr>
          <w:p w14:paraId="17AA5271" w14:textId="77777777" w:rsidR="0001003E" w:rsidRPr="00A52222" w:rsidRDefault="0001003E" w:rsidP="00BF7E03">
            <w:pPr>
              <w:spacing w:after="0" w:line="240" w:lineRule="auto"/>
              <w:rPr>
                <w:rFonts w:asciiTheme="minorHAnsi" w:hAnsiTheme="minorHAnsi"/>
                <w:bCs/>
                <w:sz w:val="22"/>
              </w:rPr>
            </w:pPr>
            <w:r w:rsidRPr="00A52222">
              <w:rPr>
                <w:rFonts w:asciiTheme="minorHAnsi" w:hAnsiTheme="minorHAnsi"/>
                <w:bCs/>
                <w:color w:val="000000"/>
                <w:sz w:val="22"/>
              </w:rPr>
              <w:t xml:space="preserve">$1,375,110 </w:t>
            </w:r>
          </w:p>
        </w:tc>
      </w:tr>
      <w:tr w:rsidR="0001003E" w:rsidRPr="00FE2240" w14:paraId="6A125F00" w14:textId="77777777" w:rsidTr="00475141">
        <w:trPr>
          <w:cnfStyle w:val="000000100000" w:firstRow="0" w:lastRow="0" w:firstColumn="0" w:lastColumn="0" w:oddVBand="0" w:evenVBand="0" w:oddHBand="1" w:evenHBand="0" w:firstRowFirstColumn="0" w:firstRowLastColumn="0" w:lastRowFirstColumn="0" w:lastRowLastColumn="0"/>
          <w:trHeight w:val="397"/>
          <w:jc w:val="center"/>
        </w:trPr>
        <w:tc>
          <w:tcPr>
            <w:tcW w:w="2137" w:type="dxa"/>
            <w:noWrap/>
            <w:hideMark/>
          </w:tcPr>
          <w:p w14:paraId="5D015F88"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hideMark/>
          </w:tcPr>
          <w:p w14:paraId="18BACC2F"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IV&amp;V</w:t>
            </w:r>
          </w:p>
        </w:tc>
        <w:tc>
          <w:tcPr>
            <w:tcW w:w="1363" w:type="dxa"/>
            <w:vAlign w:val="bottom"/>
          </w:tcPr>
          <w:p w14:paraId="5137F081" w14:textId="6B3988BB"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color w:val="000000"/>
                <w:sz w:val="22"/>
              </w:rPr>
              <w:t>$</w:t>
            </w:r>
            <w:r w:rsidR="00A237A2">
              <w:rPr>
                <w:rFonts w:asciiTheme="minorHAnsi" w:hAnsiTheme="minorHAnsi"/>
                <w:bCs/>
                <w:color w:val="000000"/>
                <w:sz w:val="22"/>
              </w:rPr>
              <w:t>3,111,400</w:t>
            </w:r>
          </w:p>
        </w:tc>
      </w:tr>
      <w:tr w:rsidR="0001003E" w:rsidRPr="00FE2240" w14:paraId="48716920" w14:textId="77777777" w:rsidTr="00475141">
        <w:trPr>
          <w:cnfStyle w:val="000000010000" w:firstRow="0" w:lastRow="0" w:firstColumn="0" w:lastColumn="0" w:oddVBand="0" w:evenVBand="0" w:oddHBand="0" w:evenHBand="1" w:firstRowFirstColumn="0" w:firstRowLastColumn="0" w:lastRowFirstColumn="0" w:lastRowLastColumn="0"/>
          <w:trHeight w:val="276"/>
          <w:jc w:val="center"/>
        </w:trPr>
        <w:tc>
          <w:tcPr>
            <w:tcW w:w="2137" w:type="dxa"/>
            <w:noWrap/>
          </w:tcPr>
          <w:p w14:paraId="5DD3708B"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DDI</w:t>
            </w:r>
          </w:p>
        </w:tc>
        <w:tc>
          <w:tcPr>
            <w:tcW w:w="5249" w:type="dxa"/>
            <w:noWrap/>
          </w:tcPr>
          <w:p w14:paraId="139173C5"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Travel (State Personnel)</w:t>
            </w:r>
          </w:p>
        </w:tc>
        <w:tc>
          <w:tcPr>
            <w:tcW w:w="1363" w:type="dxa"/>
          </w:tcPr>
          <w:p w14:paraId="4E12F5ED" w14:textId="77777777" w:rsidR="0001003E" w:rsidRPr="00A52222" w:rsidRDefault="0001003E" w:rsidP="00BF7E03">
            <w:pPr>
              <w:spacing w:after="0" w:line="240" w:lineRule="auto"/>
              <w:rPr>
                <w:rFonts w:asciiTheme="minorHAnsi" w:hAnsiTheme="minorHAnsi"/>
                <w:bCs/>
                <w:sz w:val="22"/>
              </w:rPr>
            </w:pPr>
            <w:r w:rsidRPr="00A52222">
              <w:rPr>
                <w:rFonts w:asciiTheme="minorHAnsi" w:hAnsiTheme="minorHAnsi"/>
                <w:bCs/>
                <w:sz w:val="22"/>
              </w:rPr>
              <w:t>$40,000</w:t>
            </w:r>
          </w:p>
        </w:tc>
      </w:tr>
      <w:tr w:rsidR="0001003E" w:rsidRPr="00FE2240" w14:paraId="3D87CAD2" w14:textId="77777777" w:rsidTr="00475141">
        <w:trPr>
          <w:cnfStyle w:val="000000100000" w:firstRow="0" w:lastRow="0" w:firstColumn="0" w:lastColumn="0" w:oddVBand="0" w:evenVBand="0" w:oddHBand="1" w:evenHBand="0" w:firstRowFirstColumn="0" w:firstRowLastColumn="0" w:lastRowFirstColumn="0" w:lastRowLastColumn="0"/>
          <w:trHeight w:val="276"/>
          <w:jc w:val="center"/>
        </w:trPr>
        <w:tc>
          <w:tcPr>
            <w:tcW w:w="2137" w:type="dxa"/>
            <w:noWrap/>
          </w:tcPr>
          <w:p w14:paraId="41DADD45" w14:textId="77777777" w:rsidR="0001003E" w:rsidRPr="00A52222" w:rsidRDefault="0001003E" w:rsidP="00BF7E03">
            <w:pPr>
              <w:spacing w:after="0" w:line="240" w:lineRule="auto"/>
              <w:rPr>
                <w:rFonts w:asciiTheme="minorHAnsi" w:eastAsia="Times New Roman" w:hAnsiTheme="minorHAnsi" w:cs="Times New Roman"/>
                <w:color w:val="000000"/>
                <w:sz w:val="22"/>
              </w:rPr>
            </w:pPr>
          </w:p>
        </w:tc>
        <w:tc>
          <w:tcPr>
            <w:tcW w:w="5249" w:type="dxa"/>
            <w:noWrap/>
          </w:tcPr>
          <w:p w14:paraId="04678872"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Total</w:t>
            </w:r>
          </w:p>
        </w:tc>
        <w:tc>
          <w:tcPr>
            <w:tcW w:w="1363" w:type="dxa"/>
          </w:tcPr>
          <w:p w14:paraId="12EA31DE" w14:textId="04392663" w:rsidR="0001003E" w:rsidRPr="00A52222" w:rsidRDefault="0001003E" w:rsidP="00BF7E03">
            <w:pPr>
              <w:rPr>
                <w:rFonts w:asciiTheme="minorHAnsi" w:hAnsiTheme="minorHAnsi"/>
                <w:bCs/>
                <w:sz w:val="22"/>
              </w:rPr>
            </w:pPr>
            <w:r w:rsidRPr="00A52222">
              <w:rPr>
                <w:rFonts w:asciiTheme="minorHAnsi" w:hAnsiTheme="minorHAnsi"/>
                <w:bCs/>
                <w:sz w:val="22"/>
              </w:rPr>
              <w:t>$</w:t>
            </w:r>
            <w:r w:rsidRPr="00A52222">
              <w:rPr>
                <w:rFonts w:asciiTheme="minorHAnsi" w:hAnsiTheme="minorHAnsi"/>
                <w:bCs/>
                <w:color w:val="000000"/>
                <w:sz w:val="22"/>
              </w:rPr>
              <w:t>8</w:t>
            </w:r>
            <w:r w:rsidR="00A237A2">
              <w:rPr>
                <w:rFonts w:asciiTheme="minorHAnsi" w:hAnsiTheme="minorHAnsi"/>
                <w:bCs/>
                <w:color w:val="000000"/>
                <w:sz w:val="22"/>
              </w:rPr>
              <w:t>3,234,102</w:t>
            </w:r>
            <w:r w:rsidRPr="00A52222">
              <w:rPr>
                <w:rFonts w:asciiTheme="minorHAnsi" w:hAnsiTheme="minorHAnsi"/>
                <w:bCs/>
                <w:color w:val="000000"/>
                <w:sz w:val="22"/>
              </w:rPr>
              <w:t xml:space="preserve"> </w:t>
            </w:r>
          </w:p>
        </w:tc>
      </w:tr>
    </w:tbl>
    <w:p w14:paraId="050AB112"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21" w:name="_Toc506551438"/>
      <w:bookmarkStart w:id="522" w:name="_Toc507059172"/>
      <w:bookmarkStart w:id="523" w:name="_Toc501028067"/>
      <w:bookmarkStart w:id="524" w:name="_Toc501028036"/>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10</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New Build Non-Recurring Costs</w:t>
      </w:r>
      <w:bookmarkEnd w:id="521"/>
      <w:bookmarkEnd w:id="522"/>
    </w:p>
    <w:p w14:paraId="51BE62B0" w14:textId="77777777" w:rsidR="0001003E" w:rsidRDefault="0001003E" w:rsidP="00B169EF">
      <w:pPr>
        <w:pStyle w:val="Heading3"/>
        <w:spacing w:before="240"/>
      </w:pPr>
      <w:bookmarkStart w:id="525" w:name="_Toc507059108"/>
      <w:bookmarkEnd w:id="523"/>
      <w:r>
        <w:t>Recurring Costs</w:t>
      </w:r>
      <w:bookmarkEnd w:id="524"/>
      <w:bookmarkEnd w:id="525"/>
    </w:p>
    <w:p w14:paraId="0FDCE4A3"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Recurring costs include all costs associated with this alternative that are expected to be regularly incurred on a periodic basis.</w:t>
      </w:r>
    </w:p>
    <w:p w14:paraId="283C0DDE" w14:textId="77777777" w:rsidR="0001003E" w:rsidRPr="00F34429" w:rsidRDefault="0001003E" w:rsidP="00877394">
      <w:pPr>
        <w:spacing w:after="0" w:line="276" w:lineRule="auto"/>
        <w:jc w:val="both"/>
        <w:rPr>
          <w:rFonts w:ascii="Arial" w:hAnsi="Arial" w:cs="Arial"/>
          <w:b/>
          <w:i/>
          <w:szCs w:val="24"/>
        </w:rPr>
      </w:pPr>
      <w:r w:rsidRPr="00F34429">
        <w:rPr>
          <w:rFonts w:ascii="Arial" w:hAnsi="Arial" w:cs="Arial"/>
          <w:b/>
          <w:i/>
          <w:szCs w:val="24"/>
        </w:rPr>
        <w:t>State Personnel</w:t>
      </w:r>
    </w:p>
    <w:p w14:paraId="22ECD085"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This is the costs for all activities to be undertaken by the State of Connecticut employees managing the project.  This cost is expected to be incurred during years 5 through 7.  The cost computations in the table below are based on an assumed COLA increase factor of 0%. We used zero based on the history that no COLA increases have occurred in the past five years.</w:t>
      </w:r>
    </w:p>
    <w:p w14:paraId="7208541B" w14:textId="77777777" w:rsidR="0001003E" w:rsidRPr="00F34429" w:rsidRDefault="0001003E" w:rsidP="00877394">
      <w:pPr>
        <w:spacing w:after="0" w:line="276" w:lineRule="auto"/>
        <w:jc w:val="both"/>
        <w:rPr>
          <w:rFonts w:ascii="Arial" w:hAnsi="Arial" w:cs="Arial"/>
          <w:b/>
          <w:i/>
          <w:szCs w:val="24"/>
        </w:rPr>
      </w:pPr>
      <w:r w:rsidRPr="00F34429">
        <w:rPr>
          <w:rFonts w:ascii="Arial" w:hAnsi="Arial" w:cs="Arial"/>
          <w:b/>
          <w:i/>
          <w:szCs w:val="24"/>
        </w:rPr>
        <w:t>Hardware and Software</w:t>
      </w:r>
    </w:p>
    <w:p w14:paraId="448F8F30" w14:textId="77777777" w:rsidR="0001003E" w:rsidRPr="004152F3" w:rsidRDefault="0001003E" w:rsidP="00877394">
      <w:pPr>
        <w:spacing w:after="0" w:line="276" w:lineRule="auto"/>
        <w:jc w:val="both"/>
        <w:rPr>
          <w:rFonts w:ascii="Arial" w:hAnsi="Arial" w:cs="Arial"/>
          <w:szCs w:val="24"/>
        </w:rPr>
      </w:pPr>
      <w:r w:rsidRPr="004152F3">
        <w:rPr>
          <w:rFonts w:ascii="Arial" w:hAnsi="Arial" w:cs="Arial"/>
          <w:szCs w:val="24"/>
        </w:rPr>
        <w:t xml:space="preserve">This is the total cost of ongoing maintenance for equipment, hardware and software associated with development and implementation of the solution and for maintenance and operations. This cost is expected to be incurred during years 2 through 12.  </w:t>
      </w:r>
    </w:p>
    <w:p w14:paraId="5274F62F" w14:textId="77777777" w:rsidR="0001003E" w:rsidRPr="004152F3" w:rsidRDefault="0001003E" w:rsidP="00877394">
      <w:pPr>
        <w:spacing w:after="0" w:line="276" w:lineRule="auto"/>
        <w:ind w:left="360"/>
        <w:jc w:val="both"/>
        <w:rPr>
          <w:rFonts w:ascii="Arial" w:hAnsi="Arial" w:cs="Arial"/>
          <w:i/>
          <w:szCs w:val="24"/>
          <w:u w:val="single"/>
        </w:rPr>
      </w:pPr>
    </w:p>
    <w:p w14:paraId="6C15496E" w14:textId="77777777" w:rsidR="0001003E" w:rsidRPr="00F34429" w:rsidRDefault="0001003E" w:rsidP="00877394">
      <w:pPr>
        <w:spacing w:after="0" w:line="276" w:lineRule="auto"/>
        <w:jc w:val="both"/>
        <w:rPr>
          <w:rFonts w:ascii="Arial" w:hAnsi="Arial" w:cs="Arial"/>
          <w:b/>
          <w:i/>
          <w:szCs w:val="24"/>
        </w:rPr>
      </w:pPr>
      <w:r w:rsidRPr="00F34429">
        <w:rPr>
          <w:rFonts w:ascii="Arial" w:hAnsi="Arial" w:cs="Arial"/>
          <w:b/>
          <w:i/>
          <w:szCs w:val="24"/>
        </w:rPr>
        <w:t>Systems Development &amp; Maintenance</w:t>
      </w:r>
    </w:p>
    <w:p w14:paraId="07AEF16F" w14:textId="77777777"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This is the total cost of services associated with maintenance and operation of the new solution. This cost is expected to be incurred during years 5 through 7.   </w:t>
      </w:r>
    </w:p>
    <w:p w14:paraId="5D70D529" w14:textId="77777777" w:rsidR="0001003E" w:rsidRPr="00F34429" w:rsidRDefault="0001003E" w:rsidP="00877394">
      <w:pPr>
        <w:spacing w:after="0" w:line="276" w:lineRule="auto"/>
        <w:jc w:val="both"/>
        <w:rPr>
          <w:rFonts w:ascii="Arial" w:hAnsi="Arial" w:cs="Arial"/>
          <w:b/>
          <w:i/>
          <w:szCs w:val="24"/>
        </w:rPr>
      </w:pPr>
      <w:r w:rsidRPr="00F34429">
        <w:rPr>
          <w:rFonts w:ascii="Arial" w:hAnsi="Arial" w:cs="Arial"/>
          <w:b/>
          <w:i/>
          <w:szCs w:val="24"/>
        </w:rPr>
        <w:t>Overhead/Indirect</w:t>
      </w:r>
    </w:p>
    <w:p w14:paraId="4CAE7BAE" w14:textId="7CF055E7" w:rsidR="0001003E" w:rsidRPr="004152F3" w:rsidRDefault="00252AA0" w:rsidP="00877394">
      <w:pPr>
        <w:spacing w:line="276" w:lineRule="auto"/>
        <w:jc w:val="both"/>
        <w:rPr>
          <w:rFonts w:ascii="Arial" w:hAnsi="Arial" w:cs="Arial"/>
          <w:szCs w:val="24"/>
        </w:rPr>
      </w:pPr>
      <w:r>
        <w:rPr>
          <w:rFonts w:ascii="Arial" w:hAnsi="Arial" w:cs="Arial"/>
          <w:szCs w:val="24"/>
        </w:rPr>
        <w:t xml:space="preserve">This is the </w:t>
      </w:r>
      <w:r w:rsidR="0001003E" w:rsidRPr="004152F3">
        <w:rPr>
          <w:rFonts w:ascii="Arial" w:hAnsi="Arial" w:cs="Arial"/>
          <w:szCs w:val="24"/>
        </w:rPr>
        <w:t xml:space="preserve">Administrative </w:t>
      </w:r>
      <w:r>
        <w:rPr>
          <w:rFonts w:ascii="Arial" w:hAnsi="Arial" w:cs="Arial"/>
          <w:szCs w:val="24"/>
        </w:rPr>
        <w:t>c</w:t>
      </w:r>
      <w:r w:rsidR="0001003E" w:rsidRPr="004152F3">
        <w:rPr>
          <w:rFonts w:ascii="Arial" w:hAnsi="Arial" w:cs="Arial"/>
          <w:szCs w:val="24"/>
        </w:rPr>
        <w:t xml:space="preserve">ost related to the project’s overhead or indirect costs.  This includes facilities, security guards, janitorial, utilities, printing and copying equipment at the designated project site. </w:t>
      </w:r>
    </w:p>
    <w:tbl>
      <w:tblPr>
        <w:tblStyle w:val="ProposalTable"/>
        <w:tblW w:w="8420" w:type="dxa"/>
        <w:jc w:val="center"/>
        <w:tblLook w:val="04A0" w:firstRow="1" w:lastRow="0" w:firstColumn="1" w:lastColumn="0" w:noHBand="0" w:noVBand="1"/>
      </w:tblPr>
      <w:tblGrid>
        <w:gridCol w:w="1842"/>
        <w:gridCol w:w="5008"/>
        <w:gridCol w:w="1505"/>
        <w:gridCol w:w="65"/>
      </w:tblGrid>
      <w:tr w:rsidR="0001003E" w:rsidRPr="00FE2240" w14:paraId="1684D5E8" w14:textId="77777777" w:rsidTr="00475141">
        <w:trPr>
          <w:cnfStyle w:val="100000000000" w:firstRow="1" w:lastRow="0" w:firstColumn="0" w:lastColumn="0" w:oddVBand="0" w:evenVBand="0" w:oddHBand="0" w:evenHBand="0" w:firstRowFirstColumn="0" w:firstRowLastColumn="0" w:lastRowFirstColumn="0" w:lastRowLastColumn="0"/>
          <w:trHeight w:val="276"/>
          <w:jc w:val="center"/>
        </w:trPr>
        <w:tc>
          <w:tcPr>
            <w:tcW w:w="6730" w:type="dxa"/>
            <w:gridSpan w:val="2"/>
            <w:noWrap/>
            <w:hideMark/>
          </w:tcPr>
          <w:p w14:paraId="5CCBB0BB" w14:textId="77777777" w:rsidR="0001003E" w:rsidRPr="00FE2240" w:rsidRDefault="0001003E" w:rsidP="00BF7E03">
            <w:pPr>
              <w:spacing w:after="0" w:line="240" w:lineRule="auto"/>
              <w:rPr>
                <w:rFonts w:eastAsia="Times New Roman" w:cs="Times New Roman"/>
                <w:bCs/>
                <w:sz w:val="22"/>
              </w:rPr>
            </w:pPr>
            <w:r w:rsidRPr="00FE2240">
              <w:rPr>
                <w:rFonts w:eastAsia="Times New Roman" w:cs="Times New Roman"/>
                <w:bCs/>
                <w:sz w:val="22"/>
              </w:rPr>
              <w:t>MAINTENANCE &amp; OPERATIONS (RECURRING)</w:t>
            </w:r>
          </w:p>
        </w:tc>
        <w:tc>
          <w:tcPr>
            <w:tcW w:w="1570" w:type="dxa"/>
            <w:gridSpan w:val="2"/>
          </w:tcPr>
          <w:p w14:paraId="0D47CCB4" w14:textId="77777777" w:rsidR="0001003E" w:rsidRPr="00125223" w:rsidRDefault="0001003E" w:rsidP="00BF7E03">
            <w:pPr>
              <w:spacing w:after="0" w:line="240" w:lineRule="auto"/>
              <w:rPr>
                <w:rFonts w:eastAsia="Times New Roman" w:cs="Times New Roman"/>
                <w:bCs/>
                <w:sz w:val="22"/>
              </w:rPr>
            </w:pPr>
            <w:r w:rsidRPr="00125223">
              <w:rPr>
                <w:rFonts w:eastAsia="Times New Roman" w:cs="Times New Roman"/>
                <w:bCs/>
                <w:sz w:val="22"/>
              </w:rPr>
              <w:t>Total</w:t>
            </w:r>
          </w:p>
        </w:tc>
      </w:tr>
      <w:tr w:rsidR="0001003E" w:rsidRPr="00FE2240" w14:paraId="4BA00BA5" w14:textId="77777777" w:rsidTr="00475141">
        <w:trPr>
          <w:gridAfter w:val="1"/>
          <w:cnfStyle w:val="000000100000" w:firstRow="0" w:lastRow="0" w:firstColumn="0" w:lastColumn="0" w:oddVBand="0" w:evenVBand="0" w:oddHBand="1" w:evenHBand="0" w:firstRowFirstColumn="0" w:firstRowLastColumn="0" w:lastRowFirstColumn="0" w:lastRowLastColumn="0"/>
          <w:wAfter w:w="5" w:type="dxa"/>
          <w:trHeight w:val="276"/>
          <w:jc w:val="center"/>
        </w:trPr>
        <w:tc>
          <w:tcPr>
            <w:tcW w:w="1752" w:type="dxa"/>
            <w:noWrap/>
            <w:hideMark/>
          </w:tcPr>
          <w:p w14:paraId="010EE7D2"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M&amp;O</w:t>
            </w:r>
          </w:p>
        </w:tc>
        <w:tc>
          <w:tcPr>
            <w:tcW w:w="4938" w:type="dxa"/>
            <w:noWrap/>
            <w:hideMark/>
          </w:tcPr>
          <w:p w14:paraId="33E02228"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State Personnel</w:t>
            </w:r>
          </w:p>
        </w:tc>
        <w:tc>
          <w:tcPr>
            <w:tcW w:w="1525" w:type="dxa"/>
          </w:tcPr>
          <w:p w14:paraId="388B1B38" w14:textId="77777777" w:rsidR="0001003E" w:rsidRPr="00A52222" w:rsidRDefault="0001003E" w:rsidP="00BF7E03">
            <w:pPr>
              <w:spacing w:after="0" w:line="240" w:lineRule="auto"/>
              <w:rPr>
                <w:rFonts w:asciiTheme="minorHAnsi" w:hAnsiTheme="minorHAnsi"/>
                <w:bCs/>
                <w:color w:val="000000"/>
                <w:sz w:val="22"/>
              </w:rPr>
            </w:pPr>
            <w:r w:rsidRPr="00A52222">
              <w:rPr>
                <w:rFonts w:asciiTheme="minorHAnsi" w:hAnsiTheme="minorHAnsi"/>
                <w:bCs/>
                <w:sz w:val="22"/>
              </w:rPr>
              <w:t>$</w:t>
            </w:r>
            <w:r w:rsidRPr="00A52222">
              <w:rPr>
                <w:rFonts w:asciiTheme="minorHAnsi" w:hAnsiTheme="minorHAnsi"/>
                <w:bCs/>
                <w:color w:val="000000"/>
                <w:sz w:val="22"/>
              </w:rPr>
              <w:t xml:space="preserve">2,753,440 </w:t>
            </w:r>
          </w:p>
        </w:tc>
      </w:tr>
      <w:tr w:rsidR="0001003E" w:rsidRPr="00FE2240" w14:paraId="2271E41C" w14:textId="77777777" w:rsidTr="00475141">
        <w:trPr>
          <w:gridAfter w:val="1"/>
          <w:cnfStyle w:val="000000010000" w:firstRow="0" w:lastRow="0" w:firstColumn="0" w:lastColumn="0" w:oddVBand="0" w:evenVBand="0" w:oddHBand="0" w:evenHBand="1" w:firstRowFirstColumn="0" w:firstRowLastColumn="0" w:lastRowFirstColumn="0" w:lastRowLastColumn="0"/>
          <w:wAfter w:w="5" w:type="dxa"/>
          <w:trHeight w:val="276"/>
          <w:jc w:val="center"/>
        </w:trPr>
        <w:tc>
          <w:tcPr>
            <w:tcW w:w="1752" w:type="dxa"/>
            <w:noWrap/>
            <w:hideMark/>
          </w:tcPr>
          <w:p w14:paraId="55EBA86F"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M&amp;O</w:t>
            </w:r>
          </w:p>
        </w:tc>
        <w:tc>
          <w:tcPr>
            <w:tcW w:w="4938" w:type="dxa"/>
            <w:noWrap/>
            <w:hideMark/>
          </w:tcPr>
          <w:p w14:paraId="4CA98EF4"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Equipment Lease – Maintenance</w:t>
            </w:r>
          </w:p>
        </w:tc>
        <w:tc>
          <w:tcPr>
            <w:tcW w:w="1525" w:type="dxa"/>
          </w:tcPr>
          <w:p w14:paraId="1FDDFE4F" w14:textId="77777777" w:rsidR="0001003E" w:rsidRPr="00A52222" w:rsidRDefault="0001003E" w:rsidP="00BF7E03">
            <w:pPr>
              <w:spacing w:after="0" w:line="240" w:lineRule="auto"/>
              <w:rPr>
                <w:rFonts w:asciiTheme="minorHAnsi" w:hAnsiTheme="minorHAnsi"/>
                <w:bCs/>
                <w:color w:val="000000"/>
                <w:sz w:val="22"/>
              </w:rPr>
            </w:pPr>
            <w:r w:rsidRPr="00A52222">
              <w:rPr>
                <w:rFonts w:asciiTheme="minorHAnsi" w:hAnsiTheme="minorHAnsi"/>
                <w:bCs/>
                <w:sz w:val="22"/>
              </w:rPr>
              <w:t>$</w:t>
            </w:r>
            <w:r w:rsidRPr="00A52222">
              <w:rPr>
                <w:rFonts w:asciiTheme="minorHAnsi" w:hAnsiTheme="minorHAnsi"/>
                <w:bCs/>
                <w:color w:val="000000"/>
                <w:sz w:val="22"/>
              </w:rPr>
              <w:t xml:space="preserve">2,386,250 </w:t>
            </w:r>
          </w:p>
        </w:tc>
      </w:tr>
      <w:tr w:rsidR="0001003E" w:rsidRPr="00FE2240" w14:paraId="41412697" w14:textId="77777777" w:rsidTr="00475141">
        <w:trPr>
          <w:gridAfter w:val="1"/>
          <w:cnfStyle w:val="000000100000" w:firstRow="0" w:lastRow="0" w:firstColumn="0" w:lastColumn="0" w:oddVBand="0" w:evenVBand="0" w:oddHBand="1" w:evenHBand="0" w:firstRowFirstColumn="0" w:firstRowLastColumn="0" w:lastRowFirstColumn="0" w:lastRowLastColumn="0"/>
          <w:wAfter w:w="5" w:type="dxa"/>
          <w:trHeight w:val="276"/>
          <w:jc w:val="center"/>
        </w:trPr>
        <w:tc>
          <w:tcPr>
            <w:tcW w:w="1752" w:type="dxa"/>
            <w:noWrap/>
            <w:hideMark/>
          </w:tcPr>
          <w:p w14:paraId="0648BD9F"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M&amp;O</w:t>
            </w:r>
          </w:p>
        </w:tc>
        <w:tc>
          <w:tcPr>
            <w:tcW w:w="4938" w:type="dxa"/>
            <w:noWrap/>
            <w:hideMark/>
          </w:tcPr>
          <w:p w14:paraId="2F9F4020"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Software Lease – Maintenance</w:t>
            </w:r>
          </w:p>
        </w:tc>
        <w:tc>
          <w:tcPr>
            <w:tcW w:w="1525" w:type="dxa"/>
            <w:vAlign w:val="bottom"/>
          </w:tcPr>
          <w:p w14:paraId="0B6BCA6B" w14:textId="77777777"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color w:val="000000"/>
                <w:sz w:val="22"/>
              </w:rPr>
              <w:t xml:space="preserve">$1,446,336 </w:t>
            </w:r>
          </w:p>
        </w:tc>
      </w:tr>
      <w:tr w:rsidR="0001003E" w:rsidRPr="00FE2240" w14:paraId="42734ED1" w14:textId="77777777" w:rsidTr="00475141">
        <w:trPr>
          <w:gridAfter w:val="1"/>
          <w:cnfStyle w:val="000000010000" w:firstRow="0" w:lastRow="0" w:firstColumn="0" w:lastColumn="0" w:oddVBand="0" w:evenVBand="0" w:oddHBand="0" w:evenHBand="1" w:firstRowFirstColumn="0" w:firstRowLastColumn="0" w:lastRowFirstColumn="0" w:lastRowLastColumn="0"/>
          <w:wAfter w:w="5" w:type="dxa"/>
          <w:trHeight w:val="276"/>
          <w:jc w:val="center"/>
        </w:trPr>
        <w:tc>
          <w:tcPr>
            <w:tcW w:w="1752" w:type="dxa"/>
            <w:noWrap/>
            <w:hideMark/>
          </w:tcPr>
          <w:p w14:paraId="7B723FC6"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M&amp;O</w:t>
            </w:r>
          </w:p>
        </w:tc>
        <w:tc>
          <w:tcPr>
            <w:tcW w:w="4938" w:type="dxa"/>
            <w:noWrap/>
            <w:hideMark/>
          </w:tcPr>
          <w:p w14:paraId="690595B9"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Systems Development &amp; Maintenance</w:t>
            </w:r>
          </w:p>
        </w:tc>
        <w:tc>
          <w:tcPr>
            <w:tcW w:w="1525" w:type="dxa"/>
            <w:vAlign w:val="bottom"/>
          </w:tcPr>
          <w:p w14:paraId="164DD1B8" w14:textId="77777777" w:rsidR="0001003E" w:rsidRPr="00A52222" w:rsidRDefault="0001003E" w:rsidP="00BF7E03">
            <w:pPr>
              <w:spacing w:after="0" w:line="240" w:lineRule="auto"/>
              <w:rPr>
                <w:rFonts w:asciiTheme="minorHAnsi" w:eastAsia="Times New Roman" w:hAnsiTheme="minorHAnsi" w:cs="Times New Roman"/>
                <w:sz w:val="22"/>
              </w:rPr>
            </w:pPr>
            <w:r w:rsidRPr="00A52222">
              <w:rPr>
                <w:rFonts w:asciiTheme="minorHAnsi" w:hAnsiTheme="minorHAnsi"/>
                <w:bCs/>
                <w:color w:val="000000"/>
                <w:sz w:val="22"/>
              </w:rPr>
              <w:t xml:space="preserve">$18,849,600 </w:t>
            </w:r>
          </w:p>
        </w:tc>
      </w:tr>
      <w:tr w:rsidR="0001003E" w:rsidRPr="00FE2240" w14:paraId="7DDBF310" w14:textId="77777777" w:rsidTr="00475141">
        <w:trPr>
          <w:gridAfter w:val="1"/>
          <w:cnfStyle w:val="000000100000" w:firstRow="0" w:lastRow="0" w:firstColumn="0" w:lastColumn="0" w:oddVBand="0" w:evenVBand="0" w:oddHBand="1" w:evenHBand="0" w:firstRowFirstColumn="0" w:firstRowLastColumn="0" w:lastRowFirstColumn="0" w:lastRowLastColumn="0"/>
          <w:wAfter w:w="5" w:type="dxa"/>
          <w:trHeight w:val="276"/>
          <w:jc w:val="center"/>
        </w:trPr>
        <w:tc>
          <w:tcPr>
            <w:tcW w:w="1752" w:type="dxa"/>
            <w:noWrap/>
          </w:tcPr>
          <w:p w14:paraId="5CA392FF"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lastRenderedPageBreak/>
              <w:t>M&amp;O</w:t>
            </w:r>
          </w:p>
        </w:tc>
        <w:tc>
          <w:tcPr>
            <w:tcW w:w="4938" w:type="dxa"/>
            <w:noWrap/>
          </w:tcPr>
          <w:p w14:paraId="0A4B3022"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Quality Assurance</w:t>
            </w:r>
          </w:p>
        </w:tc>
        <w:tc>
          <w:tcPr>
            <w:tcW w:w="1525" w:type="dxa"/>
            <w:vAlign w:val="bottom"/>
          </w:tcPr>
          <w:p w14:paraId="0182469F" w14:textId="77777777" w:rsidR="0001003E" w:rsidRPr="00A52222" w:rsidRDefault="0001003E" w:rsidP="00BF7E03">
            <w:pPr>
              <w:rPr>
                <w:rFonts w:asciiTheme="minorHAnsi" w:hAnsiTheme="minorHAnsi"/>
                <w:bCs/>
                <w:color w:val="000000"/>
                <w:sz w:val="22"/>
              </w:rPr>
            </w:pPr>
            <w:r w:rsidRPr="00A52222">
              <w:rPr>
                <w:rFonts w:asciiTheme="minorHAnsi" w:hAnsiTheme="minorHAnsi"/>
                <w:bCs/>
                <w:color w:val="000000"/>
                <w:sz w:val="22"/>
              </w:rPr>
              <w:t xml:space="preserve">$1,518,000 </w:t>
            </w:r>
          </w:p>
        </w:tc>
      </w:tr>
      <w:tr w:rsidR="0001003E" w:rsidRPr="00FE2240" w14:paraId="49D98F1B" w14:textId="77777777" w:rsidTr="00475141">
        <w:trPr>
          <w:gridAfter w:val="1"/>
          <w:cnfStyle w:val="000000010000" w:firstRow="0" w:lastRow="0" w:firstColumn="0" w:lastColumn="0" w:oddVBand="0" w:evenVBand="0" w:oddHBand="0" w:evenHBand="1" w:firstRowFirstColumn="0" w:firstRowLastColumn="0" w:lastRowFirstColumn="0" w:lastRowLastColumn="0"/>
          <w:wAfter w:w="5" w:type="dxa"/>
          <w:trHeight w:val="276"/>
          <w:jc w:val="center"/>
        </w:trPr>
        <w:tc>
          <w:tcPr>
            <w:tcW w:w="1752" w:type="dxa"/>
            <w:noWrap/>
          </w:tcPr>
          <w:p w14:paraId="7A089A95"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M&amp;O</w:t>
            </w:r>
          </w:p>
        </w:tc>
        <w:tc>
          <w:tcPr>
            <w:tcW w:w="4938" w:type="dxa"/>
            <w:noWrap/>
          </w:tcPr>
          <w:p w14:paraId="371F2F67"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Overhead/Indirect</w:t>
            </w:r>
          </w:p>
        </w:tc>
        <w:tc>
          <w:tcPr>
            <w:tcW w:w="1525" w:type="dxa"/>
          </w:tcPr>
          <w:p w14:paraId="426A6433" w14:textId="77777777" w:rsidR="0001003E" w:rsidRPr="00A52222" w:rsidRDefault="0001003E" w:rsidP="00BF7E03">
            <w:pPr>
              <w:rPr>
                <w:rFonts w:asciiTheme="minorHAnsi" w:hAnsiTheme="minorHAnsi"/>
                <w:bCs/>
                <w:color w:val="000000"/>
                <w:sz w:val="22"/>
              </w:rPr>
            </w:pPr>
            <w:r w:rsidRPr="00A52222">
              <w:rPr>
                <w:rFonts w:asciiTheme="minorHAnsi" w:hAnsiTheme="minorHAnsi"/>
                <w:bCs/>
                <w:color w:val="000000"/>
                <w:sz w:val="22"/>
              </w:rPr>
              <w:t xml:space="preserve">$1,559,988 </w:t>
            </w:r>
          </w:p>
          <w:p w14:paraId="0692D3F2" w14:textId="77777777" w:rsidR="0001003E" w:rsidRPr="00A52222" w:rsidRDefault="0001003E" w:rsidP="00BF7E03">
            <w:pPr>
              <w:spacing w:after="0" w:line="240" w:lineRule="auto"/>
              <w:rPr>
                <w:rFonts w:asciiTheme="minorHAnsi" w:hAnsiTheme="minorHAnsi"/>
                <w:bCs/>
                <w:sz w:val="22"/>
              </w:rPr>
            </w:pPr>
          </w:p>
        </w:tc>
      </w:tr>
      <w:tr w:rsidR="0001003E" w:rsidRPr="00FE2240" w14:paraId="100D3B11" w14:textId="77777777" w:rsidTr="00475141">
        <w:trPr>
          <w:gridAfter w:val="1"/>
          <w:cnfStyle w:val="000000100000" w:firstRow="0" w:lastRow="0" w:firstColumn="0" w:lastColumn="0" w:oddVBand="0" w:evenVBand="0" w:oddHBand="1" w:evenHBand="0" w:firstRowFirstColumn="0" w:firstRowLastColumn="0" w:lastRowFirstColumn="0" w:lastRowLastColumn="0"/>
          <w:wAfter w:w="5" w:type="dxa"/>
          <w:trHeight w:val="685"/>
          <w:jc w:val="center"/>
        </w:trPr>
        <w:tc>
          <w:tcPr>
            <w:tcW w:w="1752" w:type="dxa"/>
            <w:noWrap/>
          </w:tcPr>
          <w:p w14:paraId="3A53CE62" w14:textId="77777777" w:rsidR="0001003E" w:rsidRPr="00A52222" w:rsidRDefault="0001003E" w:rsidP="00BF7E03">
            <w:pPr>
              <w:spacing w:after="0" w:line="240" w:lineRule="auto"/>
              <w:rPr>
                <w:rFonts w:asciiTheme="minorHAnsi" w:eastAsia="Times New Roman" w:hAnsiTheme="minorHAnsi" w:cs="Times New Roman"/>
                <w:color w:val="000000"/>
                <w:sz w:val="22"/>
              </w:rPr>
            </w:pPr>
          </w:p>
        </w:tc>
        <w:tc>
          <w:tcPr>
            <w:tcW w:w="4938" w:type="dxa"/>
            <w:noWrap/>
          </w:tcPr>
          <w:p w14:paraId="3C215BB2" w14:textId="77777777" w:rsidR="0001003E" w:rsidRPr="00A52222" w:rsidRDefault="0001003E" w:rsidP="00BF7E03">
            <w:pPr>
              <w:spacing w:after="0" w:line="240" w:lineRule="auto"/>
              <w:rPr>
                <w:rFonts w:asciiTheme="minorHAnsi" w:eastAsia="Times New Roman" w:hAnsiTheme="minorHAnsi" w:cs="Times New Roman"/>
                <w:color w:val="000000"/>
                <w:sz w:val="22"/>
              </w:rPr>
            </w:pPr>
            <w:r w:rsidRPr="00A52222">
              <w:rPr>
                <w:rFonts w:asciiTheme="minorHAnsi" w:eastAsia="Times New Roman" w:hAnsiTheme="minorHAnsi" w:cs="Times New Roman"/>
                <w:color w:val="000000"/>
                <w:sz w:val="22"/>
              </w:rPr>
              <w:t>Total</w:t>
            </w:r>
          </w:p>
        </w:tc>
        <w:tc>
          <w:tcPr>
            <w:tcW w:w="1525" w:type="dxa"/>
          </w:tcPr>
          <w:p w14:paraId="66C78A30" w14:textId="77777777" w:rsidR="0001003E" w:rsidRPr="00A52222" w:rsidRDefault="0001003E" w:rsidP="00BF7E03">
            <w:pPr>
              <w:rPr>
                <w:rFonts w:asciiTheme="minorHAnsi" w:hAnsiTheme="minorHAnsi"/>
                <w:bCs/>
                <w:sz w:val="22"/>
              </w:rPr>
            </w:pPr>
            <w:r w:rsidRPr="00A52222">
              <w:rPr>
                <w:rFonts w:asciiTheme="minorHAnsi" w:hAnsiTheme="minorHAnsi"/>
                <w:bCs/>
                <w:sz w:val="22"/>
              </w:rPr>
              <w:t>$</w:t>
            </w:r>
            <w:r w:rsidRPr="00A52222">
              <w:rPr>
                <w:rFonts w:asciiTheme="minorHAnsi" w:hAnsiTheme="minorHAnsi"/>
                <w:bCs/>
                <w:color w:val="000000"/>
                <w:sz w:val="22"/>
              </w:rPr>
              <w:t xml:space="preserve">28,513,614 </w:t>
            </w:r>
          </w:p>
        </w:tc>
      </w:tr>
    </w:tbl>
    <w:p w14:paraId="583073AF"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26" w:name="_Toc506551439"/>
      <w:bookmarkStart w:id="527" w:name="_Toc507059173"/>
      <w:bookmarkStart w:id="528" w:name="_Toc501028068"/>
      <w:bookmarkStart w:id="529" w:name="_Toc501028038"/>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New Build Recurring Costs</w:t>
      </w:r>
      <w:bookmarkEnd w:id="526"/>
      <w:bookmarkEnd w:id="527"/>
    </w:p>
    <w:p w14:paraId="182FA081" w14:textId="77777777" w:rsidR="0001003E" w:rsidRDefault="0001003E" w:rsidP="00B169EF">
      <w:pPr>
        <w:pStyle w:val="Heading3"/>
        <w:spacing w:before="240"/>
      </w:pPr>
      <w:bookmarkStart w:id="530" w:name="_Toc507059109"/>
      <w:bookmarkEnd w:id="528"/>
      <w:r>
        <w:t>Cost and Benefits Profiles</w:t>
      </w:r>
      <w:bookmarkEnd w:id="529"/>
      <w:bookmarkEnd w:id="530"/>
    </w:p>
    <w:p w14:paraId="762D3B4B" w14:textId="585C2B7F" w:rsidR="0001003E" w:rsidRPr="004152F3" w:rsidRDefault="0001003E" w:rsidP="00877394">
      <w:pPr>
        <w:jc w:val="both"/>
        <w:rPr>
          <w:rFonts w:ascii="Arial" w:hAnsi="Arial" w:cs="Arial"/>
          <w:szCs w:val="24"/>
        </w:rPr>
      </w:pPr>
      <w:r w:rsidRPr="004152F3">
        <w:rPr>
          <w:rFonts w:ascii="Arial" w:hAnsi="Arial" w:cs="Arial"/>
          <w:szCs w:val="24"/>
        </w:rPr>
        <w:t xml:space="preserve">New Build cost summary profiles are presented below. Details of benefits are provided in </w:t>
      </w:r>
      <w:r w:rsidR="00877394">
        <w:rPr>
          <w:rFonts w:ascii="Arial" w:hAnsi="Arial" w:cs="Arial"/>
          <w:szCs w:val="24"/>
        </w:rPr>
        <w:t>Section 4</w:t>
      </w:r>
      <w:r w:rsidRPr="00522196">
        <w:rPr>
          <w:rFonts w:ascii="Arial" w:hAnsi="Arial" w:cs="Arial"/>
          <w:szCs w:val="24"/>
        </w:rPr>
        <w:t>.9 -Benefit Analysis.</w:t>
      </w:r>
    </w:p>
    <w:p w14:paraId="4048A28F" w14:textId="36F8AF1B" w:rsidR="0001003E" w:rsidRPr="004152F3" w:rsidRDefault="0001003E" w:rsidP="00877394">
      <w:pPr>
        <w:jc w:val="both"/>
        <w:rPr>
          <w:rFonts w:ascii="Arial" w:hAnsi="Arial" w:cs="Arial"/>
          <w:szCs w:val="24"/>
        </w:rPr>
      </w:pPr>
      <w:r w:rsidRPr="00F34429">
        <w:rPr>
          <w:rFonts w:ascii="Arial" w:hAnsi="Arial" w:cs="Arial"/>
          <w:szCs w:val="24"/>
        </w:rPr>
        <w:t>System Life Cost Profile (millions)</w:t>
      </w:r>
      <w:r w:rsidR="00F34429">
        <w:rPr>
          <w:rFonts w:ascii="Arial" w:hAnsi="Arial" w:cs="Arial"/>
          <w:szCs w:val="24"/>
        </w:rPr>
        <w:t xml:space="preserve"> </w:t>
      </w:r>
      <w:r w:rsidR="00F15252">
        <w:rPr>
          <w:rFonts w:ascii="Arial" w:hAnsi="Arial" w:cs="Arial"/>
          <w:szCs w:val="24"/>
        </w:rPr>
        <w:t xml:space="preserve">- </w:t>
      </w:r>
      <w:r w:rsidR="00F15252" w:rsidRPr="004152F3">
        <w:rPr>
          <w:rFonts w:ascii="Arial" w:hAnsi="Arial" w:cs="Arial"/>
          <w:szCs w:val="24"/>
        </w:rPr>
        <w:t>This</w:t>
      </w:r>
      <w:r w:rsidRPr="004152F3">
        <w:rPr>
          <w:rFonts w:ascii="Arial" w:hAnsi="Arial" w:cs="Arial"/>
          <w:szCs w:val="24"/>
        </w:rPr>
        <w:t xml:space="preserve"> section contains a summary, by State Fiscal year, of the non-recurring costs, recurring costs, and total project costs. The Discount factor was obtained from the </w:t>
      </w:r>
      <w:r w:rsidRPr="004152F3">
        <w:rPr>
          <w:rFonts w:ascii="Arial" w:hAnsi="Arial" w:cs="Arial"/>
          <w:i/>
          <w:szCs w:val="24"/>
        </w:rPr>
        <w:t>ACF Feasibility, Alternatives and Cost Benefit Guide</w:t>
      </w:r>
      <w:r w:rsidRPr="004152F3">
        <w:rPr>
          <w:rFonts w:ascii="Arial" w:hAnsi="Arial" w:cs="Arial"/>
          <w:szCs w:val="24"/>
        </w:rPr>
        <w:t xml:space="preserve"> and is used to calculate the Total Present Value Cost (Total Projected Costs*Discount Factor) for each year. The Non-Recurring cost for </w:t>
      </w:r>
      <w:r w:rsidR="00877394">
        <w:rPr>
          <w:rFonts w:ascii="Arial" w:hAnsi="Arial" w:cs="Arial"/>
          <w:szCs w:val="24"/>
        </w:rPr>
        <w:t xml:space="preserve">New Build is estimated at </w:t>
      </w:r>
      <w:r w:rsidR="00877394" w:rsidRPr="004F4A11">
        <w:rPr>
          <w:rFonts w:ascii="Arial" w:hAnsi="Arial" w:cs="Arial"/>
          <w:szCs w:val="24"/>
        </w:rPr>
        <w:t>$</w:t>
      </w:r>
      <w:r w:rsidR="00A237A2" w:rsidRPr="004F4A11">
        <w:rPr>
          <w:rFonts w:ascii="Arial" w:hAnsi="Arial" w:cs="Arial"/>
          <w:szCs w:val="24"/>
        </w:rPr>
        <w:t>83.2M</w:t>
      </w:r>
      <w:r w:rsidRPr="004F4A11">
        <w:rPr>
          <w:rFonts w:ascii="Arial" w:hAnsi="Arial" w:cs="Arial"/>
          <w:szCs w:val="24"/>
        </w:rPr>
        <w:t>.</w:t>
      </w:r>
      <w:r w:rsidRPr="004152F3">
        <w:rPr>
          <w:rFonts w:ascii="Arial" w:hAnsi="Arial" w:cs="Arial"/>
          <w:szCs w:val="24"/>
        </w:rPr>
        <w:t xml:space="preserve">  </w:t>
      </w:r>
    </w:p>
    <w:tbl>
      <w:tblPr>
        <w:tblW w:w="0" w:type="auto"/>
        <w:tblInd w:w="103" w:type="dxa"/>
        <w:tblLayout w:type="fixed"/>
        <w:tblLook w:val="04A0" w:firstRow="1" w:lastRow="0" w:firstColumn="1" w:lastColumn="0" w:noHBand="0" w:noVBand="1"/>
      </w:tblPr>
      <w:tblGrid>
        <w:gridCol w:w="1355"/>
        <w:gridCol w:w="630"/>
        <w:gridCol w:w="630"/>
        <w:gridCol w:w="630"/>
        <w:gridCol w:w="630"/>
        <w:gridCol w:w="630"/>
        <w:gridCol w:w="630"/>
        <w:gridCol w:w="630"/>
        <w:gridCol w:w="630"/>
        <w:gridCol w:w="630"/>
        <w:gridCol w:w="630"/>
        <w:gridCol w:w="540"/>
        <w:gridCol w:w="630"/>
        <w:gridCol w:w="648"/>
      </w:tblGrid>
      <w:tr w:rsidR="0001003E" w:rsidRPr="005E5F92" w14:paraId="02B62079" w14:textId="77777777" w:rsidTr="00BF7E03">
        <w:trPr>
          <w:trHeight w:val="288"/>
        </w:trPr>
        <w:tc>
          <w:tcPr>
            <w:tcW w:w="9473" w:type="dxa"/>
            <w:gridSpan w:val="14"/>
            <w:tcBorders>
              <w:top w:val="single" w:sz="4" w:space="0" w:color="auto"/>
              <w:left w:val="single" w:sz="4" w:space="0" w:color="auto"/>
              <w:bottom w:val="single" w:sz="4" w:space="0" w:color="auto"/>
              <w:right w:val="single" w:sz="4" w:space="0" w:color="auto"/>
            </w:tcBorders>
            <w:shd w:val="clear" w:color="000000" w:fill="004165"/>
            <w:noWrap/>
            <w:vAlign w:val="center"/>
            <w:hideMark/>
          </w:tcPr>
          <w:p w14:paraId="3D911A98" w14:textId="77777777" w:rsidR="0001003E" w:rsidRPr="005E5F92" w:rsidRDefault="0001003E" w:rsidP="00BF7E03">
            <w:pPr>
              <w:spacing w:after="0" w:line="240" w:lineRule="auto"/>
              <w:jc w:val="center"/>
              <w:rPr>
                <w:rFonts w:ascii="Calibri" w:eastAsia="Times New Roman" w:hAnsi="Calibri" w:cs="Times New Roman"/>
                <w:b/>
                <w:bCs/>
                <w:color w:val="FFFFFF"/>
                <w:sz w:val="18"/>
                <w:szCs w:val="18"/>
              </w:rPr>
            </w:pPr>
            <w:r w:rsidRPr="005E5F92">
              <w:rPr>
                <w:rFonts w:ascii="Calibri" w:eastAsia="Times New Roman" w:hAnsi="Calibri" w:cs="Times New Roman"/>
                <w:b/>
                <w:bCs/>
                <w:color w:val="FFFFFF"/>
                <w:sz w:val="18"/>
                <w:szCs w:val="18"/>
              </w:rPr>
              <w:t>System Life Cost Profile (millions)</w:t>
            </w:r>
          </w:p>
        </w:tc>
      </w:tr>
      <w:tr w:rsidR="0001003E" w:rsidRPr="005E5F92" w14:paraId="04EA8449" w14:textId="77777777" w:rsidTr="00BF7E03">
        <w:trPr>
          <w:trHeight w:val="112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00880F9" w14:textId="77777777" w:rsidR="0001003E" w:rsidRPr="005E5F92" w:rsidRDefault="0001003E" w:rsidP="00BF7E03">
            <w:pPr>
              <w:spacing w:after="0" w:line="240" w:lineRule="auto"/>
              <w:jc w:val="center"/>
              <w:rPr>
                <w:rFonts w:ascii="Calibri" w:eastAsia="Times New Roman" w:hAnsi="Calibri" w:cs="Times New Roman"/>
                <w:b/>
                <w:bCs/>
                <w:sz w:val="18"/>
                <w:szCs w:val="18"/>
              </w:rPr>
            </w:pPr>
            <w:r w:rsidRPr="005E5F92">
              <w:rPr>
                <w:rFonts w:ascii="Calibri" w:eastAsia="Times New Roman" w:hAnsi="Calibri" w:cs="Times New Roman"/>
                <w:b/>
                <w:bCs/>
                <w:sz w:val="18"/>
                <w:szCs w:val="18"/>
              </w:rPr>
              <w:t>DESCRIPTION</w:t>
            </w:r>
          </w:p>
        </w:tc>
        <w:tc>
          <w:tcPr>
            <w:tcW w:w="630" w:type="dxa"/>
            <w:tcBorders>
              <w:top w:val="nil"/>
              <w:left w:val="nil"/>
              <w:bottom w:val="single" w:sz="4" w:space="0" w:color="auto"/>
              <w:right w:val="single" w:sz="4" w:space="0" w:color="auto"/>
            </w:tcBorders>
            <w:shd w:val="clear" w:color="auto" w:fill="auto"/>
            <w:vAlign w:val="bottom"/>
            <w:hideMark/>
          </w:tcPr>
          <w:p w14:paraId="0148A116"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2018</w:t>
            </w:r>
          </w:p>
        </w:tc>
        <w:tc>
          <w:tcPr>
            <w:tcW w:w="630" w:type="dxa"/>
            <w:tcBorders>
              <w:top w:val="nil"/>
              <w:left w:val="nil"/>
              <w:bottom w:val="single" w:sz="4" w:space="0" w:color="auto"/>
              <w:right w:val="single" w:sz="4" w:space="0" w:color="auto"/>
            </w:tcBorders>
            <w:shd w:val="clear" w:color="auto" w:fill="auto"/>
            <w:vAlign w:val="bottom"/>
            <w:hideMark/>
          </w:tcPr>
          <w:p w14:paraId="5A587E31"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2019</w:t>
            </w:r>
          </w:p>
        </w:tc>
        <w:tc>
          <w:tcPr>
            <w:tcW w:w="630" w:type="dxa"/>
            <w:tcBorders>
              <w:top w:val="nil"/>
              <w:left w:val="nil"/>
              <w:bottom w:val="single" w:sz="4" w:space="0" w:color="auto"/>
              <w:right w:val="single" w:sz="4" w:space="0" w:color="auto"/>
            </w:tcBorders>
            <w:shd w:val="clear" w:color="auto" w:fill="auto"/>
            <w:vAlign w:val="bottom"/>
            <w:hideMark/>
          </w:tcPr>
          <w:p w14:paraId="0FEDF64C"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2020</w:t>
            </w:r>
          </w:p>
        </w:tc>
        <w:tc>
          <w:tcPr>
            <w:tcW w:w="630" w:type="dxa"/>
            <w:tcBorders>
              <w:top w:val="nil"/>
              <w:left w:val="nil"/>
              <w:bottom w:val="single" w:sz="4" w:space="0" w:color="auto"/>
              <w:right w:val="single" w:sz="4" w:space="0" w:color="auto"/>
            </w:tcBorders>
            <w:shd w:val="clear" w:color="auto" w:fill="auto"/>
            <w:vAlign w:val="bottom"/>
            <w:hideMark/>
          </w:tcPr>
          <w:p w14:paraId="370E6E0B"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2021</w:t>
            </w:r>
          </w:p>
        </w:tc>
        <w:tc>
          <w:tcPr>
            <w:tcW w:w="630" w:type="dxa"/>
            <w:tcBorders>
              <w:top w:val="nil"/>
              <w:left w:val="nil"/>
              <w:bottom w:val="single" w:sz="4" w:space="0" w:color="auto"/>
              <w:right w:val="single" w:sz="4" w:space="0" w:color="auto"/>
            </w:tcBorders>
            <w:shd w:val="clear" w:color="auto" w:fill="auto"/>
            <w:vAlign w:val="bottom"/>
            <w:hideMark/>
          </w:tcPr>
          <w:p w14:paraId="3FA06AD2"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2022</w:t>
            </w:r>
          </w:p>
        </w:tc>
        <w:tc>
          <w:tcPr>
            <w:tcW w:w="630" w:type="dxa"/>
            <w:tcBorders>
              <w:top w:val="nil"/>
              <w:left w:val="nil"/>
              <w:bottom w:val="single" w:sz="4" w:space="0" w:color="auto"/>
              <w:right w:val="single" w:sz="4" w:space="0" w:color="auto"/>
            </w:tcBorders>
            <w:shd w:val="clear" w:color="auto" w:fill="auto"/>
            <w:vAlign w:val="bottom"/>
            <w:hideMark/>
          </w:tcPr>
          <w:p w14:paraId="082ED76E"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2023</w:t>
            </w:r>
          </w:p>
        </w:tc>
        <w:tc>
          <w:tcPr>
            <w:tcW w:w="630" w:type="dxa"/>
            <w:tcBorders>
              <w:top w:val="nil"/>
              <w:left w:val="nil"/>
              <w:bottom w:val="single" w:sz="4" w:space="0" w:color="auto"/>
              <w:right w:val="single" w:sz="4" w:space="0" w:color="auto"/>
            </w:tcBorders>
            <w:shd w:val="clear" w:color="auto" w:fill="auto"/>
            <w:vAlign w:val="bottom"/>
            <w:hideMark/>
          </w:tcPr>
          <w:p w14:paraId="080B41F9"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2024</w:t>
            </w:r>
          </w:p>
        </w:tc>
        <w:tc>
          <w:tcPr>
            <w:tcW w:w="630" w:type="dxa"/>
            <w:tcBorders>
              <w:top w:val="nil"/>
              <w:left w:val="nil"/>
              <w:bottom w:val="single" w:sz="4" w:space="0" w:color="auto"/>
              <w:right w:val="single" w:sz="4" w:space="0" w:color="auto"/>
            </w:tcBorders>
            <w:shd w:val="clear" w:color="auto" w:fill="auto"/>
            <w:vAlign w:val="bottom"/>
            <w:hideMark/>
          </w:tcPr>
          <w:p w14:paraId="32EEAAF9"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2025</w:t>
            </w:r>
          </w:p>
        </w:tc>
        <w:tc>
          <w:tcPr>
            <w:tcW w:w="630" w:type="dxa"/>
            <w:tcBorders>
              <w:top w:val="nil"/>
              <w:left w:val="nil"/>
              <w:bottom w:val="single" w:sz="4" w:space="0" w:color="auto"/>
              <w:right w:val="single" w:sz="4" w:space="0" w:color="auto"/>
            </w:tcBorders>
            <w:shd w:val="clear" w:color="000000" w:fill="FFFFFF"/>
            <w:vAlign w:val="bottom"/>
            <w:hideMark/>
          </w:tcPr>
          <w:p w14:paraId="0921F12C"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2026</w:t>
            </w:r>
          </w:p>
        </w:tc>
        <w:tc>
          <w:tcPr>
            <w:tcW w:w="630" w:type="dxa"/>
            <w:tcBorders>
              <w:top w:val="nil"/>
              <w:left w:val="nil"/>
              <w:bottom w:val="single" w:sz="4" w:space="0" w:color="auto"/>
              <w:right w:val="single" w:sz="4" w:space="0" w:color="auto"/>
            </w:tcBorders>
            <w:shd w:val="clear" w:color="000000" w:fill="FFFFFF"/>
            <w:vAlign w:val="bottom"/>
            <w:hideMark/>
          </w:tcPr>
          <w:p w14:paraId="762DC8DF"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2027</w:t>
            </w:r>
          </w:p>
        </w:tc>
        <w:tc>
          <w:tcPr>
            <w:tcW w:w="540" w:type="dxa"/>
            <w:tcBorders>
              <w:top w:val="nil"/>
              <w:left w:val="nil"/>
              <w:bottom w:val="single" w:sz="4" w:space="0" w:color="auto"/>
              <w:right w:val="single" w:sz="4" w:space="0" w:color="auto"/>
            </w:tcBorders>
            <w:shd w:val="clear" w:color="000000" w:fill="FFFFFF"/>
            <w:vAlign w:val="bottom"/>
            <w:hideMark/>
          </w:tcPr>
          <w:p w14:paraId="55801370"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 2028</w:t>
            </w:r>
          </w:p>
        </w:tc>
        <w:tc>
          <w:tcPr>
            <w:tcW w:w="630" w:type="dxa"/>
            <w:tcBorders>
              <w:top w:val="nil"/>
              <w:left w:val="nil"/>
              <w:bottom w:val="single" w:sz="4" w:space="0" w:color="auto"/>
              <w:right w:val="single" w:sz="4" w:space="0" w:color="auto"/>
            </w:tcBorders>
            <w:shd w:val="clear" w:color="000000" w:fill="FFFFFF"/>
            <w:vAlign w:val="bottom"/>
            <w:hideMark/>
          </w:tcPr>
          <w:p w14:paraId="2D769644"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SFY2029</w:t>
            </w:r>
          </w:p>
        </w:tc>
        <w:tc>
          <w:tcPr>
            <w:tcW w:w="648" w:type="dxa"/>
            <w:tcBorders>
              <w:top w:val="nil"/>
              <w:left w:val="nil"/>
              <w:bottom w:val="single" w:sz="4" w:space="0" w:color="auto"/>
              <w:right w:val="single" w:sz="4" w:space="0" w:color="auto"/>
            </w:tcBorders>
            <w:shd w:val="clear" w:color="auto" w:fill="auto"/>
            <w:noWrap/>
            <w:vAlign w:val="bottom"/>
            <w:hideMark/>
          </w:tcPr>
          <w:p w14:paraId="396F7BBB" w14:textId="77777777" w:rsidR="0001003E" w:rsidRPr="00C258EB" w:rsidRDefault="0001003E" w:rsidP="00BF7E03">
            <w:pPr>
              <w:spacing w:after="0" w:line="240" w:lineRule="auto"/>
              <w:jc w:val="center"/>
              <w:rPr>
                <w:rFonts w:ascii="Calibri" w:eastAsia="Times New Roman" w:hAnsi="Calibri" w:cs="Times New Roman"/>
                <w:b/>
                <w:bCs/>
                <w:sz w:val="16"/>
                <w:szCs w:val="16"/>
              </w:rPr>
            </w:pPr>
            <w:r w:rsidRPr="00C258EB">
              <w:rPr>
                <w:rFonts w:ascii="Calibri" w:eastAsia="Times New Roman" w:hAnsi="Calibri" w:cs="Times New Roman"/>
                <w:b/>
                <w:bCs/>
                <w:sz w:val="16"/>
                <w:szCs w:val="16"/>
              </w:rPr>
              <w:t>TOTAL</w:t>
            </w:r>
          </w:p>
        </w:tc>
      </w:tr>
      <w:tr w:rsidR="004F4A11" w:rsidRPr="005E5F92" w14:paraId="400F14F0"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3E1A5B5" w14:textId="77777777" w:rsidR="004F4A11" w:rsidRPr="00F35FED" w:rsidRDefault="004F4A11" w:rsidP="00BF7E03">
            <w:pPr>
              <w:spacing w:after="0" w:line="240" w:lineRule="auto"/>
              <w:rPr>
                <w:rFonts w:ascii="Calibri" w:eastAsia="Times New Roman" w:hAnsi="Calibri" w:cs="Times New Roman"/>
                <w:sz w:val="18"/>
                <w:szCs w:val="18"/>
              </w:rPr>
            </w:pPr>
            <w:r w:rsidRPr="00F35FED">
              <w:rPr>
                <w:rFonts w:ascii="Calibri" w:hAnsi="Calibri"/>
                <w:sz w:val="18"/>
                <w:szCs w:val="18"/>
              </w:rPr>
              <w:t>Non-Recurring Costs</w:t>
            </w:r>
          </w:p>
        </w:tc>
        <w:tc>
          <w:tcPr>
            <w:tcW w:w="630" w:type="dxa"/>
            <w:tcBorders>
              <w:top w:val="nil"/>
              <w:left w:val="nil"/>
              <w:bottom w:val="single" w:sz="4" w:space="0" w:color="auto"/>
              <w:right w:val="single" w:sz="4" w:space="0" w:color="auto"/>
            </w:tcBorders>
            <w:shd w:val="clear" w:color="auto" w:fill="auto"/>
            <w:noWrap/>
            <w:vAlign w:val="bottom"/>
            <w:hideMark/>
          </w:tcPr>
          <w:p w14:paraId="729EEBA4" w14:textId="4D206B0A"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2.03</w:t>
            </w:r>
          </w:p>
        </w:tc>
        <w:tc>
          <w:tcPr>
            <w:tcW w:w="630" w:type="dxa"/>
            <w:tcBorders>
              <w:top w:val="nil"/>
              <w:left w:val="nil"/>
              <w:bottom w:val="single" w:sz="4" w:space="0" w:color="auto"/>
              <w:right w:val="single" w:sz="4" w:space="0" w:color="auto"/>
            </w:tcBorders>
            <w:shd w:val="clear" w:color="auto" w:fill="auto"/>
            <w:noWrap/>
            <w:vAlign w:val="bottom"/>
            <w:hideMark/>
          </w:tcPr>
          <w:p w14:paraId="55C2D914" w14:textId="6FB7462E"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20.17</w:t>
            </w:r>
          </w:p>
        </w:tc>
        <w:tc>
          <w:tcPr>
            <w:tcW w:w="630" w:type="dxa"/>
            <w:tcBorders>
              <w:top w:val="nil"/>
              <w:left w:val="nil"/>
              <w:bottom w:val="single" w:sz="4" w:space="0" w:color="auto"/>
              <w:right w:val="single" w:sz="4" w:space="0" w:color="auto"/>
            </w:tcBorders>
            <w:shd w:val="clear" w:color="auto" w:fill="auto"/>
            <w:noWrap/>
            <w:vAlign w:val="bottom"/>
            <w:hideMark/>
          </w:tcPr>
          <w:p w14:paraId="2F0EC0B0" w14:textId="650C53F6"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32.63</w:t>
            </w:r>
          </w:p>
        </w:tc>
        <w:tc>
          <w:tcPr>
            <w:tcW w:w="630" w:type="dxa"/>
            <w:tcBorders>
              <w:top w:val="nil"/>
              <w:left w:val="nil"/>
              <w:bottom w:val="single" w:sz="4" w:space="0" w:color="auto"/>
              <w:right w:val="single" w:sz="4" w:space="0" w:color="auto"/>
            </w:tcBorders>
            <w:shd w:val="clear" w:color="auto" w:fill="auto"/>
            <w:noWrap/>
            <w:vAlign w:val="bottom"/>
            <w:hideMark/>
          </w:tcPr>
          <w:p w14:paraId="6402F368" w14:textId="24FDEAF2"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27.05</w:t>
            </w:r>
          </w:p>
        </w:tc>
        <w:tc>
          <w:tcPr>
            <w:tcW w:w="630" w:type="dxa"/>
            <w:tcBorders>
              <w:top w:val="nil"/>
              <w:left w:val="nil"/>
              <w:bottom w:val="single" w:sz="4" w:space="0" w:color="auto"/>
              <w:right w:val="single" w:sz="4" w:space="0" w:color="auto"/>
            </w:tcBorders>
            <w:shd w:val="clear" w:color="auto" w:fill="auto"/>
            <w:noWrap/>
            <w:vAlign w:val="bottom"/>
            <w:hideMark/>
          </w:tcPr>
          <w:p w14:paraId="6040C3F5" w14:textId="3C2B12F1"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1.29</w:t>
            </w:r>
          </w:p>
        </w:tc>
        <w:tc>
          <w:tcPr>
            <w:tcW w:w="630" w:type="dxa"/>
            <w:tcBorders>
              <w:top w:val="nil"/>
              <w:left w:val="nil"/>
              <w:bottom w:val="single" w:sz="4" w:space="0" w:color="auto"/>
              <w:right w:val="single" w:sz="4" w:space="0" w:color="auto"/>
            </w:tcBorders>
            <w:shd w:val="clear" w:color="auto" w:fill="auto"/>
            <w:noWrap/>
            <w:vAlign w:val="bottom"/>
            <w:hideMark/>
          </w:tcPr>
          <w:p w14:paraId="2FAA6C6A" w14:textId="5B8276E6"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0.07</w:t>
            </w:r>
          </w:p>
        </w:tc>
        <w:tc>
          <w:tcPr>
            <w:tcW w:w="630" w:type="dxa"/>
            <w:tcBorders>
              <w:top w:val="nil"/>
              <w:left w:val="nil"/>
              <w:bottom w:val="single" w:sz="4" w:space="0" w:color="auto"/>
              <w:right w:val="single" w:sz="4" w:space="0" w:color="auto"/>
            </w:tcBorders>
            <w:shd w:val="clear" w:color="auto" w:fill="auto"/>
            <w:noWrap/>
            <w:vAlign w:val="bottom"/>
            <w:hideMark/>
          </w:tcPr>
          <w:p w14:paraId="380DF341" w14:textId="37183D1B"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0A39C8CD" w14:textId="37ED0FB3"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5D91F30" w14:textId="1C80062B"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558E4F8D" w14:textId="767965AD"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540" w:type="dxa"/>
            <w:tcBorders>
              <w:top w:val="nil"/>
              <w:left w:val="nil"/>
              <w:bottom w:val="single" w:sz="4" w:space="0" w:color="auto"/>
              <w:right w:val="single" w:sz="4" w:space="0" w:color="auto"/>
            </w:tcBorders>
            <w:shd w:val="clear" w:color="auto" w:fill="auto"/>
            <w:noWrap/>
            <w:vAlign w:val="bottom"/>
            <w:hideMark/>
          </w:tcPr>
          <w:p w14:paraId="4F8EA944" w14:textId="2A3E97AF"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2F0075C3" w14:textId="3E4DD563"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0.00</w:t>
            </w:r>
          </w:p>
        </w:tc>
        <w:tc>
          <w:tcPr>
            <w:tcW w:w="648" w:type="dxa"/>
            <w:tcBorders>
              <w:top w:val="nil"/>
              <w:left w:val="nil"/>
              <w:bottom w:val="single" w:sz="4" w:space="0" w:color="auto"/>
              <w:right w:val="single" w:sz="4" w:space="0" w:color="auto"/>
            </w:tcBorders>
            <w:shd w:val="clear" w:color="auto" w:fill="auto"/>
            <w:noWrap/>
            <w:vAlign w:val="bottom"/>
            <w:hideMark/>
          </w:tcPr>
          <w:p w14:paraId="3FB28E6F" w14:textId="4B001560"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83.23</w:t>
            </w:r>
          </w:p>
        </w:tc>
      </w:tr>
      <w:tr w:rsidR="004F4A11" w:rsidRPr="005E5F92" w14:paraId="2900F0FD"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DA30226" w14:textId="77777777" w:rsidR="004F4A11" w:rsidRPr="00F35FED" w:rsidRDefault="004F4A11" w:rsidP="00BF7E03">
            <w:pPr>
              <w:spacing w:after="0" w:line="240" w:lineRule="auto"/>
              <w:rPr>
                <w:rFonts w:ascii="Calibri" w:eastAsia="Times New Roman" w:hAnsi="Calibri" w:cs="Times New Roman"/>
                <w:sz w:val="18"/>
                <w:szCs w:val="18"/>
              </w:rPr>
            </w:pPr>
            <w:r w:rsidRPr="00F35FED">
              <w:rPr>
                <w:rFonts w:ascii="Calibri" w:hAnsi="Calibri"/>
                <w:sz w:val="18"/>
                <w:szCs w:val="18"/>
              </w:rPr>
              <w:t xml:space="preserve">Recurring Costs </w:t>
            </w:r>
          </w:p>
        </w:tc>
        <w:tc>
          <w:tcPr>
            <w:tcW w:w="630" w:type="dxa"/>
            <w:tcBorders>
              <w:top w:val="nil"/>
              <w:left w:val="nil"/>
              <w:bottom w:val="single" w:sz="4" w:space="0" w:color="auto"/>
              <w:right w:val="single" w:sz="4" w:space="0" w:color="auto"/>
            </w:tcBorders>
            <w:shd w:val="clear" w:color="auto" w:fill="auto"/>
            <w:noWrap/>
            <w:vAlign w:val="bottom"/>
            <w:hideMark/>
          </w:tcPr>
          <w:p w14:paraId="11961FCF" w14:textId="5D40D89E"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474EFDEC" w14:textId="1BC30FF3"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0.00</w:t>
            </w:r>
          </w:p>
        </w:tc>
        <w:tc>
          <w:tcPr>
            <w:tcW w:w="630" w:type="dxa"/>
            <w:tcBorders>
              <w:top w:val="nil"/>
              <w:left w:val="nil"/>
              <w:bottom w:val="single" w:sz="4" w:space="0" w:color="auto"/>
              <w:right w:val="single" w:sz="4" w:space="0" w:color="auto"/>
            </w:tcBorders>
            <w:shd w:val="clear" w:color="auto" w:fill="auto"/>
            <w:noWrap/>
            <w:vAlign w:val="bottom"/>
            <w:hideMark/>
          </w:tcPr>
          <w:p w14:paraId="3C7029A4" w14:textId="25479BFF"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0.15</w:t>
            </w:r>
          </w:p>
        </w:tc>
        <w:tc>
          <w:tcPr>
            <w:tcW w:w="630" w:type="dxa"/>
            <w:tcBorders>
              <w:top w:val="nil"/>
              <w:left w:val="nil"/>
              <w:bottom w:val="single" w:sz="4" w:space="0" w:color="auto"/>
              <w:right w:val="single" w:sz="4" w:space="0" w:color="auto"/>
            </w:tcBorders>
            <w:shd w:val="clear" w:color="auto" w:fill="auto"/>
            <w:noWrap/>
            <w:vAlign w:val="bottom"/>
            <w:hideMark/>
          </w:tcPr>
          <w:p w14:paraId="35FA496D" w14:textId="47383A63"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0.15</w:t>
            </w:r>
          </w:p>
        </w:tc>
        <w:tc>
          <w:tcPr>
            <w:tcW w:w="630" w:type="dxa"/>
            <w:tcBorders>
              <w:top w:val="nil"/>
              <w:left w:val="nil"/>
              <w:bottom w:val="single" w:sz="4" w:space="0" w:color="auto"/>
              <w:right w:val="single" w:sz="4" w:space="0" w:color="auto"/>
            </w:tcBorders>
            <w:shd w:val="clear" w:color="auto" w:fill="auto"/>
            <w:noWrap/>
            <w:vAlign w:val="bottom"/>
            <w:hideMark/>
          </w:tcPr>
          <w:p w14:paraId="5DDFB40F" w14:textId="5324BD02"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10.02</w:t>
            </w:r>
          </w:p>
        </w:tc>
        <w:tc>
          <w:tcPr>
            <w:tcW w:w="630" w:type="dxa"/>
            <w:tcBorders>
              <w:top w:val="nil"/>
              <w:left w:val="nil"/>
              <w:bottom w:val="single" w:sz="4" w:space="0" w:color="auto"/>
              <w:right w:val="single" w:sz="4" w:space="0" w:color="auto"/>
            </w:tcBorders>
            <w:shd w:val="clear" w:color="auto" w:fill="auto"/>
            <w:noWrap/>
            <w:vAlign w:val="bottom"/>
            <w:hideMark/>
          </w:tcPr>
          <w:p w14:paraId="6A0B9F01" w14:textId="4373D5C9"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7.21</w:t>
            </w:r>
          </w:p>
        </w:tc>
        <w:tc>
          <w:tcPr>
            <w:tcW w:w="630" w:type="dxa"/>
            <w:tcBorders>
              <w:top w:val="nil"/>
              <w:left w:val="nil"/>
              <w:bottom w:val="single" w:sz="4" w:space="0" w:color="auto"/>
              <w:right w:val="single" w:sz="4" w:space="0" w:color="auto"/>
            </w:tcBorders>
            <w:shd w:val="clear" w:color="auto" w:fill="auto"/>
            <w:noWrap/>
            <w:vAlign w:val="bottom"/>
            <w:hideMark/>
          </w:tcPr>
          <w:p w14:paraId="5ADFD75B" w14:textId="4DDD549D"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7.21</w:t>
            </w:r>
          </w:p>
        </w:tc>
        <w:tc>
          <w:tcPr>
            <w:tcW w:w="630" w:type="dxa"/>
            <w:tcBorders>
              <w:top w:val="nil"/>
              <w:left w:val="nil"/>
              <w:bottom w:val="single" w:sz="4" w:space="0" w:color="auto"/>
              <w:right w:val="single" w:sz="4" w:space="0" w:color="auto"/>
            </w:tcBorders>
            <w:shd w:val="clear" w:color="auto" w:fill="auto"/>
            <w:noWrap/>
            <w:vAlign w:val="bottom"/>
            <w:hideMark/>
          </w:tcPr>
          <w:p w14:paraId="5855B0C6" w14:textId="3F03E7A6" w:rsidR="004F4A11" w:rsidRPr="004F4A11" w:rsidRDefault="004F4A11" w:rsidP="00BF7E03">
            <w:pPr>
              <w:spacing w:after="0" w:line="240" w:lineRule="auto"/>
              <w:jc w:val="center"/>
              <w:rPr>
                <w:rFonts w:ascii="Calibri" w:eastAsia="Times New Roman" w:hAnsi="Calibri" w:cs="Times New Roman"/>
                <w:b/>
                <w:sz w:val="16"/>
                <w:szCs w:val="16"/>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6A6B794A" w14:textId="13DA9244" w:rsidR="004F4A11" w:rsidRPr="004F4A11" w:rsidRDefault="004F4A11" w:rsidP="00BF7E03">
            <w:pPr>
              <w:spacing w:after="0" w:line="240" w:lineRule="auto"/>
              <w:jc w:val="center"/>
              <w:rPr>
                <w:rFonts w:ascii="Calibri" w:eastAsia="Times New Roman" w:hAnsi="Calibri" w:cs="Times New Roman"/>
                <w:b/>
                <w:sz w:val="16"/>
                <w:szCs w:val="16"/>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3818F229" w14:textId="4329EEB4" w:rsidR="004F4A11" w:rsidRPr="004F4A11" w:rsidRDefault="004F4A11" w:rsidP="00BF7E03">
            <w:pPr>
              <w:spacing w:after="0" w:line="240" w:lineRule="auto"/>
              <w:jc w:val="center"/>
              <w:rPr>
                <w:rFonts w:ascii="Calibri" w:eastAsia="Times New Roman" w:hAnsi="Calibri" w:cs="Times New Roman"/>
                <w:b/>
                <w:sz w:val="16"/>
                <w:szCs w:val="16"/>
              </w:rPr>
            </w:pPr>
            <w:r w:rsidRPr="004F4A11">
              <w:rPr>
                <w:rFonts w:ascii="Calibri" w:hAnsi="Calibri"/>
                <w:sz w:val="16"/>
                <w:szCs w:val="16"/>
              </w:rPr>
              <w:t>0.77</w:t>
            </w:r>
          </w:p>
        </w:tc>
        <w:tc>
          <w:tcPr>
            <w:tcW w:w="540" w:type="dxa"/>
            <w:tcBorders>
              <w:top w:val="nil"/>
              <w:left w:val="nil"/>
              <w:bottom w:val="single" w:sz="4" w:space="0" w:color="auto"/>
              <w:right w:val="single" w:sz="4" w:space="0" w:color="auto"/>
            </w:tcBorders>
            <w:shd w:val="clear" w:color="auto" w:fill="auto"/>
            <w:noWrap/>
            <w:vAlign w:val="bottom"/>
            <w:hideMark/>
          </w:tcPr>
          <w:p w14:paraId="300EE669" w14:textId="3AB74B7A" w:rsidR="004F4A11" w:rsidRPr="004F4A11" w:rsidRDefault="004F4A11" w:rsidP="00BF7E03">
            <w:pPr>
              <w:spacing w:after="0" w:line="240" w:lineRule="auto"/>
              <w:jc w:val="center"/>
              <w:rPr>
                <w:rFonts w:ascii="Calibri" w:eastAsia="Times New Roman" w:hAnsi="Calibri" w:cs="Times New Roman"/>
                <w:b/>
                <w:sz w:val="16"/>
                <w:szCs w:val="16"/>
                <w:highlight w:val="yellow"/>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46AA29FA" w14:textId="24D76A3A" w:rsidR="004F4A11" w:rsidRPr="004F4A11" w:rsidRDefault="004F4A11" w:rsidP="00BF7E03">
            <w:pPr>
              <w:spacing w:after="0" w:line="240" w:lineRule="auto"/>
              <w:jc w:val="center"/>
              <w:rPr>
                <w:rFonts w:ascii="Calibri" w:eastAsia="Times New Roman" w:hAnsi="Calibri" w:cs="Times New Roman"/>
                <w:b/>
                <w:sz w:val="16"/>
                <w:szCs w:val="16"/>
                <w:highlight w:val="yellow"/>
              </w:rPr>
            </w:pPr>
            <w:r w:rsidRPr="004F4A11">
              <w:rPr>
                <w:rFonts w:ascii="Calibri" w:hAnsi="Calibri"/>
                <w:sz w:val="16"/>
                <w:szCs w:val="16"/>
              </w:rPr>
              <w:t>0.69</w:t>
            </w:r>
          </w:p>
        </w:tc>
        <w:tc>
          <w:tcPr>
            <w:tcW w:w="648" w:type="dxa"/>
            <w:tcBorders>
              <w:top w:val="nil"/>
              <w:left w:val="nil"/>
              <w:bottom w:val="single" w:sz="4" w:space="0" w:color="auto"/>
              <w:right w:val="single" w:sz="4" w:space="0" w:color="auto"/>
            </w:tcBorders>
            <w:shd w:val="clear" w:color="auto" w:fill="auto"/>
            <w:noWrap/>
            <w:vAlign w:val="bottom"/>
            <w:hideMark/>
          </w:tcPr>
          <w:p w14:paraId="091941E0" w14:textId="771303EA"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28.51</w:t>
            </w:r>
          </w:p>
        </w:tc>
      </w:tr>
      <w:tr w:rsidR="004F4A11" w:rsidRPr="005E5F92" w14:paraId="7B036211"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429DFBF" w14:textId="77777777" w:rsidR="004F4A11" w:rsidRPr="00F35FED" w:rsidRDefault="004F4A11" w:rsidP="00BF7E03">
            <w:pPr>
              <w:spacing w:after="0" w:line="240" w:lineRule="auto"/>
              <w:rPr>
                <w:rFonts w:ascii="Calibri" w:eastAsia="Times New Roman" w:hAnsi="Calibri" w:cs="Times New Roman"/>
                <w:sz w:val="18"/>
                <w:szCs w:val="18"/>
              </w:rPr>
            </w:pPr>
            <w:r w:rsidRPr="00F35FED">
              <w:rPr>
                <w:rFonts w:ascii="Calibri" w:hAnsi="Calibri"/>
                <w:sz w:val="18"/>
                <w:szCs w:val="18"/>
              </w:rPr>
              <w:t>Total Projected Costs</w:t>
            </w:r>
          </w:p>
        </w:tc>
        <w:tc>
          <w:tcPr>
            <w:tcW w:w="630" w:type="dxa"/>
            <w:tcBorders>
              <w:top w:val="nil"/>
              <w:left w:val="nil"/>
              <w:bottom w:val="single" w:sz="4" w:space="0" w:color="auto"/>
              <w:right w:val="single" w:sz="4" w:space="0" w:color="auto"/>
            </w:tcBorders>
            <w:shd w:val="clear" w:color="auto" w:fill="auto"/>
            <w:noWrap/>
            <w:vAlign w:val="bottom"/>
            <w:hideMark/>
          </w:tcPr>
          <w:p w14:paraId="757960F3" w14:textId="2F8A27D6"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2.03</w:t>
            </w:r>
          </w:p>
        </w:tc>
        <w:tc>
          <w:tcPr>
            <w:tcW w:w="630" w:type="dxa"/>
            <w:tcBorders>
              <w:top w:val="nil"/>
              <w:left w:val="nil"/>
              <w:bottom w:val="single" w:sz="4" w:space="0" w:color="auto"/>
              <w:right w:val="single" w:sz="4" w:space="0" w:color="auto"/>
            </w:tcBorders>
            <w:shd w:val="clear" w:color="auto" w:fill="auto"/>
            <w:noWrap/>
            <w:vAlign w:val="bottom"/>
            <w:hideMark/>
          </w:tcPr>
          <w:p w14:paraId="4C893DD1" w14:textId="622711EF"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20.17</w:t>
            </w:r>
          </w:p>
        </w:tc>
        <w:tc>
          <w:tcPr>
            <w:tcW w:w="630" w:type="dxa"/>
            <w:tcBorders>
              <w:top w:val="nil"/>
              <w:left w:val="nil"/>
              <w:bottom w:val="single" w:sz="4" w:space="0" w:color="auto"/>
              <w:right w:val="single" w:sz="4" w:space="0" w:color="auto"/>
            </w:tcBorders>
            <w:shd w:val="clear" w:color="auto" w:fill="auto"/>
            <w:noWrap/>
            <w:vAlign w:val="bottom"/>
            <w:hideMark/>
          </w:tcPr>
          <w:p w14:paraId="48155836" w14:textId="0FE7EBD2"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32.78</w:t>
            </w:r>
          </w:p>
        </w:tc>
        <w:tc>
          <w:tcPr>
            <w:tcW w:w="630" w:type="dxa"/>
            <w:tcBorders>
              <w:top w:val="nil"/>
              <w:left w:val="nil"/>
              <w:bottom w:val="single" w:sz="4" w:space="0" w:color="auto"/>
              <w:right w:val="single" w:sz="4" w:space="0" w:color="auto"/>
            </w:tcBorders>
            <w:shd w:val="clear" w:color="auto" w:fill="auto"/>
            <w:noWrap/>
            <w:vAlign w:val="bottom"/>
            <w:hideMark/>
          </w:tcPr>
          <w:p w14:paraId="75E5EEEC" w14:textId="4F4EA3A4"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27.21</w:t>
            </w:r>
          </w:p>
        </w:tc>
        <w:tc>
          <w:tcPr>
            <w:tcW w:w="630" w:type="dxa"/>
            <w:tcBorders>
              <w:top w:val="nil"/>
              <w:left w:val="nil"/>
              <w:bottom w:val="single" w:sz="4" w:space="0" w:color="auto"/>
              <w:right w:val="single" w:sz="4" w:space="0" w:color="auto"/>
            </w:tcBorders>
            <w:shd w:val="clear" w:color="auto" w:fill="auto"/>
            <w:noWrap/>
            <w:vAlign w:val="bottom"/>
            <w:hideMark/>
          </w:tcPr>
          <w:p w14:paraId="110BD5BD" w14:textId="16E8A7F1"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11.31</w:t>
            </w:r>
          </w:p>
        </w:tc>
        <w:tc>
          <w:tcPr>
            <w:tcW w:w="630" w:type="dxa"/>
            <w:tcBorders>
              <w:top w:val="nil"/>
              <w:left w:val="nil"/>
              <w:bottom w:val="single" w:sz="4" w:space="0" w:color="auto"/>
              <w:right w:val="single" w:sz="4" w:space="0" w:color="auto"/>
            </w:tcBorders>
            <w:shd w:val="clear" w:color="auto" w:fill="auto"/>
            <w:noWrap/>
            <w:vAlign w:val="bottom"/>
            <w:hideMark/>
          </w:tcPr>
          <w:p w14:paraId="0E136CD5" w14:textId="767F8876"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7.27</w:t>
            </w:r>
          </w:p>
        </w:tc>
        <w:tc>
          <w:tcPr>
            <w:tcW w:w="630" w:type="dxa"/>
            <w:tcBorders>
              <w:top w:val="nil"/>
              <w:left w:val="nil"/>
              <w:bottom w:val="single" w:sz="4" w:space="0" w:color="auto"/>
              <w:right w:val="single" w:sz="4" w:space="0" w:color="auto"/>
            </w:tcBorders>
            <w:shd w:val="clear" w:color="auto" w:fill="auto"/>
            <w:noWrap/>
            <w:vAlign w:val="bottom"/>
            <w:hideMark/>
          </w:tcPr>
          <w:p w14:paraId="1A42F18F" w14:textId="15A314C0"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7.21</w:t>
            </w:r>
          </w:p>
        </w:tc>
        <w:tc>
          <w:tcPr>
            <w:tcW w:w="630" w:type="dxa"/>
            <w:tcBorders>
              <w:top w:val="nil"/>
              <w:left w:val="nil"/>
              <w:bottom w:val="single" w:sz="4" w:space="0" w:color="auto"/>
              <w:right w:val="single" w:sz="4" w:space="0" w:color="auto"/>
            </w:tcBorders>
            <w:shd w:val="clear" w:color="auto" w:fill="auto"/>
            <w:noWrap/>
            <w:vAlign w:val="bottom"/>
            <w:hideMark/>
          </w:tcPr>
          <w:p w14:paraId="1539CE0C" w14:textId="2C5FC339"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65A266B1" w14:textId="70D12165"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224A8751" w14:textId="21FB08AB"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0.77</w:t>
            </w:r>
          </w:p>
        </w:tc>
        <w:tc>
          <w:tcPr>
            <w:tcW w:w="540" w:type="dxa"/>
            <w:tcBorders>
              <w:top w:val="nil"/>
              <w:left w:val="nil"/>
              <w:bottom w:val="single" w:sz="4" w:space="0" w:color="auto"/>
              <w:right w:val="single" w:sz="4" w:space="0" w:color="auto"/>
            </w:tcBorders>
            <w:shd w:val="clear" w:color="auto" w:fill="auto"/>
            <w:noWrap/>
            <w:vAlign w:val="bottom"/>
            <w:hideMark/>
          </w:tcPr>
          <w:p w14:paraId="2036014C" w14:textId="36884E08"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0.77</w:t>
            </w:r>
          </w:p>
        </w:tc>
        <w:tc>
          <w:tcPr>
            <w:tcW w:w="630" w:type="dxa"/>
            <w:tcBorders>
              <w:top w:val="nil"/>
              <w:left w:val="nil"/>
              <w:bottom w:val="single" w:sz="4" w:space="0" w:color="auto"/>
              <w:right w:val="single" w:sz="4" w:space="0" w:color="auto"/>
            </w:tcBorders>
            <w:shd w:val="clear" w:color="auto" w:fill="auto"/>
            <w:noWrap/>
            <w:vAlign w:val="bottom"/>
            <w:hideMark/>
          </w:tcPr>
          <w:p w14:paraId="52DC9667" w14:textId="26264E71"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0.69</w:t>
            </w:r>
          </w:p>
        </w:tc>
        <w:tc>
          <w:tcPr>
            <w:tcW w:w="648" w:type="dxa"/>
            <w:tcBorders>
              <w:top w:val="nil"/>
              <w:left w:val="nil"/>
              <w:bottom w:val="single" w:sz="4" w:space="0" w:color="auto"/>
              <w:right w:val="single" w:sz="4" w:space="0" w:color="auto"/>
            </w:tcBorders>
            <w:shd w:val="clear" w:color="auto" w:fill="auto"/>
            <w:noWrap/>
            <w:vAlign w:val="bottom"/>
            <w:hideMark/>
          </w:tcPr>
          <w:p w14:paraId="7382C66E" w14:textId="1ECEBC5F" w:rsidR="004F4A11" w:rsidRPr="004F4A11" w:rsidRDefault="004F4A11" w:rsidP="00BF7E03">
            <w:pPr>
              <w:spacing w:after="0" w:line="240" w:lineRule="auto"/>
              <w:rPr>
                <w:rFonts w:ascii="Calibri" w:eastAsia="Times New Roman" w:hAnsi="Calibri" w:cs="Times New Roman"/>
                <w:b/>
                <w:sz w:val="16"/>
                <w:szCs w:val="16"/>
                <w:highlight w:val="yellow"/>
              </w:rPr>
            </w:pPr>
            <w:r w:rsidRPr="004F4A11">
              <w:rPr>
                <w:rFonts w:ascii="Calibri" w:hAnsi="Calibri"/>
                <w:sz w:val="16"/>
                <w:szCs w:val="16"/>
              </w:rPr>
              <w:t>111.</w:t>
            </w:r>
            <w:r>
              <w:rPr>
                <w:rFonts w:ascii="Calibri" w:hAnsi="Calibri"/>
                <w:sz w:val="16"/>
                <w:szCs w:val="16"/>
              </w:rPr>
              <w:t>8</w:t>
            </w:r>
          </w:p>
        </w:tc>
      </w:tr>
      <w:tr w:rsidR="004F4A11" w:rsidRPr="005E5F92" w14:paraId="5901F4FF"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BD62CF9" w14:textId="77777777" w:rsidR="004F4A11" w:rsidRPr="00F35FED" w:rsidRDefault="004F4A11" w:rsidP="00BF7E03">
            <w:pPr>
              <w:spacing w:after="0" w:line="240" w:lineRule="auto"/>
              <w:rPr>
                <w:rFonts w:ascii="Calibri" w:eastAsia="Times New Roman" w:hAnsi="Calibri" w:cs="Times New Roman"/>
                <w:sz w:val="18"/>
                <w:szCs w:val="18"/>
              </w:rPr>
            </w:pPr>
            <w:r w:rsidRPr="00F35FED">
              <w:rPr>
                <w:rFonts w:ascii="Calibri" w:hAnsi="Calibri"/>
                <w:sz w:val="18"/>
                <w:szCs w:val="18"/>
              </w:rPr>
              <w:t>Discount Factor</w:t>
            </w:r>
          </w:p>
        </w:tc>
        <w:tc>
          <w:tcPr>
            <w:tcW w:w="630" w:type="dxa"/>
            <w:tcBorders>
              <w:top w:val="nil"/>
              <w:left w:val="nil"/>
              <w:bottom w:val="single" w:sz="4" w:space="0" w:color="auto"/>
              <w:right w:val="single" w:sz="4" w:space="0" w:color="auto"/>
            </w:tcBorders>
            <w:shd w:val="clear" w:color="auto" w:fill="auto"/>
            <w:noWrap/>
            <w:vAlign w:val="bottom"/>
            <w:hideMark/>
          </w:tcPr>
          <w:p w14:paraId="72881D9A" w14:textId="6BB67A61"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1.00</w:t>
            </w:r>
          </w:p>
        </w:tc>
        <w:tc>
          <w:tcPr>
            <w:tcW w:w="630" w:type="dxa"/>
            <w:tcBorders>
              <w:top w:val="nil"/>
              <w:left w:val="nil"/>
              <w:bottom w:val="single" w:sz="4" w:space="0" w:color="auto"/>
              <w:right w:val="single" w:sz="4" w:space="0" w:color="auto"/>
            </w:tcBorders>
            <w:shd w:val="clear" w:color="auto" w:fill="auto"/>
            <w:noWrap/>
            <w:vAlign w:val="bottom"/>
            <w:hideMark/>
          </w:tcPr>
          <w:p w14:paraId="6AE49248" w14:textId="5281C8A2"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0.97</w:t>
            </w:r>
          </w:p>
        </w:tc>
        <w:tc>
          <w:tcPr>
            <w:tcW w:w="630" w:type="dxa"/>
            <w:tcBorders>
              <w:top w:val="nil"/>
              <w:left w:val="nil"/>
              <w:bottom w:val="single" w:sz="4" w:space="0" w:color="auto"/>
              <w:right w:val="single" w:sz="4" w:space="0" w:color="auto"/>
            </w:tcBorders>
            <w:shd w:val="clear" w:color="auto" w:fill="auto"/>
            <w:noWrap/>
            <w:vAlign w:val="bottom"/>
            <w:hideMark/>
          </w:tcPr>
          <w:p w14:paraId="5DCCBF3A" w14:textId="57FAD02F"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0.90</w:t>
            </w:r>
          </w:p>
        </w:tc>
        <w:tc>
          <w:tcPr>
            <w:tcW w:w="630" w:type="dxa"/>
            <w:tcBorders>
              <w:top w:val="nil"/>
              <w:left w:val="nil"/>
              <w:bottom w:val="single" w:sz="4" w:space="0" w:color="auto"/>
              <w:right w:val="single" w:sz="4" w:space="0" w:color="auto"/>
            </w:tcBorders>
            <w:shd w:val="clear" w:color="auto" w:fill="auto"/>
            <w:noWrap/>
            <w:vAlign w:val="bottom"/>
            <w:hideMark/>
          </w:tcPr>
          <w:p w14:paraId="12D103A4" w14:textId="4C11730A"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0.84</w:t>
            </w:r>
          </w:p>
        </w:tc>
        <w:tc>
          <w:tcPr>
            <w:tcW w:w="630" w:type="dxa"/>
            <w:tcBorders>
              <w:top w:val="nil"/>
              <w:left w:val="nil"/>
              <w:bottom w:val="single" w:sz="4" w:space="0" w:color="auto"/>
              <w:right w:val="single" w:sz="4" w:space="0" w:color="auto"/>
            </w:tcBorders>
            <w:shd w:val="clear" w:color="auto" w:fill="auto"/>
            <w:noWrap/>
            <w:vAlign w:val="bottom"/>
            <w:hideMark/>
          </w:tcPr>
          <w:p w14:paraId="77856FCF" w14:textId="547729E9"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0.79</w:t>
            </w:r>
          </w:p>
        </w:tc>
        <w:tc>
          <w:tcPr>
            <w:tcW w:w="630" w:type="dxa"/>
            <w:tcBorders>
              <w:top w:val="nil"/>
              <w:left w:val="nil"/>
              <w:bottom w:val="single" w:sz="4" w:space="0" w:color="auto"/>
              <w:right w:val="single" w:sz="4" w:space="0" w:color="auto"/>
            </w:tcBorders>
            <w:shd w:val="clear" w:color="auto" w:fill="auto"/>
            <w:noWrap/>
            <w:vAlign w:val="bottom"/>
            <w:hideMark/>
          </w:tcPr>
          <w:p w14:paraId="551F521B" w14:textId="7A8FC355"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0.74</w:t>
            </w:r>
          </w:p>
        </w:tc>
        <w:tc>
          <w:tcPr>
            <w:tcW w:w="630" w:type="dxa"/>
            <w:tcBorders>
              <w:top w:val="nil"/>
              <w:left w:val="nil"/>
              <w:bottom w:val="single" w:sz="4" w:space="0" w:color="auto"/>
              <w:right w:val="single" w:sz="4" w:space="0" w:color="auto"/>
            </w:tcBorders>
            <w:shd w:val="clear" w:color="auto" w:fill="auto"/>
            <w:noWrap/>
            <w:vAlign w:val="bottom"/>
            <w:hideMark/>
          </w:tcPr>
          <w:p w14:paraId="2D9DC408" w14:textId="78457F19"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0.69</w:t>
            </w:r>
          </w:p>
        </w:tc>
        <w:tc>
          <w:tcPr>
            <w:tcW w:w="630" w:type="dxa"/>
            <w:tcBorders>
              <w:top w:val="nil"/>
              <w:left w:val="nil"/>
              <w:bottom w:val="single" w:sz="4" w:space="0" w:color="auto"/>
              <w:right w:val="single" w:sz="4" w:space="0" w:color="auto"/>
            </w:tcBorders>
            <w:shd w:val="clear" w:color="auto" w:fill="auto"/>
            <w:noWrap/>
            <w:vAlign w:val="bottom"/>
            <w:hideMark/>
          </w:tcPr>
          <w:p w14:paraId="187621CD" w14:textId="1D29DF97"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0.64</w:t>
            </w:r>
          </w:p>
        </w:tc>
        <w:tc>
          <w:tcPr>
            <w:tcW w:w="630" w:type="dxa"/>
            <w:tcBorders>
              <w:top w:val="nil"/>
              <w:left w:val="nil"/>
              <w:bottom w:val="single" w:sz="4" w:space="0" w:color="auto"/>
              <w:right w:val="single" w:sz="4" w:space="0" w:color="auto"/>
            </w:tcBorders>
            <w:shd w:val="clear" w:color="auto" w:fill="auto"/>
            <w:noWrap/>
            <w:vAlign w:val="bottom"/>
            <w:hideMark/>
          </w:tcPr>
          <w:p w14:paraId="06FB8679" w14:textId="6A7360EB"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0.60</w:t>
            </w:r>
          </w:p>
        </w:tc>
        <w:tc>
          <w:tcPr>
            <w:tcW w:w="630" w:type="dxa"/>
            <w:tcBorders>
              <w:top w:val="nil"/>
              <w:left w:val="nil"/>
              <w:bottom w:val="single" w:sz="4" w:space="0" w:color="auto"/>
              <w:right w:val="single" w:sz="4" w:space="0" w:color="auto"/>
            </w:tcBorders>
            <w:shd w:val="clear" w:color="auto" w:fill="auto"/>
            <w:noWrap/>
            <w:vAlign w:val="bottom"/>
            <w:hideMark/>
          </w:tcPr>
          <w:p w14:paraId="7A6290FE" w14:textId="675A18FF"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0.56</w:t>
            </w:r>
          </w:p>
        </w:tc>
        <w:tc>
          <w:tcPr>
            <w:tcW w:w="540" w:type="dxa"/>
            <w:tcBorders>
              <w:top w:val="nil"/>
              <w:left w:val="nil"/>
              <w:bottom w:val="single" w:sz="4" w:space="0" w:color="auto"/>
              <w:right w:val="single" w:sz="4" w:space="0" w:color="auto"/>
            </w:tcBorders>
            <w:shd w:val="clear" w:color="auto" w:fill="auto"/>
            <w:noWrap/>
            <w:vAlign w:val="bottom"/>
            <w:hideMark/>
          </w:tcPr>
          <w:p w14:paraId="32615397" w14:textId="067DD19F"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0.53</w:t>
            </w:r>
          </w:p>
        </w:tc>
        <w:tc>
          <w:tcPr>
            <w:tcW w:w="630" w:type="dxa"/>
            <w:tcBorders>
              <w:top w:val="nil"/>
              <w:left w:val="nil"/>
              <w:bottom w:val="single" w:sz="4" w:space="0" w:color="auto"/>
              <w:right w:val="single" w:sz="4" w:space="0" w:color="auto"/>
            </w:tcBorders>
            <w:shd w:val="clear" w:color="auto" w:fill="auto"/>
            <w:noWrap/>
            <w:vAlign w:val="bottom"/>
            <w:hideMark/>
          </w:tcPr>
          <w:p w14:paraId="5AD0904F" w14:textId="23DF7237"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0.49</w:t>
            </w:r>
          </w:p>
        </w:tc>
        <w:tc>
          <w:tcPr>
            <w:tcW w:w="648" w:type="dxa"/>
            <w:tcBorders>
              <w:top w:val="nil"/>
              <w:left w:val="nil"/>
              <w:bottom w:val="single" w:sz="4" w:space="0" w:color="auto"/>
              <w:right w:val="single" w:sz="4" w:space="0" w:color="auto"/>
            </w:tcBorders>
            <w:shd w:val="clear" w:color="auto" w:fill="auto"/>
            <w:noWrap/>
            <w:vAlign w:val="bottom"/>
            <w:hideMark/>
          </w:tcPr>
          <w:p w14:paraId="0E3D1958" w14:textId="4E2D7D53"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 </w:t>
            </w:r>
          </w:p>
        </w:tc>
      </w:tr>
      <w:tr w:rsidR="004F4A11" w:rsidRPr="005E5F92" w14:paraId="09110773" w14:textId="77777777" w:rsidTr="00BF7E03">
        <w:trPr>
          <w:trHeight w:val="28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B20C509" w14:textId="77777777" w:rsidR="004F4A11" w:rsidRPr="00F35FED" w:rsidRDefault="004F4A11" w:rsidP="00BF7E03">
            <w:pPr>
              <w:spacing w:after="0" w:line="240" w:lineRule="auto"/>
              <w:rPr>
                <w:rFonts w:ascii="Calibri" w:eastAsia="Times New Roman" w:hAnsi="Calibri" w:cs="Times New Roman"/>
                <w:sz w:val="18"/>
                <w:szCs w:val="18"/>
              </w:rPr>
            </w:pPr>
            <w:r w:rsidRPr="00F35FED">
              <w:rPr>
                <w:rFonts w:ascii="Calibri" w:hAnsi="Calibri"/>
                <w:sz w:val="18"/>
                <w:szCs w:val="18"/>
              </w:rPr>
              <w:t>Total Present Value Costs</w:t>
            </w:r>
          </w:p>
        </w:tc>
        <w:tc>
          <w:tcPr>
            <w:tcW w:w="630" w:type="dxa"/>
            <w:tcBorders>
              <w:top w:val="nil"/>
              <w:left w:val="nil"/>
              <w:bottom w:val="single" w:sz="4" w:space="0" w:color="auto"/>
              <w:right w:val="single" w:sz="4" w:space="0" w:color="auto"/>
            </w:tcBorders>
            <w:shd w:val="clear" w:color="auto" w:fill="auto"/>
            <w:noWrap/>
            <w:vAlign w:val="bottom"/>
            <w:hideMark/>
          </w:tcPr>
          <w:p w14:paraId="7333C169" w14:textId="422DAEB8"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2.03</w:t>
            </w:r>
          </w:p>
        </w:tc>
        <w:tc>
          <w:tcPr>
            <w:tcW w:w="630" w:type="dxa"/>
            <w:tcBorders>
              <w:top w:val="nil"/>
              <w:left w:val="nil"/>
              <w:bottom w:val="single" w:sz="4" w:space="0" w:color="auto"/>
              <w:right w:val="single" w:sz="4" w:space="0" w:color="auto"/>
            </w:tcBorders>
            <w:shd w:val="clear" w:color="auto" w:fill="auto"/>
            <w:noWrap/>
            <w:vAlign w:val="bottom"/>
            <w:hideMark/>
          </w:tcPr>
          <w:p w14:paraId="238FBC80" w14:textId="6D94B350"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19.50</w:t>
            </w:r>
          </w:p>
        </w:tc>
        <w:tc>
          <w:tcPr>
            <w:tcW w:w="630" w:type="dxa"/>
            <w:tcBorders>
              <w:top w:val="nil"/>
              <w:left w:val="nil"/>
              <w:bottom w:val="single" w:sz="4" w:space="0" w:color="auto"/>
              <w:right w:val="single" w:sz="4" w:space="0" w:color="auto"/>
            </w:tcBorders>
            <w:shd w:val="clear" w:color="auto" w:fill="auto"/>
            <w:noWrap/>
            <w:vAlign w:val="bottom"/>
            <w:hideMark/>
          </w:tcPr>
          <w:p w14:paraId="5C3F4ECB" w14:textId="7CB00888"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29.62</w:t>
            </w:r>
          </w:p>
        </w:tc>
        <w:tc>
          <w:tcPr>
            <w:tcW w:w="630" w:type="dxa"/>
            <w:tcBorders>
              <w:top w:val="nil"/>
              <w:left w:val="nil"/>
              <w:bottom w:val="single" w:sz="4" w:space="0" w:color="auto"/>
              <w:right w:val="single" w:sz="4" w:space="0" w:color="auto"/>
            </w:tcBorders>
            <w:shd w:val="clear" w:color="auto" w:fill="auto"/>
            <w:noWrap/>
            <w:vAlign w:val="bottom"/>
            <w:hideMark/>
          </w:tcPr>
          <w:p w14:paraId="03BEA8DA" w14:textId="08444F02"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22.97</w:t>
            </w:r>
          </w:p>
        </w:tc>
        <w:tc>
          <w:tcPr>
            <w:tcW w:w="630" w:type="dxa"/>
            <w:tcBorders>
              <w:top w:val="nil"/>
              <w:left w:val="nil"/>
              <w:bottom w:val="single" w:sz="4" w:space="0" w:color="auto"/>
              <w:right w:val="single" w:sz="4" w:space="0" w:color="auto"/>
            </w:tcBorders>
            <w:shd w:val="clear" w:color="auto" w:fill="auto"/>
            <w:noWrap/>
            <w:vAlign w:val="bottom"/>
            <w:hideMark/>
          </w:tcPr>
          <w:p w14:paraId="44606446" w14:textId="3F97AE1C"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8.93</w:t>
            </w:r>
          </w:p>
        </w:tc>
        <w:tc>
          <w:tcPr>
            <w:tcW w:w="630" w:type="dxa"/>
            <w:tcBorders>
              <w:top w:val="nil"/>
              <w:left w:val="nil"/>
              <w:bottom w:val="single" w:sz="4" w:space="0" w:color="auto"/>
              <w:right w:val="single" w:sz="4" w:space="0" w:color="auto"/>
            </w:tcBorders>
            <w:shd w:val="clear" w:color="auto" w:fill="auto"/>
            <w:noWrap/>
            <w:vAlign w:val="bottom"/>
            <w:hideMark/>
          </w:tcPr>
          <w:p w14:paraId="40F3AA4B" w14:textId="38FF2C5B"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5.36</w:t>
            </w:r>
          </w:p>
        </w:tc>
        <w:tc>
          <w:tcPr>
            <w:tcW w:w="630" w:type="dxa"/>
            <w:tcBorders>
              <w:top w:val="nil"/>
              <w:left w:val="nil"/>
              <w:bottom w:val="single" w:sz="4" w:space="0" w:color="auto"/>
              <w:right w:val="single" w:sz="4" w:space="0" w:color="auto"/>
            </w:tcBorders>
            <w:shd w:val="clear" w:color="auto" w:fill="auto"/>
            <w:noWrap/>
            <w:vAlign w:val="bottom"/>
            <w:hideMark/>
          </w:tcPr>
          <w:p w14:paraId="5ED8E96B" w14:textId="30558423"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4.97</w:t>
            </w:r>
          </w:p>
        </w:tc>
        <w:tc>
          <w:tcPr>
            <w:tcW w:w="630" w:type="dxa"/>
            <w:tcBorders>
              <w:top w:val="nil"/>
              <w:left w:val="nil"/>
              <w:bottom w:val="single" w:sz="4" w:space="0" w:color="auto"/>
              <w:right w:val="single" w:sz="4" w:space="0" w:color="auto"/>
            </w:tcBorders>
            <w:shd w:val="clear" w:color="auto" w:fill="auto"/>
            <w:noWrap/>
            <w:vAlign w:val="bottom"/>
            <w:hideMark/>
          </w:tcPr>
          <w:p w14:paraId="427F9679" w14:textId="5BBB0DD4"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0.50</w:t>
            </w:r>
          </w:p>
        </w:tc>
        <w:tc>
          <w:tcPr>
            <w:tcW w:w="630" w:type="dxa"/>
            <w:tcBorders>
              <w:top w:val="nil"/>
              <w:left w:val="nil"/>
              <w:bottom w:val="single" w:sz="4" w:space="0" w:color="auto"/>
              <w:right w:val="single" w:sz="4" w:space="0" w:color="auto"/>
            </w:tcBorders>
            <w:shd w:val="clear" w:color="auto" w:fill="auto"/>
            <w:noWrap/>
            <w:vAlign w:val="bottom"/>
            <w:hideMark/>
          </w:tcPr>
          <w:p w14:paraId="33BC6950" w14:textId="320E530F"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0.46</w:t>
            </w:r>
          </w:p>
        </w:tc>
        <w:tc>
          <w:tcPr>
            <w:tcW w:w="630" w:type="dxa"/>
            <w:tcBorders>
              <w:top w:val="nil"/>
              <w:left w:val="nil"/>
              <w:bottom w:val="single" w:sz="4" w:space="0" w:color="auto"/>
              <w:right w:val="single" w:sz="4" w:space="0" w:color="auto"/>
            </w:tcBorders>
            <w:shd w:val="clear" w:color="auto" w:fill="auto"/>
            <w:noWrap/>
            <w:vAlign w:val="bottom"/>
            <w:hideMark/>
          </w:tcPr>
          <w:p w14:paraId="5E20F53B" w14:textId="6A954681" w:rsidR="004F4A11" w:rsidRPr="004F4A11" w:rsidRDefault="004F4A11" w:rsidP="00BF7E03">
            <w:pPr>
              <w:spacing w:after="0" w:line="240" w:lineRule="auto"/>
              <w:jc w:val="center"/>
              <w:rPr>
                <w:rFonts w:ascii="Calibri" w:eastAsia="Times New Roman" w:hAnsi="Calibri" w:cs="Times New Roman"/>
                <w:sz w:val="16"/>
                <w:szCs w:val="16"/>
              </w:rPr>
            </w:pPr>
            <w:r w:rsidRPr="004F4A11">
              <w:rPr>
                <w:rFonts w:ascii="Calibri" w:hAnsi="Calibri"/>
                <w:sz w:val="16"/>
                <w:szCs w:val="16"/>
              </w:rPr>
              <w:t>0.43</w:t>
            </w:r>
          </w:p>
        </w:tc>
        <w:tc>
          <w:tcPr>
            <w:tcW w:w="540" w:type="dxa"/>
            <w:tcBorders>
              <w:top w:val="nil"/>
              <w:left w:val="nil"/>
              <w:bottom w:val="single" w:sz="4" w:space="0" w:color="auto"/>
              <w:right w:val="single" w:sz="4" w:space="0" w:color="auto"/>
            </w:tcBorders>
            <w:shd w:val="clear" w:color="auto" w:fill="auto"/>
            <w:noWrap/>
            <w:vAlign w:val="bottom"/>
            <w:hideMark/>
          </w:tcPr>
          <w:p w14:paraId="316CCA1A" w14:textId="7BBEBDD1"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14:paraId="35920FFA" w14:textId="5F84FDE6"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0.34</w:t>
            </w:r>
          </w:p>
        </w:tc>
        <w:tc>
          <w:tcPr>
            <w:tcW w:w="648" w:type="dxa"/>
            <w:tcBorders>
              <w:top w:val="nil"/>
              <w:left w:val="nil"/>
              <w:bottom w:val="single" w:sz="4" w:space="0" w:color="auto"/>
              <w:right w:val="single" w:sz="4" w:space="0" w:color="auto"/>
            </w:tcBorders>
            <w:shd w:val="clear" w:color="auto" w:fill="auto"/>
            <w:noWrap/>
            <w:vAlign w:val="bottom"/>
            <w:hideMark/>
          </w:tcPr>
          <w:p w14:paraId="3F7BBD11" w14:textId="0C0D4DE1" w:rsidR="004F4A11" w:rsidRPr="004F4A11" w:rsidRDefault="004F4A11" w:rsidP="00BF7E03">
            <w:pPr>
              <w:spacing w:after="0" w:line="240" w:lineRule="auto"/>
              <w:jc w:val="center"/>
              <w:rPr>
                <w:rFonts w:ascii="Calibri" w:eastAsia="Times New Roman" w:hAnsi="Calibri" w:cs="Times New Roman"/>
                <w:sz w:val="16"/>
                <w:szCs w:val="16"/>
                <w:highlight w:val="yellow"/>
              </w:rPr>
            </w:pPr>
            <w:r w:rsidRPr="004F4A11">
              <w:rPr>
                <w:rFonts w:ascii="Calibri" w:hAnsi="Calibri"/>
                <w:sz w:val="16"/>
                <w:szCs w:val="16"/>
              </w:rPr>
              <w:t>95.51</w:t>
            </w:r>
          </w:p>
        </w:tc>
      </w:tr>
    </w:tbl>
    <w:p w14:paraId="2E808483"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31" w:name="_Toc506551440"/>
      <w:bookmarkStart w:id="532" w:name="_Toc507059174"/>
      <w:bookmarkStart w:id="533" w:name="_Toc501028069"/>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 xml:space="preserve">New Build </w:t>
      </w:r>
      <w:r>
        <w:rPr>
          <w:rFonts w:ascii="Arial" w:hAnsi="Arial" w:cs="Arial"/>
          <w:i/>
          <w:color w:val="004165"/>
          <w:sz w:val="20"/>
          <w:szCs w:val="20"/>
        </w:rPr>
        <w:t>Cost Profile</w:t>
      </w:r>
      <w:bookmarkEnd w:id="531"/>
      <w:bookmarkEnd w:id="532"/>
    </w:p>
    <w:bookmarkEnd w:id="533"/>
    <w:p w14:paraId="5283840F" w14:textId="37514EE8" w:rsidR="0001003E" w:rsidRPr="004152F3" w:rsidRDefault="0001003E" w:rsidP="00877394">
      <w:pPr>
        <w:spacing w:line="276" w:lineRule="auto"/>
        <w:jc w:val="both"/>
        <w:rPr>
          <w:rFonts w:ascii="Arial" w:hAnsi="Arial" w:cs="Arial"/>
          <w:szCs w:val="24"/>
        </w:rPr>
      </w:pPr>
      <w:r w:rsidRPr="00F34429">
        <w:rPr>
          <w:rFonts w:ascii="Arial" w:hAnsi="Arial" w:cs="Arial"/>
          <w:szCs w:val="24"/>
        </w:rPr>
        <w:t>System Life Benefit</w:t>
      </w:r>
      <w:r w:rsidR="00F34429">
        <w:rPr>
          <w:rFonts w:ascii="Arial" w:hAnsi="Arial" w:cs="Arial"/>
          <w:szCs w:val="24"/>
        </w:rPr>
        <w:t xml:space="preserve"> </w:t>
      </w:r>
      <w:r w:rsidR="00F15252">
        <w:rPr>
          <w:rFonts w:ascii="Arial" w:hAnsi="Arial" w:cs="Arial"/>
          <w:szCs w:val="24"/>
        </w:rPr>
        <w:t>- This</w:t>
      </w:r>
      <w:r w:rsidRPr="004152F3">
        <w:rPr>
          <w:rFonts w:ascii="Arial" w:hAnsi="Arial" w:cs="Arial"/>
          <w:szCs w:val="24"/>
        </w:rPr>
        <w:t xml:space="preserve"> section contains a rollup, by State Fiscal year, of the quantifiable benefits. The Discount factor was obtained from the ACF Feasibility Alternatives and Cost Benefit Guide is used to calculate the Total Present Value Benefit (Total Project Benefits*Discount Factor) for each year. The total projected benefits are estimated at $</w:t>
      </w:r>
      <w:r w:rsidRPr="00CA5068">
        <w:rPr>
          <w:rFonts w:ascii="Arial" w:hAnsi="Arial" w:cs="Arial"/>
          <w:szCs w:val="24"/>
        </w:rPr>
        <w:t>118.03M.</w:t>
      </w:r>
    </w:p>
    <w:p w14:paraId="1A6E0234" w14:textId="2F78172A" w:rsidR="0001003E" w:rsidRPr="004152F3" w:rsidRDefault="0001003E" w:rsidP="00877394">
      <w:pPr>
        <w:spacing w:line="276" w:lineRule="auto"/>
        <w:jc w:val="both"/>
        <w:rPr>
          <w:rFonts w:ascii="Arial" w:hAnsi="Arial" w:cs="Arial"/>
          <w:szCs w:val="24"/>
        </w:rPr>
      </w:pPr>
      <w:r w:rsidRPr="00F34429">
        <w:rPr>
          <w:rFonts w:ascii="Arial" w:hAnsi="Arial" w:cs="Arial"/>
          <w:szCs w:val="24"/>
        </w:rPr>
        <w:t>Cumulative Benefit/Cost Profile Section</w:t>
      </w:r>
      <w:r w:rsidR="00F34429">
        <w:rPr>
          <w:rFonts w:ascii="Arial" w:hAnsi="Arial" w:cs="Arial"/>
          <w:szCs w:val="24"/>
        </w:rPr>
        <w:t xml:space="preserve"> - </w:t>
      </w:r>
      <w:r w:rsidRPr="004152F3">
        <w:rPr>
          <w:rFonts w:ascii="Arial" w:hAnsi="Arial" w:cs="Arial"/>
          <w:szCs w:val="24"/>
        </w:rPr>
        <w:t>The values in this section represent the cumulative Total Project Costs and Total Project Benefits by state fiscal year.</w:t>
      </w:r>
    </w:p>
    <w:tbl>
      <w:tblPr>
        <w:tblStyle w:val="ProposalTable"/>
        <w:tblW w:w="0" w:type="auto"/>
        <w:tblLayout w:type="fixed"/>
        <w:tblLook w:val="04A0" w:firstRow="1" w:lastRow="0" w:firstColumn="1" w:lastColumn="0" w:noHBand="0" w:noVBand="1"/>
      </w:tblPr>
      <w:tblGrid>
        <w:gridCol w:w="1243"/>
        <w:gridCol w:w="630"/>
        <w:gridCol w:w="720"/>
        <w:gridCol w:w="630"/>
        <w:gridCol w:w="630"/>
        <w:gridCol w:w="630"/>
        <w:gridCol w:w="630"/>
        <w:gridCol w:w="720"/>
        <w:gridCol w:w="630"/>
        <w:gridCol w:w="630"/>
        <w:gridCol w:w="630"/>
        <w:gridCol w:w="630"/>
        <w:gridCol w:w="720"/>
        <w:gridCol w:w="613"/>
      </w:tblGrid>
      <w:tr w:rsidR="0001003E" w:rsidRPr="00394947" w14:paraId="718D6628" w14:textId="77777777" w:rsidTr="00BF7E03">
        <w:trPr>
          <w:cnfStyle w:val="100000000000" w:firstRow="1" w:lastRow="0" w:firstColumn="0" w:lastColumn="0" w:oddVBand="0" w:evenVBand="0" w:oddHBand="0" w:evenHBand="0" w:firstRowFirstColumn="0" w:firstRowLastColumn="0" w:lastRowFirstColumn="0" w:lastRowLastColumn="0"/>
          <w:trHeight w:val="288"/>
        </w:trPr>
        <w:tc>
          <w:tcPr>
            <w:tcW w:w="9606" w:type="dxa"/>
            <w:gridSpan w:val="14"/>
            <w:noWrap/>
          </w:tcPr>
          <w:p w14:paraId="095734B3" w14:textId="77777777" w:rsidR="0001003E" w:rsidRPr="005E5F92" w:rsidRDefault="0001003E" w:rsidP="00BF7E03">
            <w:pPr>
              <w:spacing w:after="0" w:line="240" w:lineRule="auto"/>
              <w:jc w:val="center"/>
              <w:rPr>
                <w:rFonts w:ascii="Calibri" w:eastAsia="Times New Roman" w:hAnsi="Calibri" w:cs="Times New Roman"/>
                <w:b w:val="0"/>
                <w:bCs/>
                <w:sz w:val="18"/>
                <w:szCs w:val="18"/>
              </w:rPr>
            </w:pPr>
            <w:r w:rsidRPr="00AA2F5E">
              <w:rPr>
                <w:rFonts w:ascii="Calibri" w:eastAsia="Times New Roman" w:hAnsi="Calibri" w:cs="Times New Roman"/>
                <w:b w:val="0"/>
                <w:bCs/>
                <w:color w:val="FFFFFF"/>
                <w:szCs w:val="20"/>
              </w:rPr>
              <w:t>Cumulative Benefit/Cost Profile (millions)</w:t>
            </w:r>
          </w:p>
        </w:tc>
      </w:tr>
      <w:tr w:rsidR="0001003E" w:rsidRPr="00394947" w14:paraId="1C9413FC" w14:textId="77777777" w:rsidTr="0006242B">
        <w:trPr>
          <w:cnfStyle w:val="000000100000" w:firstRow="0" w:lastRow="0" w:firstColumn="0" w:lastColumn="0" w:oddVBand="0" w:evenVBand="0" w:oddHBand="1" w:evenHBand="0" w:firstRowFirstColumn="0" w:firstRowLastColumn="0" w:lastRowFirstColumn="0" w:lastRowLastColumn="0"/>
          <w:trHeight w:val="288"/>
        </w:trPr>
        <w:tc>
          <w:tcPr>
            <w:tcW w:w="1183" w:type="dxa"/>
            <w:noWrap/>
          </w:tcPr>
          <w:p w14:paraId="5894F009" w14:textId="77777777" w:rsidR="0001003E" w:rsidRPr="00F35FED" w:rsidRDefault="0001003E" w:rsidP="00BF7E03">
            <w:pPr>
              <w:spacing w:after="0" w:line="240" w:lineRule="auto"/>
              <w:rPr>
                <w:rFonts w:ascii="Calibri" w:eastAsia="Times New Roman" w:hAnsi="Calibri" w:cs="Times New Roman"/>
                <w:sz w:val="16"/>
                <w:szCs w:val="16"/>
              </w:rPr>
            </w:pPr>
            <w:r w:rsidRPr="00F35FED">
              <w:rPr>
                <w:rFonts w:ascii="Calibri" w:eastAsia="Times New Roman" w:hAnsi="Calibri" w:cs="Times New Roman"/>
                <w:b/>
                <w:bCs/>
                <w:sz w:val="16"/>
                <w:szCs w:val="16"/>
              </w:rPr>
              <w:lastRenderedPageBreak/>
              <w:t>Description</w:t>
            </w:r>
          </w:p>
        </w:tc>
        <w:tc>
          <w:tcPr>
            <w:tcW w:w="590" w:type="dxa"/>
            <w:noWrap/>
          </w:tcPr>
          <w:p w14:paraId="64C96B80" w14:textId="77777777" w:rsidR="0001003E" w:rsidRPr="00F35FED" w:rsidRDefault="0001003E" w:rsidP="00BF7E03">
            <w:pPr>
              <w:spacing w:after="0" w:line="240" w:lineRule="auto"/>
              <w:rPr>
                <w:rFonts w:ascii="Calibri" w:eastAsia="Times New Roman" w:hAnsi="Calibri" w:cs="Times New Roman"/>
                <w:sz w:val="16"/>
                <w:szCs w:val="16"/>
              </w:rPr>
            </w:pPr>
            <w:r w:rsidRPr="00F35FED">
              <w:rPr>
                <w:rFonts w:ascii="Calibri" w:eastAsia="Times New Roman" w:hAnsi="Calibri" w:cs="Times New Roman"/>
                <w:b/>
                <w:bCs/>
                <w:sz w:val="16"/>
                <w:szCs w:val="16"/>
              </w:rPr>
              <w:t>SFY 2018</w:t>
            </w:r>
          </w:p>
        </w:tc>
        <w:tc>
          <w:tcPr>
            <w:tcW w:w="680" w:type="dxa"/>
            <w:noWrap/>
          </w:tcPr>
          <w:p w14:paraId="1E2DEC5D"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2019</w:t>
            </w:r>
          </w:p>
        </w:tc>
        <w:tc>
          <w:tcPr>
            <w:tcW w:w="590" w:type="dxa"/>
            <w:noWrap/>
          </w:tcPr>
          <w:p w14:paraId="62D15D9C"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2020</w:t>
            </w:r>
          </w:p>
        </w:tc>
        <w:tc>
          <w:tcPr>
            <w:tcW w:w="590" w:type="dxa"/>
            <w:noWrap/>
          </w:tcPr>
          <w:p w14:paraId="150121DC"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2021</w:t>
            </w:r>
          </w:p>
        </w:tc>
        <w:tc>
          <w:tcPr>
            <w:tcW w:w="590" w:type="dxa"/>
            <w:noWrap/>
          </w:tcPr>
          <w:p w14:paraId="677CB5E2"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2022</w:t>
            </w:r>
          </w:p>
        </w:tc>
        <w:tc>
          <w:tcPr>
            <w:tcW w:w="590" w:type="dxa"/>
            <w:noWrap/>
          </w:tcPr>
          <w:p w14:paraId="365A8B73"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2023</w:t>
            </w:r>
          </w:p>
        </w:tc>
        <w:tc>
          <w:tcPr>
            <w:tcW w:w="680" w:type="dxa"/>
            <w:noWrap/>
          </w:tcPr>
          <w:p w14:paraId="4AA48747"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2024</w:t>
            </w:r>
          </w:p>
        </w:tc>
        <w:tc>
          <w:tcPr>
            <w:tcW w:w="590" w:type="dxa"/>
            <w:noWrap/>
          </w:tcPr>
          <w:p w14:paraId="24E69A18"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SFY</w:t>
            </w:r>
          </w:p>
          <w:p w14:paraId="3DB24264"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2025</w:t>
            </w:r>
          </w:p>
        </w:tc>
        <w:tc>
          <w:tcPr>
            <w:tcW w:w="590" w:type="dxa"/>
            <w:noWrap/>
          </w:tcPr>
          <w:p w14:paraId="7AA9CE97"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2026</w:t>
            </w:r>
          </w:p>
        </w:tc>
        <w:tc>
          <w:tcPr>
            <w:tcW w:w="590" w:type="dxa"/>
            <w:noWrap/>
          </w:tcPr>
          <w:p w14:paraId="5F677602"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2027</w:t>
            </w:r>
          </w:p>
        </w:tc>
        <w:tc>
          <w:tcPr>
            <w:tcW w:w="590" w:type="dxa"/>
            <w:noWrap/>
          </w:tcPr>
          <w:p w14:paraId="1F270E02"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2028</w:t>
            </w:r>
          </w:p>
        </w:tc>
        <w:tc>
          <w:tcPr>
            <w:tcW w:w="680" w:type="dxa"/>
            <w:noWrap/>
          </w:tcPr>
          <w:p w14:paraId="3851300E"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2029</w:t>
            </w:r>
          </w:p>
        </w:tc>
        <w:tc>
          <w:tcPr>
            <w:tcW w:w="553" w:type="dxa"/>
            <w:noWrap/>
          </w:tcPr>
          <w:p w14:paraId="1DAD4DF3"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Total</w:t>
            </w:r>
          </w:p>
        </w:tc>
      </w:tr>
      <w:tr w:rsidR="00CA5068" w:rsidRPr="00394947" w14:paraId="36211361" w14:textId="77777777" w:rsidTr="0006242B">
        <w:trPr>
          <w:cnfStyle w:val="000000010000" w:firstRow="0" w:lastRow="0" w:firstColumn="0" w:lastColumn="0" w:oddVBand="0" w:evenVBand="0" w:oddHBand="0" w:evenHBand="1" w:firstRowFirstColumn="0" w:firstRowLastColumn="0" w:lastRowFirstColumn="0" w:lastRowLastColumn="0"/>
          <w:trHeight w:val="288"/>
        </w:trPr>
        <w:tc>
          <w:tcPr>
            <w:tcW w:w="1183" w:type="dxa"/>
            <w:noWrap/>
            <w:vAlign w:val="bottom"/>
            <w:hideMark/>
          </w:tcPr>
          <w:p w14:paraId="77CF6091"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Cumulative Total Projected Benefit</w:t>
            </w:r>
          </w:p>
        </w:tc>
        <w:tc>
          <w:tcPr>
            <w:tcW w:w="590" w:type="dxa"/>
            <w:noWrap/>
            <w:vAlign w:val="bottom"/>
            <w:hideMark/>
          </w:tcPr>
          <w:p w14:paraId="69B89974" w14:textId="523D295D"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0.00 </w:t>
            </w:r>
          </w:p>
        </w:tc>
        <w:tc>
          <w:tcPr>
            <w:tcW w:w="680" w:type="dxa"/>
            <w:noWrap/>
            <w:vAlign w:val="bottom"/>
            <w:hideMark/>
          </w:tcPr>
          <w:p w14:paraId="69E3DDDD" w14:textId="0F68C688"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0.00 </w:t>
            </w:r>
          </w:p>
        </w:tc>
        <w:tc>
          <w:tcPr>
            <w:tcW w:w="590" w:type="dxa"/>
            <w:noWrap/>
            <w:vAlign w:val="bottom"/>
            <w:hideMark/>
          </w:tcPr>
          <w:p w14:paraId="65C3689C" w14:textId="4194F88B"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0.00 </w:t>
            </w:r>
          </w:p>
        </w:tc>
        <w:tc>
          <w:tcPr>
            <w:tcW w:w="590" w:type="dxa"/>
            <w:noWrap/>
            <w:vAlign w:val="bottom"/>
            <w:hideMark/>
          </w:tcPr>
          <w:p w14:paraId="14911625" w14:textId="0B0FBBA0"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0.44 </w:t>
            </w:r>
          </w:p>
        </w:tc>
        <w:tc>
          <w:tcPr>
            <w:tcW w:w="590" w:type="dxa"/>
            <w:noWrap/>
            <w:vAlign w:val="bottom"/>
            <w:hideMark/>
          </w:tcPr>
          <w:p w14:paraId="1D0B4B61" w14:textId="1C842018"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14.</w:t>
            </w:r>
            <w:r>
              <w:rPr>
                <w:rFonts w:ascii="Calibri" w:hAnsi="Calibri"/>
                <w:sz w:val="16"/>
                <w:szCs w:val="16"/>
              </w:rPr>
              <w:t>7</w:t>
            </w:r>
            <w:r w:rsidRPr="00CA5068">
              <w:rPr>
                <w:rFonts w:ascii="Calibri" w:hAnsi="Calibri"/>
                <w:sz w:val="16"/>
                <w:szCs w:val="16"/>
              </w:rPr>
              <w:t xml:space="preserve"> </w:t>
            </w:r>
          </w:p>
        </w:tc>
        <w:tc>
          <w:tcPr>
            <w:tcW w:w="590" w:type="dxa"/>
            <w:noWrap/>
            <w:vAlign w:val="bottom"/>
            <w:hideMark/>
          </w:tcPr>
          <w:p w14:paraId="55579C15" w14:textId="2F92F310"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30.</w:t>
            </w:r>
            <w:r>
              <w:rPr>
                <w:rFonts w:ascii="Calibri" w:hAnsi="Calibri"/>
                <w:sz w:val="16"/>
                <w:szCs w:val="16"/>
              </w:rPr>
              <w:t>6</w:t>
            </w:r>
            <w:r w:rsidRPr="00CA5068">
              <w:rPr>
                <w:rFonts w:ascii="Calibri" w:hAnsi="Calibri"/>
                <w:sz w:val="16"/>
                <w:szCs w:val="16"/>
              </w:rPr>
              <w:t xml:space="preserve"> </w:t>
            </w:r>
          </w:p>
        </w:tc>
        <w:tc>
          <w:tcPr>
            <w:tcW w:w="680" w:type="dxa"/>
            <w:noWrap/>
            <w:vAlign w:val="bottom"/>
            <w:hideMark/>
          </w:tcPr>
          <w:p w14:paraId="1D0BB549" w14:textId="33838022"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46.</w:t>
            </w:r>
            <w:r>
              <w:rPr>
                <w:rFonts w:ascii="Calibri" w:hAnsi="Calibri"/>
                <w:sz w:val="16"/>
                <w:szCs w:val="16"/>
              </w:rPr>
              <w:t>5</w:t>
            </w:r>
            <w:r w:rsidRPr="00CA5068">
              <w:rPr>
                <w:rFonts w:ascii="Calibri" w:hAnsi="Calibri"/>
                <w:sz w:val="16"/>
                <w:szCs w:val="16"/>
              </w:rPr>
              <w:t xml:space="preserve"> </w:t>
            </w:r>
          </w:p>
        </w:tc>
        <w:tc>
          <w:tcPr>
            <w:tcW w:w="590" w:type="dxa"/>
            <w:noWrap/>
            <w:vAlign w:val="bottom"/>
            <w:hideMark/>
          </w:tcPr>
          <w:p w14:paraId="65367B52" w14:textId="222D9482"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62.</w:t>
            </w:r>
            <w:r>
              <w:rPr>
                <w:rFonts w:ascii="Calibri" w:hAnsi="Calibri"/>
                <w:sz w:val="16"/>
                <w:szCs w:val="16"/>
              </w:rPr>
              <w:t>4</w:t>
            </w:r>
          </w:p>
        </w:tc>
        <w:tc>
          <w:tcPr>
            <w:tcW w:w="590" w:type="dxa"/>
            <w:noWrap/>
            <w:vAlign w:val="bottom"/>
            <w:hideMark/>
          </w:tcPr>
          <w:p w14:paraId="7625F5C4" w14:textId="49A71339"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78.</w:t>
            </w:r>
            <w:r>
              <w:rPr>
                <w:rFonts w:ascii="Calibri" w:hAnsi="Calibri"/>
                <w:sz w:val="16"/>
                <w:szCs w:val="16"/>
              </w:rPr>
              <w:t>3</w:t>
            </w:r>
          </w:p>
        </w:tc>
        <w:tc>
          <w:tcPr>
            <w:tcW w:w="590" w:type="dxa"/>
            <w:noWrap/>
            <w:vAlign w:val="bottom"/>
            <w:hideMark/>
          </w:tcPr>
          <w:p w14:paraId="29525F82" w14:textId="76C384BF"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94.</w:t>
            </w:r>
            <w:r>
              <w:rPr>
                <w:rFonts w:ascii="Calibri" w:hAnsi="Calibri"/>
                <w:sz w:val="16"/>
                <w:szCs w:val="16"/>
              </w:rPr>
              <w:t>2</w:t>
            </w:r>
          </w:p>
        </w:tc>
        <w:tc>
          <w:tcPr>
            <w:tcW w:w="590" w:type="dxa"/>
            <w:noWrap/>
            <w:vAlign w:val="bottom"/>
            <w:hideMark/>
          </w:tcPr>
          <w:p w14:paraId="5826C914" w14:textId="646F65AD"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110</w:t>
            </w:r>
            <w:r w:rsidR="00CA5068" w:rsidRPr="00CA5068">
              <w:rPr>
                <w:rFonts w:ascii="Calibri" w:hAnsi="Calibri"/>
                <w:sz w:val="16"/>
                <w:szCs w:val="16"/>
              </w:rPr>
              <w:t xml:space="preserve"> </w:t>
            </w:r>
          </w:p>
        </w:tc>
        <w:tc>
          <w:tcPr>
            <w:tcW w:w="680" w:type="dxa"/>
            <w:noWrap/>
            <w:vAlign w:val="bottom"/>
            <w:hideMark/>
          </w:tcPr>
          <w:p w14:paraId="62FCEFB6" w14:textId="1691CD3F"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118</w:t>
            </w:r>
          </w:p>
        </w:tc>
        <w:tc>
          <w:tcPr>
            <w:tcW w:w="553" w:type="dxa"/>
            <w:noWrap/>
            <w:vAlign w:val="bottom"/>
            <w:hideMark/>
          </w:tcPr>
          <w:p w14:paraId="1C850517" w14:textId="2F2B3CB0" w:rsidR="00CA5068" w:rsidRPr="00CA5068" w:rsidRDefault="0006242B" w:rsidP="00877394">
            <w:pPr>
              <w:spacing w:after="0" w:line="240" w:lineRule="auto"/>
              <w:jc w:val="center"/>
              <w:rPr>
                <w:rFonts w:eastAsia="Times New Roman" w:cs="Times New Roman"/>
                <w:sz w:val="16"/>
                <w:szCs w:val="16"/>
              </w:rPr>
            </w:pPr>
            <w:r>
              <w:rPr>
                <w:rFonts w:ascii="Calibri" w:hAnsi="Calibri"/>
                <w:sz w:val="16"/>
                <w:szCs w:val="16"/>
              </w:rPr>
              <w:t>118</w:t>
            </w:r>
          </w:p>
        </w:tc>
      </w:tr>
      <w:tr w:rsidR="00CA5068" w:rsidRPr="00394947" w14:paraId="25860A8B" w14:textId="77777777" w:rsidTr="0006242B">
        <w:trPr>
          <w:cnfStyle w:val="000000100000" w:firstRow="0" w:lastRow="0" w:firstColumn="0" w:lastColumn="0" w:oddVBand="0" w:evenVBand="0" w:oddHBand="1" w:evenHBand="0" w:firstRowFirstColumn="0" w:firstRowLastColumn="0" w:lastRowFirstColumn="0" w:lastRowLastColumn="0"/>
          <w:trHeight w:val="288"/>
        </w:trPr>
        <w:tc>
          <w:tcPr>
            <w:tcW w:w="1183" w:type="dxa"/>
            <w:noWrap/>
            <w:vAlign w:val="bottom"/>
            <w:hideMark/>
          </w:tcPr>
          <w:p w14:paraId="2DF149C7"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Cumulative Total Projected Cost</w:t>
            </w:r>
          </w:p>
        </w:tc>
        <w:tc>
          <w:tcPr>
            <w:tcW w:w="590" w:type="dxa"/>
            <w:noWrap/>
            <w:vAlign w:val="bottom"/>
            <w:hideMark/>
          </w:tcPr>
          <w:p w14:paraId="1CA83375" w14:textId="325C2F0B"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2.03 </w:t>
            </w:r>
          </w:p>
        </w:tc>
        <w:tc>
          <w:tcPr>
            <w:tcW w:w="680" w:type="dxa"/>
            <w:noWrap/>
            <w:vAlign w:val="bottom"/>
            <w:hideMark/>
          </w:tcPr>
          <w:p w14:paraId="7BCAD303" w14:textId="15858354"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 xml:space="preserve">22.20 </w:t>
            </w:r>
          </w:p>
        </w:tc>
        <w:tc>
          <w:tcPr>
            <w:tcW w:w="590" w:type="dxa"/>
            <w:noWrap/>
            <w:vAlign w:val="bottom"/>
            <w:hideMark/>
          </w:tcPr>
          <w:p w14:paraId="2F0E0D2E" w14:textId="6117B1B7"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5</w:t>
            </w:r>
            <w:r>
              <w:rPr>
                <w:rFonts w:ascii="Calibri" w:hAnsi="Calibri"/>
                <w:sz w:val="16"/>
                <w:szCs w:val="16"/>
              </w:rPr>
              <w:t>5.0</w:t>
            </w:r>
          </w:p>
        </w:tc>
        <w:tc>
          <w:tcPr>
            <w:tcW w:w="590" w:type="dxa"/>
            <w:noWrap/>
            <w:vAlign w:val="bottom"/>
            <w:hideMark/>
          </w:tcPr>
          <w:p w14:paraId="491C778D" w14:textId="3FA148B5"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82.</w:t>
            </w:r>
            <w:r>
              <w:rPr>
                <w:rFonts w:ascii="Calibri" w:hAnsi="Calibri"/>
                <w:sz w:val="16"/>
                <w:szCs w:val="16"/>
              </w:rPr>
              <w:t>2</w:t>
            </w:r>
            <w:r w:rsidRPr="00CA5068">
              <w:rPr>
                <w:rFonts w:ascii="Calibri" w:hAnsi="Calibri"/>
                <w:sz w:val="16"/>
                <w:szCs w:val="16"/>
              </w:rPr>
              <w:t xml:space="preserve"> </w:t>
            </w:r>
          </w:p>
        </w:tc>
        <w:tc>
          <w:tcPr>
            <w:tcW w:w="590" w:type="dxa"/>
            <w:noWrap/>
            <w:vAlign w:val="bottom"/>
            <w:hideMark/>
          </w:tcPr>
          <w:p w14:paraId="64232DE5" w14:textId="28DE4514"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93.5</w:t>
            </w:r>
          </w:p>
        </w:tc>
        <w:tc>
          <w:tcPr>
            <w:tcW w:w="590" w:type="dxa"/>
            <w:noWrap/>
            <w:vAlign w:val="bottom"/>
            <w:hideMark/>
          </w:tcPr>
          <w:p w14:paraId="34A48395" w14:textId="21050507" w:rsidR="00CA5068" w:rsidRPr="00CA5068" w:rsidRDefault="0006242B" w:rsidP="00BF7E03">
            <w:pPr>
              <w:spacing w:after="0" w:line="240" w:lineRule="auto"/>
              <w:rPr>
                <w:rFonts w:eastAsia="Times New Roman" w:cs="Times New Roman"/>
                <w:sz w:val="16"/>
                <w:szCs w:val="16"/>
              </w:rPr>
            </w:pPr>
            <w:r>
              <w:rPr>
                <w:rFonts w:ascii="Calibri" w:hAnsi="Calibri"/>
                <w:sz w:val="16"/>
                <w:szCs w:val="16"/>
              </w:rPr>
              <w:t>101</w:t>
            </w:r>
          </w:p>
        </w:tc>
        <w:tc>
          <w:tcPr>
            <w:tcW w:w="680" w:type="dxa"/>
            <w:noWrap/>
            <w:vAlign w:val="bottom"/>
            <w:hideMark/>
          </w:tcPr>
          <w:p w14:paraId="2658B95B" w14:textId="33418A78"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10</w:t>
            </w:r>
            <w:r w:rsidR="0006242B">
              <w:rPr>
                <w:rFonts w:ascii="Calibri" w:hAnsi="Calibri"/>
                <w:sz w:val="16"/>
                <w:szCs w:val="16"/>
              </w:rPr>
              <w:t>8</w:t>
            </w:r>
            <w:r w:rsidRPr="00CA5068">
              <w:rPr>
                <w:rFonts w:ascii="Calibri" w:hAnsi="Calibri"/>
                <w:sz w:val="16"/>
                <w:szCs w:val="16"/>
              </w:rPr>
              <w:t xml:space="preserve"> </w:t>
            </w:r>
          </w:p>
        </w:tc>
        <w:tc>
          <w:tcPr>
            <w:tcW w:w="590" w:type="dxa"/>
            <w:noWrap/>
            <w:vAlign w:val="bottom"/>
            <w:hideMark/>
          </w:tcPr>
          <w:p w14:paraId="34CBA3D0" w14:textId="40B9AA8D"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109</w:t>
            </w:r>
          </w:p>
        </w:tc>
        <w:tc>
          <w:tcPr>
            <w:tcW w:w="590" w:type="dxa"/>
            <w:noWrap/>
            <w:vAlign w:val="bottom"/>
            <w:hideMark/>
          </w:tcPr>
          <w:p w14:paraId="03582E8B" w14:textId="09A2CBEB"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110</w:t>
            </w:r>
          </w:p>
        </w:tc>
        <w:tc>
          <w:tcPr>
            <w:tcW w:w="590" w:type="dxa"/>
            <w:noWrap/>
            <w:vAlign w:val="bottom"/>
            <w:hideMark/>
          </w:tcPr>
          <w:p w14:paraId="68FE4503" w14:textId="4575B35D" w:rsidR="00CA5068" w:rsidRPr="00CA5068" w:rsidRDefault="00CA5068" w:rsidP="00BF7E03">
            <w:pPr>
              <w:spacing w:after="0" w:line="240" w:lineRule="auto"/>
              <w:jc w:val="center"/>
              <w:rPr>
                <w:rFonts w:eastAsia="Times New Roman" w:cs="Times New Roman"/>
                <w:sz w:val="16"/>
                <w:szCs w:val="16"/>
              </w:rPr>
            </w:pPr>
            <w:r w:rsidRPr="00CA5068">
              <w:rPr>
                <w:rFonts w:ascii="Calibri" w:hAnsi="Calibri"/>
                <w:sz w:val="16"/>
                <w:szCs w:val="16"/>
              </w:rPr>
              <w:t>110.</w:t>
            </w:r>
          </w:p>
        </w:tc>
        <w:tc>
          <w:tcPr>
            <w:tcW w:w="590" w:type="dxa"/>
            <w:noWrap/>
            <w:vAlign w:val="bottom"/>
            <w:hideMark/>
          </w:tcPr>
          <w:p w14:paraId="7DAA7EF8" w14:textId="47594221" w:rsidR="00CA5068" w:rsidRPr="00CA5068" w:rsidRDefault="00CA5068" w:rsidP="00877394">
            <w:pPr>
              <w:spacing w:after="0" w:line="240" w:lineRule="auto"/>
              <w:jc w:val="center"/>
              <w:rPr>
                <w:rFonts w:eastAsia="Times New Roman" w:cs="Times New Roman"/>
                <w:sz w:val="16"/>
                <w:szCs w:val="16"/>
              </w:rPr>
            </w:pPr>
            <w:r w:rsidRPr="00CA5068">
              <w:rPr>
                <w:rFonts w:ascii="Calibri" w:hAnsi="Calibri"/>
                <w:sz w:val="16"/>
                <w:szCs w:val="16"/>
              </w:rPr>
              <w:t xml:space="preserve">111 </w:t>
            </w:r>
          </w:p>
        </w:tc>
        <w:tc>
          <w:tcPr>
            <w:tcW w:w="680" w:type="dxa"/>
            <w:noWrap/>
            <w:vAlign w:val="bottom"/>
            <w:hideMark/>
          </w:tcPr>
          <w:p w14:paraId="10D5EC1A" w14:textId="093EC005"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111</w:t>
            </w:r>
          </w:p>
        </w:tc>
        <w:tc>
          <w:tcPr>
            <w:tcW w:w="553" w:type="dxa"/>
            <w:noWrap/>
            <w:vAlign w:val="bottom"/>
            <w:hideMark/>
          </w:tcPr>
          <w:p w14:paraId="79CF6C98" w14:textId="39399927" w:rsidR="00CA5068" w:rsidRPr="00CA5068" w:rsidRDefault="0006242B" w:rsidP="00BF7E03">
            <w:pPr>
              <w:spacing w:after="0" w:line="240" w:lineRule="auto"/>
              <w:jc w:val="center"/>
              <w:rPr>
                <w:rFonts w:eastAsia="Times New Roman" w:cs="Times New Roman"/>
                <w:sz w:val="16"/>
                <w:szCs w:val="16"/>
              </w:rPr>
            </w:pPr>
            <w:r>
              <w:rPr>
                <w:rFonts w:ascii="Calibri" w:hAnsi="Calibri"/>
                <w:sz w:val="16"/>
                <w:szCs w:val="16"/>
              </w:rPr>
              <w:t>112</w:t>
            </w:r>
          </w:p>
        </w:tc>
      </w:tr>
    </w:tbl>
    <w:p w14:paraId="02B45BFF"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34" w:name="_Toc506551441"/>
      <w:bookmarkStart w:id="535" w:name="_Toc507059175"/>
      <w:bookmarkStart w:id="536" w:name="_Toc501028071"/>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New Build Cumulative Benefit/Cost Profile</w:t>
      </w:r>
      <w:bookmarkEnd w:id="534"/>
      <w:bookmarkEnd w:id="535"/>
    </w:p>
    <w:bookmarkEnd w:id="536"/>
    <w:p w14:paraId="674D79EC" w14:textId="138CF444" w:rsidR="0001003E" w:rsidRPr="00871F19" w:rsidRDefault="0001003E" w:rsidP="00A91C68">
      <w:pPr>
        <w:spacing w:line="276" w:lineRule="auto"/>
        <w:rPr>
          <w:rFonts w:ascii="Arial" w:hAnsi="Arial" w:cs="Arial"/>
          <w:szCs w:val="24"/>
        </w:rPr>
      </w:pPr>
      <w:r w:rsidRPr="00F34429">
        <w:rPr>
          <w:rFonts w:ascii="Arial" w:hAnsi="Arial" w:cs="Arial"/>
          <w:szCs w:val="24"/>
        </w:rPr>
        <w:t>Quantitative Factors</w:t>
      </w:r>
      <w:r w:rsidR="00F34429">
        <w:rPr>
          <w:rFonts w:ascii="Arial" w:hAnsi="Arial" w:cs="Arial"/>
          <w:szCs w:val="24"/>
        </w:rPr>
        <w:t xml:space="preserve"> </w:t>
      </w:r>
      <w:r w:rsidR="00F15252">
        <w:rPr>
          <w:rFonts w:ascii="Arial" w:hAnsi="Arial" w:cs="Arial"/>
          <w:szCs w:val="24"/>
        </w:rPr>
        <w:t xml:space="preserve">- </w:t>
      </w:r>
      <w:r w:rsidR="00F15252" w:rsidRPr="00871F19">
        <w:rPr>
          <w:rFonts w:ascii="Arial" w:hAnsi="Arial" w:cs="Arial"/>
          <w:szCs w:val="24"/>
        </w:rPr>
        <w:t>This</w:t>
      </w:r>
      <w:r w:rsidRPr="00871F19">
        <w:rPr>
          <w:rFonts w:ascii="Arial" w:hAnsi="Arial" w:cs="Arial"/>
          <w:szCs w:val="24"/>
        </w:rPr>
        <w:t xml:space="preserve"> section evaluates all of the quantitative factors relevant to this alternative and determines the break-even point in the project’s life cycle.</w:t>
      </w:r>
    </w:p>
    <w:tbl>
      <w:tblPr>
        <w:tblW w:w="6232" w:type="dxa"/>
        <w:jc w:val="center"/>
        <w:tblLook w:val="04A0" w:firstRow="1" w:lastRow="0" w:firstColumn="1" w:lastColumn="0" w:noHBand="0" w:noVBand="1"/>
      </w:tblPr>
      <w:tblGrid>
        <w:gridCol w:w="5145"/>
        <w:gridCol w:w="1087"/>
      </w:tblGrid>
      <w:tr w:rsidR="0001003E" w:rsidRPr="00CC1611" w14:paraId="3C806C77" w14:textId="77777777" w:rsidTr="00BE0718">
        <w:trPr>
          <w:trHeight w:val="300"/>
          <w:jc w:val="center"/>
        </w:trPr>
        <w:tc>
          <w:tcPr>
            <w:tcW w:w="6232" w:type="dxa"/>
            <w:gridSpan w:val="2"/>
            <w:tcBorders>
              <w:top w:val="single" w:sz="4" w:space="0" w:color="auto"/>
              <w:left w:val="single" w:sz="4" w:space="0" w:color="auto"/>
              <w:bottom w:val="single" w:sz="4" w:space="0" w:color="auto"/>
              <w:right w:val="single" w:sz="4" w:space="0" w:color="000000"/>
            </w:tcBorders>
            <w:shd w:val="clear" w:color="000000" w:fill="004165"/>
            <w:noWrap/>
            <w:vAlign w:val="bottom"/>
            <w:hideMark/>
          </w:tcPr>
          <w:p w14:paraId="224B441A" w14:textId="77777777" w:rsidR="0001003E" w:rsidRPr="00CC1611" w:rsidRDefault="0001003E" w:rsidP="00BF7E03">
            <w:pPr>
              <w:spacing w:after="0" w:line="240" w:lineRule="auto"/>
              <w:jc w:val="center"/>
              <w:rPr>
                <w:rFonts w:ascii="Calibri" w:eastAsia="Times New Roman" w:hAnsi="Calibri" w:cs="Times New Roman"/>
                <w:b/>
                <w:bCs/>
                <w:color w:val="FFFFFF"/>
              </w:rPr>
            </w:pPr>
            <w:bookmarkStart w:id="537" w:name="_Toc501028072"/>
            <w:r w:rsidRPr="00CC1611">
              <w:rPr>
                <w:rFonts w:ascii="Calibri" w:eastAsia="Times New Roman" w:hAnsi="Calibri" w:cs="Times New Roman"/>
                <w:b/>
                <w:bCs/>
                <w:color w:val="FFFFFF"/>
              </w:rPr>
              <w:t>Quantitative Factors</w:t>
            </w:r>
          </w:p>
        </w:tc>
      </w:tr>
      <w:tr w:rsidR="00BE0718" w:rsidRPr="00CC1611" w14:paraId="23CB0194"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25CDF4F6"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Total Present Value Benefits</w:t>
            </w:r>
          </w:p>
        </w:tc>
        <w:tc>
          <w:tcPr>
            <w:tcW w:w="1087" w:type="dxa"/>
            <w:tcBorders>
              <w:top w:val="nil"/>
              <w:left w:val="nil"/>
              <w:bottom w:val="single" w:sz="4" w:space="0" w:color="auto"/>
              <w:right w:val="single" w:sz="4" w:space="0" w:color="auto"/>
            </w:tcBorders>
            <w:shd w:val="clear" w:color="auto" w:fill="auto"/>
            <w:noWrap/>
            <w:vAlign w:val="bottom"/>
            <w:hideMark/>
          </w:tcPr>
          <w:p w14:paraId="693B5223" w14:textId="64FE720C"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$75.32M</w:t>
            </w:r>
          </w:p>
        </w:tc>
      </w:tr>
      <w:tr w:rsidR="00BE0718" w:rsidRPr="00CC1611" w14:paraId="42964C52"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3E083DB8"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Less Total Present Value Costs</w:t>
            </w:r>
          </w:p>
        </w:tc>
        <w:tc>
          <w:tcPr>
            <w:tcW w:w="1087" w:type="dxa"/>
            <w:tcBorders>
              <w:top w:val="nil"/>
              <w:left w:val="nil"/>
              <w:bottom w:val="single" w:sz="4" w:space="0" w:color="auto"/>
              <w:right w:val="single" w:sz="4" w:space="0" w:color="auto"/>
            </w:tcBorders>
            <w:shd w:val="clear" w:color="auto" w:fill="auto"/>
            <w:noWrap/>
            <w:vAlign w:val="bottom"/>
            <w:hideMark/>
          </w:tcPr>
          <w:p w14:paraId="5D348319" w14:textId="6EABD6F3"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$95.51M</w:t>
            </w:r>
          </w:p>
        </w:tc>
      </w:tr>
      <w:tr w:rsidR="00BE0718" w:rsidRPr="00CC1611" w14:paraId="6A0B480E"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1AFAB165"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Net Benefit</w:t>
            </w:r>
          </w:p>
        </w:tc>
        <w:tc>
          <w:tcPr>
            <w:tcW w:w="1087" w:type="dxa"/>
            <w:tcBorders>
              <w:top w:val="nil"/>
              <w:left w:val="nil"/>
              <w:bottom w:val="single" w:sz="4" w:space="0" w:color="auto"/>
              <w:right w:val="single" w:sz="4" w:space="0" w:color="auto"/>
            </w:tcBorders>
            <w:shd w:val="clear" w:color="auto" w:fill="auto"/>
            <w:noWrap/>
            <w:vAlign w:val="bottom"/>
            <w:hideMark/>
          </w:tcPr>
          <w:p w14:paraId="1E742DBC" w14:textId="28415069" w:rsidR="00BE0718" w:rsidRPr="00CC1611" w:rsidRDefault="00BE0718" w:rsidP="00BE0718">
            <w:pPr>
              <w:spacing w:after="0" w:line="240" w:lineRule="auto"/>
              <w:rPr>
                <w:rFonts w:ascii="Calibri" w:eastAsia="Times New Roman" w:hAnsi="Calibri" w:cs="Times New Roman"/>
              </w:rPr>
            </w:pPr>
            <w:r w:rsidRPr="00A237A2">
              <w:rPr>
                <w:rFonts w:ascii="Calibri" w:hAnsi="Calibri"/>
                <w:sz w:val="22"/>
              </w:rPr>
              <w:t>$-20.19M</w:t>
            </w:r>
          </w:p>
        </w:tc>
      </w:tr>
      <w:tr w:rsidR="00BE0718" w:rsidRPr="00CC1611" w14:paraId="60C1F0D4"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4DD83B38"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Net Benefit/Cost Ratio</w:t>
            </w:r>
          </w:p>
        </w:tc>
        <w:tc>
          <w:tcPr>
            <w:tcW w:w="1087" w:type="dxa"/>
            <w:tcBorders>
              <w:top w:val="nil"/>
              <w:left w:val="nil"/>
              <w:bottom w:val="single" w:sz="4" w:space="0" w:color="auto"/>
              <w:right w:val="single" w:sz="4" w:space="0" w:color="auto"/>
            </w:tcBorders>
            <w:shd w:val="clear" w:color="auto" w:fill="auto"/>
            <w:noWrap/>
            <w:vAlign w:val="bottom"/>
            <w:hideMark/>
          </w:tcPr>
          <w:p w14:paraId="7B64B007" w14:textId="6E7C99E4"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0.79</w:t>
            </w:r>
          </w:p>
        </w:tc>
      </w:tr>
      <w:tr w:rsidR="00BE0718" w:rsidRPr="00CC1611" w14:paraId="00739318"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0B40F1A0"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 xml:space="preserve">Cumulative Benefit </w:t>
            </w:r>
            <w:r>
              <w:rPr>
                <w:rFonts w:ascii="Calibri" w:eastAsia="Times New Roman" w:hAnsi="Calibri" w:cs="Times New Roman"/>
              </w:rPr>
              <w:t>/</w:t>
            </w:r>
            <w:r w:rsidRPr="00CC1611">
              <w:rPr>
                <w:rFonts w:ascii="Calibri" w:eastAsia="Times New Roman" w:hAnsi="Calibri" w:cs="Times New Roman"/>
              </w:rPr>
              <w:t>Cost Ratio</w:t>
            </w:r>
          </w:p>
        </w:tc>
        <w:tc>
          <w:tcPr>
            <w:tcW w:w="1087" w:type="dxa"/>
            <w:tcBorders>
              <w:top w:val="nil"/>
              <w:left w:val="nil"/>
              <w:bottom w:val="single" w:sz="4" w:space="0" w:color="auto"/>
              <w:right w:val="single" w:sz="4" w:space="0" w:color="auto"/>
            </w:tcBorders>
            <w:shd w:val="clear" w:color="auto" w:fill="auto"/>
            <w:noWrap/>
            <w:vAlign w:val="bottom"/>
            <w:hideMark/>
          </w:tcPr>
          <w:p w14:paraId="55823D39" w14:textId="3D28A249"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1.06</w:t>
            </w:r>
          </w:p>
        </w:tc>
      </w:tr>
      <w:tr w:rsidR="00BE0718" w:rsidRPr="00CC1611" w14:paraId="4D7799CE"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6CDEBBF5"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Breakeven (Months) from Inception</w:t>
            </w:r>
          </w:p>
        </w:tc>
        <w:tc>
          <w:tcPr>
            <w:tcW w:w="1087" w:type="dxa"/>
            <w:tcBorders>
              <w:top w:val="nil"/>
              <w:left w:val="nil"/>
              <w:bottom w:val="single" w:sz="4" w:space="0" w:color="auto"/>
              <w:right w:val="single" w:sz="4" w:space="0" w:color="auto"/>
            </w:tcBorders>
            <w:shd w:val="clear" w:color="auto" w:fill="auto"/>
            <w:noWrap/>
            <w:vAlign w:val="bottom"/>
            <w:hideMark/>
          </w:tcPr>
          <w:p w14:paraId="37DDA7B5" w14:textId="5AE697EB"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128</w:t>
            </w:r>
          </w:p>
        </w:tc>
      </w:tr>
      <w:tr w:rsidR="00BE0718" w:rsidRPr="00CC1611" w14:paraId="4075155F" w14:textId="77777777" w:rsidTr="00BE0718">
        <w:trPr>
          <w:trHeight w:val="300"/>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14:paraId="00543F85" w14:textId="77777777" w:rsidR="00BE0718" w:rsidRPr="00CC1611" w:rsidRDefault="00BE0718" w:rsidP="00BF7E03">
            <w:pPr>
              <w:spacing w:after="0" w:line="240" w:lineRule="auto"/>
              <w:rPr>
                <w:rFonts w:ascii="Calibri" w:eastAsia="Times New Roman" w:hAnsi="Calibri" w:cs="Times New Roman"/>
              </w:rPr>
            </w:pPr>
            <w:r w:rsidRPr="00CC1611">
              <w:rPr>
                <w:rFonts w:ascii="Calibri" w:eastAsia="Times New Roman" w:hAnsi="Calibri" w:cs="Times New Roman"/>
              </w:rPr>
              <w:t>Breakeven (Months) from Implementation</w:t>
            </w:r>
          </w:p>
        </w:tc>
        <w:tc>
          <w:tcPr>
            <w:tcW w:w="1087" w:type="dxa"/>
            <w:tcBorders>
              <w:top w:val="nil"/>
              <w:left w:val="nil"/>
              <w:bottom w:val="single" w:sz="4" w:space="0" w:color="auto"/>
              <w:right w:val="single" w:sz="4" w:space="0" w:color="auto"/>
            </w:tcBorders>
            <w:shd w:val="clear" w:color="auto" w:fill="auto"/>
            <w:noWrap/>
            <w:vAlign w:val="bottom"/>
            <w:hideMark/>
          </w:tcPr>
          <w:p w14:paraId="3B156FF6" w14:textId="673EDB42" w:rsidR="00BE0718" w:rsidRPr="00CC1611" w:rsidRDefault="00BE0718" w:rsidP="00BF7E03">
            <w:pPr>
              <w:spacing w:after="0" w:line="240" w:lineRule="auto"/>
              <w:jc w:val="center"/>
              <w:rPr>
                <w:rFonts w:ascii="Calibri" w:eastAsia="Times New Roman" w:hAnsi="Calibri" w:cs="Times New Roman"/>
              </w:rPr>
            </w:pPr>
            <w:r>
              <w:rPr>
                <w:rFonts w:ascii="Calibri" w:hAnsi="Calibri"/>
                <w:sz w:val="22"/>
              </w:rPr>
              <w:t>92</w:t>
            </w:r>
          </w:p>
        </w:tc>
      </w:tr>
    </w:tbl>
    <w:p w14:paraId="35518A7F" w14:textId="77777777" w:rsidR="00475141" w:rsidRPr="00E26E43" w:rsidRDefault="00475141" w:rsidP="00475141">
      <w:pPr>
        <w:pStyle w:val="Caption"/>
        <w:spacing w:after="120" w:line="276" w:lineRule="auto"/>
        <w:jc w:val="center"/>
        <w:rPr>
          <w:rFonts w:ascii="Arial" w:hAnsi="Arial" w:cs="Arial"/>
          <w:i/>
          <w:color w:val="004165"/>
          <w:sz w:val="20"/>
          <w:szCs w:val="20"/>
        </w:rPr>
      </w:pPr>
      <w:bookmarkStart w:id="538" w:name="_Toc506551442"/>
      <w:bookmarkStart w:id="539" w:name="_Toc507059176"/>
      <w:bookmarkEnd w:id="537"/>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14</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New Build Quantitative Factors</w:t>
      </w:r>
      <w:bookmarkEnd w:id="538"/>
      <w:bookmarkEnd w:id="539"/>
    </w:p>
    <w:p w14:paraId="0E58EFDC" w14:textId="409BF545" w:rsidR="0001003E" w:rsidRPr="00871F19" w:rsidRDefault="0001003E" w:rsidP="00877394">
      <w:pPr>
        <w:spacing w:line="276" w:lineRule="auto"/>
        <w:jc w:val="both"/>
        <w:rPr>
          <w:rFonts w:ascii="Arial" w:hAnsi="Arial" w:cs="Arial"/>
          <w:szCs w:val="24"/>
        </w:rPr>
      </w:pPr>
      <w:r w:rsidRPr="00F34429">
        <w:rPr>
          <w:rFonts w:ascii="Arial" w:hAnsi="Arial" w:cs="Arial"/>
          <w:szCs w:val="24"/>
        </w:rPr>
        <w:t>Net Benefit</w:t>
      </w:r>
      <w:r w:rsidR="00F34429">
        <w:rPr>
          <w:rFonts w:ascii="Arial" w:hAnsi="Arial" w:cs="Arial"/>
          <w:szCs w:val="24"/>
        </w:rPr>
        <w:t xml:space="preserve"> </w:t>
      </w:r>
      <w:r w:rsidR="00F15252">
        <w:rPr>
          <w:rFonts w:ascii="Arial" w:hAnsi="Arial" w:cs="Arial"/>
          <w:szCs w:val="24"/>
        </w:rPr>
        <w:t>- Total</w:t>
      </w:r>
      <w:r w:rsidRPr="00871F19">
        <w:rPr>
          <w:rFonts w:ascii="Arial" w:hAnsi="Arial" w:cs="Arial"/>
          <w:szCs w:val="24"/>
        </w:rPr>
        <w:t xml:space="preserve"> Present Value Benefits – Total Present Value Costs. The New Build alternative yields a negative net benefit </w:t>
      </w:r>
      <w:r w:rsidRPr="00A237A2">
        <w:rPr>
          <w:rFonts w:ascii="Arial" w:hAnsi="Arial" w:cs="Arial"/>
          <w:szCs w:val="24"/>
        </w:rPr>
        <w:t xml:space="preserve">of </w:t>
      </w:r>
      <w:r w:rsidR="00E506CA">
        <w:rPr>
          <w:rFonts w:ascii="Arial" w:hAnsi="Arial" w:cs="Arial"/>
          <w:szCs w:val="24"/>
        </w:rPr>
        <w:t>$</w:t>
      </w:r>
      <w:r w:rsidRPr="00E506CA">
        <w:rPr>
          <w:rFonts w:ascii="Arial" w:hAnsi="Arial" w:cs="Arial"/>
          <w:szCs w:val="24"/>
        </w:rPr>
        <w:t>-</w:t>
      </w:r>
      <w:r w:rsidR="00F7174E" w:rsidRPr="00E506CA">
        <w:rPr>
          <w:rFonts w:ascii="Arial" w:hAnsi="Arial" w:cs="Arial"/>
          <w:szCs w:val="24"/>
        </w:rPr>
        <w:t>20.19</w:t>
      </w:r>
      <w:r w:rsidRPr="00E506CA">
        <w:rPr>
          <w:rFonts w:ascii="Arial" w:hAnsi="Arial" w:cs="Arial"/>
          <w:szCs w:val="24"/>
        </w:rPr>
        <w:t>M.</w:t>
      </w:r>
    </w:p>
    <w:p w14:paraId="04F677E2" w14:textId="2EAA981B" w:rsidR="0001003E" w:rsidRPr="00871F19" w:rsidRDefault="0001003E" w:rsidP="00877394">
      <w:pPr>
        <w:spacing w:line="276" w:lineRule="auto"/>
        <w:jc w:val="both"/>
        <w:rPr>
          <w:rFonts w:ascii="Arial" w:hAnsi="Arial" w:cs="Arial"/>
          <w:szCs w:val="24"/>
        </w:rPr>
      </w:pPr>
      <w:r w:rsidRPr="0006242B">
        <w:rPr>
          <w:rFonts w:ascii="Arial" w:hAnsi="Arial" w:cs="Arial"/>
          <w:szCs w:val="24"/>
        </w:rPr>
        <w:t>Breakeven Month</w:t>
      </w:r>
      <w:r w:rsidR="00F34429" w:rsidRPr="0006242B">
        <w:rPr>
          <w:rFonts w:ascii="Arial" w:hAnsi="Arial" w:cs="Arial"/>
          <w:szCs w:val="24"/>
        </w:rPr>
        <w:t xml:space="preserve"> </w:t>
      </w:r>
      <w:r w:rsidR="00F15252" w:rsidRPr="0006242B">
        <w:rPr>
          <w:rFonts w:ascii="Arial" w:hAnsi="Arial" w:cs="Arial"/>
          <w:szCs w:val="24"/>
        </w:rPr>
        <w:t>- The</w:t>
      </w:r>
      <w:r w:rsidRPr="0006242B">
        <w:rPr>
          <w:rFonts w:ascii="Arial" w:hAnsi="Arial" w:cs="Arial"/>
          <w:szCs w:val="24"/>
        </w:rPr>
        <w:t xml:space="preserve"> break even month is projected to be met beyond June 2028.</w:t>
      </w:r>
      <w:r w:rsidRPr="00871F19">
        <w:rPr>
          <w:rFonts w:ascii="Arial" w:hAnsi="Arial" w:cs="Arial"/>
          <w:szCs w:val="24"/>
        </w:rPr>
        <w:t xml:space="preserve">  This is the month of the payback point, which is the point of time that savings exceeds cost.</w:t>
      </w:r>
    </w:p>
    <w:p w14:paraId="7E61CBF9" w14:textId="77777777" w:rsidR="0001003E" w:rsidRDefault="0001003E" w:rsidP="0001003E">
      <w:r>
        <w:rPr>
          <w:noProof/>
        </w:rPr>
        <w:lastRenderedPageBreak/>
        <w:drawing>
          <wp:inline distT="0" distB="0" distL="0" distR="0" wp14:anchorId="4EFF251B" wp14:editId="2D3F5740">
            <wp:extent cx="5943600" cy="3838575"/>
            <wp:effectExtent l="38100" t="38100" r="95250" b="85725"/>
            <wp:docPr id="17" name="Chart 17" title="Return on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5D8899A" w14:textId="77777777" w:rsidR="00475141" w:rsidRPr="00F77261" w:rsidRDefault="00475141" w:rsidP="00475141">
      <w:pPr>
        <w:pStyle w:val="Caption"/>
        <w:ind w:left="-270" w:right="-270"/>
        <w:jc w:val="center"/>
        <w:rPr>
          <w:rFonts w:ascii="Arial" w:hAnsi="Arial" w:cs="Arial"/>
          <w:i/>
          <w:color w:val="004165"/>
          <w:sz w:val="20"/>
        </w:rPr>
      </w:pPr>
      <w:bookmarkStart w:id="540" w:name="_Toc506543781"/>
      <w:bookmarkStart w:id="541" w:name="_Toc507059205"/>
      <w:bookmarkStart w:id="542" w:name="_Toc501028094"/>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3</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xml:space="preserve">– </w:t>
      </w:r>
      <w:r>
        <w:rPr>
          <w:rFonts w:ascii="Arial" w:hAnsi="Arial" w:cs="Arial"/>
          <w:i/>
          <w:color w:val="004165"/>
          <w:sz w:val="20"/>
        </w:rPr>
        <w:t>New Build</w:t>
      </w:r>
      <w:r w:rsidRPr="00733FD8">
        <w:rPr>
          <w:rFonts w:ascii="Arial" w:hAnsi="Arial" w:cs="Arial"/>
          <w:i/>
          <w:color w:val="004165"/>
          <w:sz w:val="20"/>
        </w:rPr>
        <w:t xml:space="preserve"> Break Even Month</w:t>
      </w:r>
      <w:bookmarkEnd w:id="540"/>
      <w:bookmarkEnd w:id="541"/>
    </w:p>
    <w:p w14:paraId="58E021F3" w14:textId="77777777" w:rsidR="0001003E" w:rsidRPr="00030111" w:rsidRDefault="0001003E" w:rsidP="00B169EF">
      <w:pPr>
        <w:pStyle w:val="Heading2"/>
      </w:pPr>
      <w:bookmarkStart w:id="543" w:name="_Toc507059110"/>
      <w:bookmarkEnd w:id="542"/>
      <w:r>
        <w:t>Hybrid Costs and Benefits</w:t>
      </w:r>
      <w:bookmarkEnd w:id="543"/>
    </w:p>
    <w:p w14:paraId="298358DF" w14:textId="7AC2D177" w:rsidR="0001003E" w:rsidRPr="00871F19" w:rsidRDefault="0001003E" w:rsidP="00877394">
      <w:pPr>
        <w:spacing w:line="276" w:lineRule="auto"/>
        <w:jc w:val="both"/>
        <w:rPr>
          <w:rFonts w:ascii="Arial" w:hAnsi="Arial" w:cs="Arial"/>
          <w:szCs w:val="24"/>
        </w:rPr>
      </w:pPr>
      <w:r w:rsidRPr="00871F19">
        <w:rPr>
          <w:rFonts w:ascii="Arial" w:hAnsi="Arial" w:cs="Arial"/>
          <w:szCs w:val="24"/>
        </w:rPr>
        <w:t xml:space="preserve">This section presents estimated </w:t>
      </w:r>
      <w:r>
        <w:rPr>
          <w:rFonts w:ascii="Arial" w:hAnsi="Arial" w:cs="Arial"/>
          <w:szCs w:val="24"/>
        </w:rPr>
        <w:t xml:space="preserve">Hybrid </w:t>
      </w:r>
      <w:r w:rsidRPr="00871F19">
        <w:rPr>
          <w:rFonts w:ascii="Arial" w:hAnsi="Arial" w:cs="Arial"/>
          <w:szCs w:val="24"/>
        </w:rPr>
        <w:t xml:space="preserve">costs, recurring or non-recurring, implementation timeline and a benefits profile. </w:t>
      </w:r>
      <w:r>
        <w:rPr>
          <w:rFonts w:ascii="Arial" w:hAnsi="Arial" w:cs="Arial"/>
          <w:szCs w:val="24"/>
        </w:rPr>
        <w:t xml:space="preserve">Appendix H- Hybrid Cost Sheet, provides the summary of costs included in the analysis. </w:t>
      </w:r>
      <w:r w:rsidRPr="00871F19">
        <w:rPr>
          <w:rFonts w:ascii="Arial" w:hAnsi="Arial" w:cs="Arial"/>
          <w:szCs w:val="24"/>
        </w:rPr>
        <w:t>The modernization effort is estimated to be a seven (7) year project. </w:t>
      </w:r>
    </w:p>
    <w:p w14:paraId="2EF52493" w14:textId="77777777" w:rsidR="0001003E" w:rsidRPr="00871F19" w:rsidRDefault="0001003E" w:rsidP="00877394">
      <w:pPr>
        <w:spacing w:line="276" w:lineRule="auto"/>
        <w:jc w:val="both"/>
        <w:rPr>
          <w:rFonts w:ascii="Arial" w:hAnsi="Arial" w:cs="Arial"/>
          <w:szCs w:val="24"/>
        </w:rPr>
      </w:pPr>
      <w:r w:rsidRPr="00871F19">
        <w:rPr>
          <w:rFonts w:ascii="Arial" w:hAnsi="Arial" w:cs="Arial"/>
          <w:szCs w:val="24"/>
        </w:rPr>
        <w:t xml:space="preserve">Refer to </w:t>
      </w:r>
      <w:r w:rsidRPr="0070489C">
        <w:rPr>
          <w:rFonts w:ascii="Arial" w:hAnsi="Arial" w:cs="Arial"/>
          <w:szCs w:val="24"/>
        </w:rPr>
        <w:t>Appendix B-E</w:t>
      </w:r>
      <w:r w:rsidRPr="0070489C">
        <w:rPr>
          <w:rFonts w:ascii="Arial" w:hAnsi="Arial" w:cs="Arial"/>
          <w:i/>
          <w:szCs w:val="24"/>
        </w:rPr>
        <w:t>, Hybrid CBA Cost Summary</w:t>
      </w:r>
      <w:r w:rsidRPr="0070489C">
        <w:rPr>
          <w:rFonts w:ascii="Arial" w:hAnsi="Arial" w:cs="Arial"/>
          <w:szCs w:val="24"/>
        </w:rPr>
        <w:t>,</w:t>
      </w:r>
      <w:r w:rsidRPr="00871F19">
        <w:rPr>
          <w:rFonts w:ascii="Arial" w:hAnsi="Arial" w:cs="Arial"/>
          <w:szCs w:val="24"/>
        </w:rPr>
        <w:t xml:space="preserve"> for a summary of the costs included in the Hybrid CBA. </w:t>
      </w:r>
    </w:p>
    <w:p w14:paraId="0D88F2C6" w14:textId="77777777" w:rsidR="0001003E" w:rsidRDefault="0001003E" w:rsidP="00B169EF">
      <w:pPr>
        <w:pStyle w:val="Heading3"/>
        <w:spacing w:before="240"/>
      </w:pPr>
      <w:bookmarkStart w:id="544" w:name="_Toc501028040"/>
      <w:bookmarkStart w:id="545" w:name="_Toc507059111"/>
      <w:r w:rsidRPr="008D7BFA">
        <w:t>Non</w:t>
      </w:r>
      <w:r>
        <w:t>-Recurring Costs</w:t>
      </w:r>
      <w:bookmarkEnd w:id="544"/>
      <w:bookmarkEnd w:id="545"/>
    </w:p>
    <w:p w14:paraId="59D64176" w14:textId="77777777" w:rsidR="0001003E" w:rsidRPr="00871F19" w:rsidRDefault="0001003E" w:rsidP="00877394">
      <w:pPr>
        <w:spacing w:line="276" w:lineRule="auto"/>
        <w:jc w:val="both"/>
        <w:rPr>
          <w:rFonts w:ascii="Arial" w:hAnsi="Arial" w:cs="Arial"/>
          <w:szCs w:val="24"/>
        </w:rPr>
      </w:pPr>
      <w:r w:rsidRPr="00871F19">
        <w:rPr>
          <w:rFonts w:ascii="Arial" w:hAnsi="Arial" w:cs="Arial"/>
          <w:szCs w:val="24"/>
        </w:rPr>
        <w:t xml:space="preserve">Non-recurring costs include all one-time costs associated with this alternative.  </w:t>
      </w:r>
    </w:p>
    <w:p w14:paraId="0B9A3A2A"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State Personnel</w:t>
      </w:r>
    </w:p>
    <w:p w14:paraId="36B61F1F" w14:textId="0FF0C873"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 xml:space="preserve">This is the costs for all activities to be undertaken by the State of Connecticut employees managing the project. This cost is expected to be incurred during years 1 through 4. In some cases, there may be a minimal overlap into other years but the majority of the costs in this area are in the periods identified. DSS EPMO resources are included in this category as are funds to support external agencies that may be </w:t>
      </w:r>
      <w:r w:rsidRPr="00871F19">
        <w:rPr>
          <w:rFonts w:ascii="Arial" w:hAnsi="Arial" w:cs="Arial"/>
          <w:szCs w:val="24"/>
        </w:rPr>
        <w:lastRenderedPageBreak/>
        <w:t xml:space="preserve">required to interface to the new system. The cost computations in the table below assume a COLA increase factor of 0%. We used zero based on the history that no COLA increases have occurred in the past five years. </w:t>
      </w:r>
    </w:p>
    <w:p w14:paraId="03D4B524"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 xml:space="preserve">Procurement </w:t>
      </w:r>
    </w:p>
    <w:p w14:paraId="1235E77E" w14:textId="77777777"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 xml:space="preserve">This is the cost to procure all elements in the project that are acquired by contract.  This cost is expected to be incurred during year 1.  </w:t>
      </w:r>
    </w:p>
    <w:p w14:paraId="38FE9634"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Hardware/Software</w:t>
      </w:r>
    </w:p>
    <w:p w14:paraId="20ADB117" w14:textId="26577314"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This is the total cost of purchase or lease of equipment, hardware and software associated with development and i</w:t>
      </w:r>
      <w:r w:rsidR="00F34429">
        <w:rPr>
          <w:rFonts w:ascii="Arial" w:hAnsi="Arial" w:cs="Arial"/>
          <w:szCs w:val="24"/>
        </w:rPr>
        <w:t xml:space="preserve">mplementation of the solution. </w:t>
      </w:r>
      <w:r w:rsidRPr="00871F19">
        <w:rPr>
          <w:rFonts w:ascii="Arial" w:hAnsi="Arial" w:cs="Arial"/>
          <w:szCs w:val="24"/>
        </w:rPr>
        <w:t xml:space="preserve">This cost is expected to be incurred during years 1 and 2.  </w:t>
      </w:r>
    </w:p>
    <w:p w14:paraId="426F8843"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Systems Development &amp; Maintenance</w:t>
      </w:r>
    </w:p>
    <w:p w14:paraId="4FB243D7" w14:textId="2346AD22"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 xml:space="preserve">This is the total cost of services associated with development, training support, change management and implementation of the solution. This cost is expected to be incurred during years 2 through 4.  In some cases, there may be a minimal overlap into other years but the majority of the costs in this area are in the periods identified.  </w:t>
      </w:r>
    </w:p>
    <w:p w14:paraId="04E17BC1"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Quality Assurance and Quality Control (QA/QC)</w:t>
      </w:r>
    </w:p>
    <w:p w14:paraId="59555D20" w14:textId="3D0CCAB2" w:rsidR="0001003E" w:rsidRPr="00871F19" w:rsidRDefault="0095630D" w:rsidP="00877394">
      <w:pPr>
        <w:spacing w:line="276" w:lineRule="auto"/>
        <w:ind w:left="360"/>
        <w:jc w:val="both"/>
        <w:rPr>
          <w:rFonts w:ascii="Arial" w:hAnsi="Arial" w:cs="Arial"/>
          <w:szCs w:val="24"/>
        </w:rPr>
      </w:pPr>
      <w:r>
        <w:rPr>
          <w:rFonts w:ascii="Arial" w:hAnsi="Arial" w:cs="Arial"/>
          <w:szCs w:val="24"/>
        </w:rPr>
        <w:t>This is the c</w:t>
      </w:r>
      <w:r w:rsidR="0001003E" w:rsidRPr="00871F19">
        <w:rPr>
          <w:rFonts w:ascii="Arial" w:hAnsi="Arial" w:cs="Arial"/>
          <w:szCs w:val="24"/>
        </w:rPr>
        <w:t>ost for professional services contract to provide quality assurance and quality control during the duration of the DDI effort and the first year of M&amp;O.  Unlike the normal QA/QC role that would simply focus on ensuring system development contractor deliverables meet expectation, this services contract would be an expanded QA/QC role that not only ensures all contractor deliverables are met but coordinates, if necessary, the work of multiple vendors and products in accordance with the established project management plan.  For QA/QC, the vendor will ensure deliverables meet established standards and content; identify and track risks and issues and provide mitigation strategies; develop and report on quality assurance metrics. The QA/QC aspect involves user acceptance testing and tracking performance per established criteria and measurements. This role includes preparing the Quality Assurance and User Acceptance Test Plans and execution of those plans. The QA manager reports to the State of Connecticut OCSS. This cost is expected to be incurred during years 1 through 5. Costs included here are fully loaded to include travel.</w:t>
      </w:r>
    </w:p>
    <w:p w14:paraId="3AE26F70"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Independent Verification &amp; Validation (IV&amp;V)</w:t>
      </w:r>
    </w:p>
    <w:p w14:paraId="1BD9FB39" w14:textId="7771A7F6" w:rsidR="0001003E" w:rsidRPr="00871F19" w:rsidRDefault="00241F23" w:rsidP="00877394">
      <w:pPr>
        <w:spacing w:line="276" w:lineRule="auto"/>
        <w:ind w:left="360"/>
        <w:jc w:val="both"/>
        <w:rPr>
          <w:rFonts w:ascii="Arial" w:hAnsi="Arial" w:cs="Arial"/>
          <w:szCs w:val="24"/>
        </w:rPr>
      </w:pPr>
      <w:r>
        <w:rPr>
          <w:rFonts w:ascii="Arial" w:hAnsi="Arial" w:cs="Arial"/>
          <w:szCs w:val="24"/>
        </w:rPr>
        <w:t>This is the c</w:t>
      </w:r>
      <w:r w:rsidR="0001003E" w:rsidRPr="00871F19">
        <w:rPr>
          <w:rFonts w:ascii="Arial" w:hAnsi="Arial" w:cs="Arial"/>
          <w:szCs w:val="24"/>
        </w:rPr>
        <w:t xml:space="preserve">ost for a personal services contract to provide IV&amp;V services for the entire project from inception to closure per the required timeframe determined by the Federal Partners (OCSE), i.e. quarterly or monthly).  The IV&amp;V manager reports to the Federal Partner.  This cost is expected to be incurred during </w:t>
      </w:r>
      <w:r w:rsidR="0001003E" w:rsidRPr="00CA5068">
        <w:rPr>
          <w:rFonts w:ascii="Arial" w:hAnsi="Arial" w:cs="Arial"/>
          <w:szCs w:val="24"/>
        </w:rPr>
        <w:t xml:space="preserve">years 1 through </w:t>
      </w:r>
      <w:r w:rsidR="00A237A2" w:rsidRPr="00CA5068">
        <w:rPr>
          <w:rFonts w:ascii="Arial" w:hAnsi="Arial" w:cs="Arial"/>
          <w:szCs w:val="24"/>
        </w:rPr>
        <w:t>5</w:t>
      </w:r>
      <w:r w:rsidR="00CA5068">
        <w:rPr>
          <w:rFonts w:ascii="Arial" w:hAnsi="Arial" w:cs="Arial"/>
          <w:szCs w:val="24"/>
        </w:rPr>
        <w:t>.</w:t>
      </w:r>
    </w:p>
    <w:p w14:paraId="148783E4"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lastRenderedPageBreak/>
        <w:t>Training</w:t>
      </w:r>
    </w:p>
    <w:p w14:paraId="2DDB6E90" w14:textId="1C409931" w:rsidR="0001003E" w:rsidRPr="00871F19" w:rsidRDefault="00483B63" w:rsidP="00877394">
      <w:pPr>
        <w:tabs>
          <w:tab w:val="left" w:pos="720"/>
          <w:tab w:val="left" w:pos="1305"/>
        </w:tabs>
        <w:spacing w:line="276" w:lineRule="auto"/>
        <w:ind w:left="360"/>
        <w:jc w:val="both"/>
        <w:rPr>
          <w:rFonts w:ascii="Arial" w:hAnsi="Arial" w:cs="Arial"/>
          <w:color w:val="FF0000"/>
          <w:szCs w:val="24"/>
        </w:rPr>
      </w:pPr>
      <w:r>
        <w:rPr>
          <w:rFonts w:ascii="Arial" w:hAnsi="Arial" w:cs="Arial"/>
          <w:szCs w:val="24"/>
        </w:rPr>
        <w:t>This is the c</w:t>
      </w:r>
      <w:r w:rsidR="0001003E" w:rsidRPr="00871F19">
        <w:rPr>
          <w:rFonts w:ascii="Arial" w:hAnsi="Arial" w:cs="Arial"/>
          <w:szCs w:val="24"/>
        </w:rPr>
        <w:t>ost for a professional services contract to provide the creation, execution and monitoring of the end user training plan.</w:t>
      </w:r>
    </w:p>
    <w:p w14:paraId="562D4EA5"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Overhead/Indirect</w:t>
      </w:r>
    </w:p>
    <w:p w14:paraId="232F02F5" w14:textId="7491543A" w:rsidR="0001003E" w:rsidRPr="00871F19" w:rsidRDefault="00483B63" w:rsidP="00877394">
      <w:pPr>
        <w:spacing w:line="276" w:lineRule="auto"/>
        <w:ind w:left="360"/>
        <w:jc w:val="both"/>
        <w:rPr>
          <w:rFonts w:ascii="Arial" w:hAnsi="Arial" w:cs="Arial"/>
          <w:szCs w:val="24"/>
        </w:rPr>
      </w:pPr>
      <w:r>
        <w:rPr>
          <w:rFonts w:ascii="Arial" w:hAnsi="Arial" w:cs="Arial"/>
          <w:szCs w:val="24"/>
        </w:rPr>
        <w:t xml:space="preserve">This is the </w:t>
      </w:r>
      <w:r w:rsidR="0001003E" w:rsidRPr="00871F19">
        <w:rPr>
          <w:rFonts w:ascii="Arial" w:hAnsi="Arial" w:cs="Arial"/>
          <w:szCs w:val="24"/>
        </w:rPr>
        <w:t xml:space="preserve">Administrative </w:t>
      </w:r>
      <w:r>
        <w:rPr>
          <w:rFonts w:ascii="Arial" w:hAnsi="Arial" w:cs="Arial"/>
          <w:szCs w:val="24"/>
        </w:rPr>
        <w:t>c</w:t>
      </w:r>
      <w:r w:rsidR="0001003E" w:rsidRPr="00871F19">
        <w:rPr>
          <w:rFonts w:ascii="Arial" w:hAnsi="Arial" w:cs="Arial"/>
          <w:szCs w:val="24"/>
        </w:rPr>
        <w:t xml:space="preserve">ost related to the project’s overhead or indirect costs.  This includes facilities, security guards, janitorial, utilities, printing and copying equipment at the designated project site. </w:t>
      </w:r>
    </w:p>
    <w:tbl>
      <w:tblPr>
        <w:tblStyle w:val="ProposalTable"/>
        <w:tblW w:w="9265" w:type="dxa"/>
        <w:jc w:val="center"/>
        <w:tblLook w:val="04A0" w:firstRow="1" w:lastRow="0" w:firstColumn="1" w:lastColumn="0" w:noHBand="0" w:noVBand="1"/>
      </w:tblPr>
      <w:tblGrid>
        <w:gridCol w:w="2197"/>
        <w:gridCol w:w="5360"/>
        <w:gridCol w:w="1708"/>
      </w:tblGrid>
      <w:tr w:rsidR="0001003E" w:rsidRPr="00C05998" w14:paraId="10BD50A4" w14:textId="77777777" w:rsidTr="00E506CA">
        <w:trPr>
          <w:cnfStyle w:val="100000000000" w:firstRow="1" w:lastRow="0" w:firstColumn="0" w:lastColumn="0" w:oddVBand="0" w:evenVBand="0" w:oddHBand="0" w:evenHBand="0" w:firstRowFirstColumn="0" w:firstRowLastColumn="0" w:lastRowFirstColumn="0" w:lastRowLastColumn="0"/>
          <w:trHeight w:val="276"/>
          <w:jc w:val="center"/>
        </w:trPr>
        <w:tc>
          <w:tcPr>
            <w:tcW w:w="7437" w:type="dxa"/>
            <w:gridSpan w:val="2"/>
            <w:noWrap/>
            <w:hideMark/>
          </w:tcPr>
          <w:p w14:paraId="5D9143E0" w14:textId="77777777" w:rsidR="0001003E" w:rsidRPr="00C05998" w:rsidRDefault="0001003E" w:rsidP="00BF7E03">
            <w:pPr>
              <w:spacing w:after="0" w:line="240" w:lineRule="auto"/>
              <w:rPr>
                <w:rFonts w:ascii="Calibri" w:eastAsia="Times New Roman" w:hAnsi="Calibri" w:cs="Times New Roman"/>
                <w:bCs/>
                <w:szCs w:val="20"/>
              </w:rPr>
            </w:pPr>
            <w:r w:rsidRPr="00C05998">
              <w:rPr>
                <w:rFonts w:ascii="Calibri" w:eastAsia="Times New Roman" w:hAnsi="Calibri" w:cs="Times New Roman"/>
                <w:bCs/>
                <w:szCs w:val="20"/>
              </w:rPr>
              <w:t>DEVELOPMENT &amp; IMPLEMENTATION (NON-RECURRING)</w:t>
            </w:r>
          </w:p>
        </w:tc>
        <w:tc>
          <w:tcPr>
            <w:tcW w:w="1708" w:type="dxa"/>
          </w:tcPr>
          <w:p w14:paraId="28E5BE2B" w14:textId="77777777" w:rsidR="0001003E" w:rsidRPr="00125223" w:rsidRDefault="0001003E" w:rsidP="00BF7E03">
            <w:pPr>
              <w:spacing w:after="0" w:line="240" w:lineRule="auto"/>
              <w:rPr>
                <w:rFonts w:ascii="Calibri" w:eastAsia="Times New Roman" w:hAnsi="Calibri" w:cs="Times New Roman"/>
                <w:bCs/>
                <w:szCs w:val="20"/>
              </w:rPr>
            </w:pPr>
            <w:r w:rsidRPr="00125223">
              <w:rPr>
                <w:rFonts w:ascii="Calibri" w:eastAsia="Times New Roman" w:hAnsi="Calibri" w:cs="Times New Roman"/>
                <w:bCs/>
                <w:szCs w:val="20"/>
              </w:rPr>
              <w:t xml:space="preserve">Total </w:t>
            </w:r>
          </w:p>
        </w:tc>
      </w:tr>
      <w:tr w:rsidR="0001003E" w:rsidRPr="00C05998" w14:paraId="278108FA" w14:textId="77777777" w:rsidTr="00E506CA">
        <w:trPr>
          <w:cnfStyle w:val="000000100000" w:firstRow="0" w:lastRow="0" w:firstColumn="0" w:lastColumn="0" w:oddVBand="0" w:evenVBand="0" w:oddHBand="1" w:evenHBand="0" w:firstRowFirstColumn="0" w:firstRowLastColumn="0" w:lastRowFirstColumn="0" w:lastRowLastColumn="0"/>
          <w:trHeight w:val="276"/>
          <w:jc w:val="center"/>
        </w:trPr>
        <w:tc>
          <w:tcPr>
            <w:tcW w:w="2107" w:type="dxa"/>
            <w:noWrap/>
            <w:hideMark/>
          </w:tcPr>
          <w:p w14:paraId="49CB4EF6"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17A113BA"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State Personnel</w:t>
            </w:r>
          </w:p>
        </w:tc>
        <w:tc>
          <w:tcPr>
            <w:tcW w:w="1708" w:type="dxa"/>
            <w:vAlign w:val="bottom"/>
          </w:tcPr>
          <w:p w14:paraId="197E90AD"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sz w:val="22"/>
              </w:rPr>
              <w:t>$</w:t>
            </w:r>
            <w:r w:rsidRPr="00DB5C86">
              <w:rPr>
                <w:rFonts w:asciiTheme="minorHAnsi" w:hAnsiTheme="minorHAnsi"/>
                <w:bCs/>
                <w:color w:val="000000"/>
                <w:sz w:val="22"/>
              </w:rPr>
              <w:t xml:space="preserve">10,526,864 </w:t>
            </w:r>
          </w:p>
        </w:tc>
      </w:tr>
      <w:tr w:rsidR="0001003E" w:rsidRPr="00C05998" w14:paraId="41DEAFDC"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hideMark/>
          </w:tcPr>
          <w:p w14:paraId="1C422747"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30E99B12"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Equipment Lease – Maintenance</w:t>
            </w:r>
          </w:p>
        </w:tc>
        <w:tc>
          <w:tcPr>
            <w:tcW w:w="1708" w:type="dxa"/>
            <w:vAlign w:val="bottom"/>
          </w:tcPr>
          <w:p w14:paraId="0CEED7EF" w14:textId="77777777" w:rsidR="0001003E" w:rsidRPr="00DB5C86" w:rsidRDefault="0001003E" w:rsidP="00BF7E03">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 xml:space="preserve">0 </w:t>
            </w:r>
          </w:p>
        </w:tc>
      </w:tr>
      <w:tr w:rsidR="0001003E" w:rsidRPr="00C05998" w14:paraId="7A26442E" w14:textId="77777777" w:rsidTr="00E506CA">
        <w:trPr>
          <w:cnfStyle w:val="000000100000" w:firstRow="0" w:lastRow="0" w:firstColumn="0" w:lastColumn="0" w:oddVBand="0" w:evenVBand="0" w:oddHBand="1" w:evenHBand="0" w:firstRowFirstColumn="0" w:firstRowLastColumn="0" w:lastRowFirstColumn="0" w:lastRowLastColumn="0"/>
          <w:trHeight w:val="325"/>
          <w:jc w:val="center"/>
        </w:trPr>
        <w:tc>
          <w:tcPr>
            <w:tcW w:w="2107" w:type="dxa"/>
            <w:noWrap/>
            <w:hideMark/>
          </w:tcPr>
          <w:p w14:paraId="170D6211"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7777E32A"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Equipment Purchase  / One Time Fees</w:t>
            </w:r>
          </w:p>
        </w:tc>
        <w:tc>
          <w:tcPr>
            <w:tcW w:w="1708" w:type="dxa"/>
            <w:vAlign w:val="bottom"/>
          </w:tcPr>
          <w:p w14:paraId="4D52BCEA" w14:textId="77777777" w:rsidR="0001003E" w:rsidRPr="00DB5C86" w:rsidRDefault="0001003E" w:rsidP="00BF7E03">
            <w:pPr>
              <w:rPr>
                <w:rFonts w:asciiTheme="minorHAnsi" w:eastAsia="Times New Roman" w:hAnsiTheme="minorHAnsi" w:cs="Times New Roman"/>
                <w:sz w:val="22"/>
              </w:rPr>
            </w:pPr>
            <w:r w:rsidRPr="00DB5C86">
              <w:rPr>
                <w:rFonts w:asciiTheme="minorHAnsi" w:hAnsiTheme="minorHAnsi"/>
                <w:bCs/>
                <w:color w:val="000000"/>
                <w:sz w:val="22"/>
              </w:rPr>
              <w:t xml:space="preserve">$915,000 </w:t>
            </w:r>
          </w:p>
        </w:tc>
      </w:tr>
      <w:tr w:rsidR="0001003E" w:rsidRPr="00C05998" w14:paraId="750E2489"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hideMark/>
          </w:tcPr>
          <w:p w14:paraId="29129D7C"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4A3072CA"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Software Lease – Maintenance</w:t>
            </w:r>
          </w:p>
        </w:tc>
        <w:tc>
          <w:tcPr>
            <w:tcW w:w="1708" w:type="dxa"/>
            <w:vAlign w:val="bottom"/>
          </w:tcPr>
          <w:p w14:paraId="3FB099EE" w14:textId="77777777" w:rsidR="0001003E" w:rsidRPr="00DB5C86" w:rsidRDefault="0001003E" w:rsidP="00BF7E03">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 xml:space="preserve">0 </w:t>
            </w:r>
          </w:p>
        </w:tc>
      </w:tr>
      <w:tr w:rsidR="0001003E" w:rsidRPr="00C05998" w14:paraId="476322E9" w14:textId="77777777" w:rsidTr="00E506CA">
        <w:trPr>
          <w:cnfStyle w:val="000000100000" w:firstRow="0" w:lastRow="0" w:firstColumn="0" w:lastColumn="0" w:oddVBand="0" w:evenVBand="0" w:oddHBand="1" w:evenHBand="0" w:firstRowFirstColumn="0" w:firstRowLastColumn="0" w:lastRowFirstColumn="0" w:lastRowLastColumn="0"/>
          <w:trHeight w:val="276"/>
          <w:jc w:val="center"/>
        </w:trPr>
        <w:tc>
          <w:tcPr>
            <w:tcW w:w="2107" w:type="dxa"/>
            <w:noWrap/>
            <w:hideMark/>
          </w:tcPr>
          <w:p w14:paraId="3A9C9D3F"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25494EEF"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Software Purchase / One Time Fees</w:t>
            </w:r>
          </w:p>
        </w:tc>
        <w:tc>
          <w:tcPr>
            <w:tcW w:w="1708" w:type="dxa"/>
            <w:vAlign w:val="bottom"/>
          </w:tcPr>
          <w:p w14:paraId="0865E086"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 xml:space="preserve">$1,749,168 </w:t>
            </w:r>
          </w:p>
        </w:tc>
      </w:tr>
      <w:tr w:rsidR="0001003E" w:rsidRPr="00C05998" w14:paraId="56754B86"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hideMark/>
          </w:tcPr>
          <w:p w14:paraId="413F2142"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2DEBA7EF"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Procurement Costs</w:t>
            </w:r>
          </w:p>
        </w:tc>
        <w:tc>
          <w:tcPr>
            <w:tcW w:w="1708" w:type="dxa"/>
            <w:vAlign w:val="bottom"/>
          </w:tcPr>
          <w:p w14:paraId="44965630" w14:textId="77777777" w:rsidR="0001003E" w:rsidRPr="00DB5C86" w:rsidRDefault="0001003E" w:rsidP="00BF7E03">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 xml:space="preserve">$43,200 </w:t>
            </w:r>
          </w:p>
        </w:tc>
      </w:tr>
      <w:tr w:rsidR="0001003E" w:rsidRPr="00C05998" w14:paraId="21CCCF9B" w14:textId="77777777" w:rsidTr="00E506CA">
        <w:trPr>
          <w:cnfStyle w:val="000000100000" w:firstRow="0" w:lastRow="0" w:firstColumn="0" w:lastColumn="0" w:oddVBand="0" w:evenVBand="0" w:oddHBand="1" w:evenHBand="0" w:firstRowFirstColumn="0" w:firstRowLastColumn="0" w:lastRowFirstColumn="0" w:lastRowLastColumn="0"/>
          <w:trHeight w:val="307"/>
          <w:jc w:val="center"/>
        </w:trPr>
        <w:tc>
          <w:tcPr>
            <w:tcW w:w="2107" w:type="dxa"/>
            <w:noWrap/>
            <w:hideMark/>
          </w:tcPr>
          <w:p w14:paraId="6CDF3695"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4A3DE957"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Systems Development &amp; Maintenance</w:t>
            </w:r>
          </w:p>
        </w:tc>
        <w:tc>
          <w:tcPr>
            <w:tcW w:w="1708" w:type="dxa"/>
            <w:vAlign w:val="bottom"/>
          </w:tcPr>
          <w:p w14:paraId="442D8825" w14:textId="77777777" w:rsidR="0001003E" w:rsidRPr="00DB5C86" w:rsidRDefault="0001003E" w:rsidP="00BF7E03">
            <w:pPr>
              <w:rPr>
                <w:rFonts w:asciiTheme="minorHAnsi" w:hAnsiTheme="minorHAnsi"/>
                <w:bCs/>
                <w:color w:val="000000"/>
                <w:sz w:val="22"/>
              </w:rPr>
            </w:pPr>
            <w:r w:rsidRPr="00DB5C86">
              <w:rPr>
                <w:rFonts w:asciiTheme="minorHAnsi" w:hAnsiTheme="minorHAnsi"/>
                <w:bCs/>
                <w:color w:val="000000"/>
                <w:sz w:val="22"/>
              </w:rPr>
              <w:t xml:space="preserve">$40,384,800 </w:t>
            </w:r>
          </w:p>
        </w:tc>
      </w:tr>
      <w:tr w:rsidR="0001003E" w:rsidRPr="00C05998" w14:paraId="7999F2FD"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hideMark/>
          </w:tcPr>
          <w:p w14:paraId="494530D2"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7E6EB503"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Quality Assurance</w:t>
            </w:r>
          </w:p>
        </w:tc>
        <w:tc>
          <w:tcPr>
            <w:tcW w:w="1708" w:type="dxa"/>
            <w:vAlign w:val="bottom"/>
          </w:tcPr>
          <w:p w14:paraId="7823344A"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 xml:space="preserve">$9,694,960 </w:t>
            </w:r>
          </w:p>
        </w:tc>
      </w:tr>
      <w:tr w:rsidR="0001003E" w:rsidRPr="00C05998" w14:paraId="7E8803E6" w14:textId="77777777" w:rsidTr="00E506CA">
        <w:trPr>
          <w:cnfStyle w:val="000000100000" w:firstRow="0" w:lastRow="0" w:firstColumn="0" w:lastColumn="0" w:oddVBand="0" w:evenVBand="0" w:oddHBand="1" w:evenHBand="0" w:firstRowFirstColumn="0" w:firstRowLastColumn="0" w:lastRowFirstColumn="0" w:lastRowLastColumn="0"/>
          <w:trHeight w:val="276"/>
          <w:jc w:val="center"/>
        </w:trPr>
        <w:tc>
          <w:tcPr>
            <w:tcW w:w="2107" w:type="dxa"/>
            <w:noWrap/>
          </w:tcPr>
          <w:p w14:paraId="220BDAB5"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tcPr>
          <w:p w14:paraId="3BD222E7"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Training</w:t>
            </w:r>
          </w:p>
        </w:tc>
        <w:tc>
          <w:tcPr>
            <w:tcW w:w="1708" w:type="dxa"/>
            <w:vAlign w:val="bottom"/>
          </w:tcPr>
          <w:p w14:paraId="0791C6E5" w14:textId="77777777" w:rsidR="0001003E" w:rsidRPr="00DB5C86" w:rsidRDefault="0001003E" w:rsidP="00BF7E03">
            <w:pPr>
              <w:spacing w:after="0" w:line="240" w:lineRule="auto"/>
              <w:rPr>
                <w:rFonts w:asciiTheme="minorHAnsi" w:hAnsiTheme="minorHAnsi"/>
                <w:bCs/>
                <w:sz w:val="22"/>
              </w:rPr>
            </w:pPr>
            <w:r w:rsidRPr="00DB5C86">
              <w:rPr>
                <w:rFonts w:asciiTheme="minorHAnsi" w:hAnsiTheme="minorHAnsi"/>
                <w:bCs/>
                <w:color w:val="000000"/>
                <w:sz w:val="22"/>
              </w:rPr>
              <w:t xml:space="preserve">$1,055,200 </w:t>
            </w:r>
          </w:p>
        </w:tc>
      </w:tr>
      <w:tr w:rsidR="0001003E" w:rsidRPr="00C05998" w14:paraId="4755B82C"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hideMark/>
          </w:tcPr>
          <w:p w14:paraId="430A7E0C"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049276FE"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Overhead/Indirect</w:t>
            </w:r>
          </w:p>
        </w:tc>
        <w:tc>
          <w:tcPr>
            <w:tcW w:w="1708" w:type="dxa"/>
            <w:vAlign w:val="bottom"/>
          </w:tcPr>
          <w:p w14:paraId="01EB9F95" w14:textId="77777777" w:rsidR="0001003E" w:rsidRPr="00DB5C86" w:rsidRDefault="0001003E" w:rsidP="00BF7E03">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 xml:space="preserve">$1,375,110 </w:t>
            </w:r>
          </w:p>
        </w:tc>
      </w:tr>
      <w:tr w:rsidR="0001003E" w:rsidRPr="00C05998" w14:paraId="6AA51BE6" w14:textId="77777777" w:rsidTr="00E506CA">
        <w:trPr>
          <w:cnfStyle w:val="000000100000" w:firstRow="0" w:lastRow="0" w:firstColumn="0" w:lastColumn="0" w:oddVBand="0" w:evenVBand="0" w:oddHBand="1" w:evenHBand="0" w:firstRowFirstColumn="0" w:firstRowLastColumn="0" w:lastRowFirstColumn="0" w:lastRowLastColumn="0"/>
          <w:trHeight w:val="276"/>
          <w:jc w:val="center"/>
        </w:trPr>
        <w:tc>
          <w:tcPr>
            <w:tcW w:w="2107" w:type="dxa"/>
            <w:noWrap/>
            <w:hideMark/>
          </w:tcPr>
          <w:p w14:paraId="3E874DCC"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hideMark/>
          </w:tcPr>
          <w:p w14:paraId="67C06579"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IV&amp;V</w:t>
            </w:r>
          </w:p>
        </w:tc>
        <w:tc>
          <w:tcPr>
            <w:tcW w:w="1708" w:type="dxa"/>
            <w:vAlign w:val="bottom"/>
          </w:tcPr>
          <w:p w14:paraId="5B01AF0B" w14:textId="1D4C1425" w:rsidR="0001003E" w:rsidRPr="00DB5C86" w:rsidRDefault="0001003E" w:rsidP="00A237A2">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w:t>
            </w:r>
            <w:r w:rsidR="00A237A2">
              <w:rPr>
                <w:rFonts w:asciiTheme="minorHAnsi" w:hAnsiTheme="minorHAnsi"/>
                <w:bCs/>
                <w:color w:val="000000"/>
                <w:sz w:val="22"/>
              </w:rPr>
              <w:t>3,111,400</w:t>
            </w:r>
            <w:r w:rsidRPr="00DB5C86">
              <w:rPr>
                <w:rFonts w:asciiTheme="minorHAnsi" w:hAnsiTheme="minorHAnsi"/>
                <w:bCs/>
                <w:color w:val="000000"/>
                <w:sz w:val="22"/>
              </w:rPr>
              <w:t xml:space="preserve"> </w:t>
            </w:r>
          </w:p>
        </w:tc>
      </w:tr>
      <w:tr w:rsidR="0001003E" w:rsidRPr="00C05998" w14:paraId="1372950F" w14:textId="77777777" w:rsidTr="00E506CA">
        <w:trPr>
          <w:cnfStyle w:val="000000010000" w:firstRow="0" w:lastRow="0" w:firstColumn="0" w:lastColumn="0" w:oddVBand="0" w:evenVBand="0" w:oddHBand="0" w:evenHBand="1" w:firstRowFirstColumn="0" w:firstRowLastColumn="0" w:lastRowFirstColumn="0" w:lastRowLastColumn="0"/>
          <w:trHeight w:val="276"/>
          <w:jc w:val="center"/>
        </w:trPr>
        <w:tc>
          <w:tcPr>
            <w:tcW w:w="2107" w:type="dxa"/>
            <w:noWrap/>
          </w:tcPr>
          <w:p w14:paraId="5B2C3DC4"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DDI</w:t>
            </w:r>
          </w:p>
        </w:tc>
        <w:tc>
          <w:tcPr>
            <w:tcW w:w="5290" w:type="dxa"/>
            <w:noWrap/>
          </w:tcPr>
          <w:p w14:paraId="4B4A61AB"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Travel (State Personnel)</w:t>
            </w:r>
          </w:p>
        </w:tc>
        <w:tc>
          <w:tcPr>
            <w:tcW w:w="1708" w:type="dxa"/>
            <w:vAlign w:val="bottom"/>
          </w:tcPr>
          <w:p w14:paraId="7F91B250"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$40,000</w:t>
            </w:r>
          </w:p>
        </w:tc>
      </w:tr>
      <w:tr w:rsidR="0001003E" w:rsidRPr="00C05998" w14:paraId="420ECA8C" w14:textId="77777777" w:rsidTr="00E506CA">
        <w:trPr>
          <w:cnfStyle w:val="000000100000" w:firstRow="0" w:lastRow="0" w:firstColumn="0" w:lastColumn="0" w:oddVBand="0" w:evenVBand="0" w:oddHBand="1" w:evenHBand="0" w:firstRowFirstColumn="0" w:firstRowLastColumn="0" w:lastRowFirstColumn="0" w:lastRowLastColumn="0"/>
          <w:trHeight w:val="325"/>
          <w:jc w:val="center"/>
        </w:trPr>
        <w:tc>
          <w:tcPr>
            <w:tcW w:w="2107" w:type="dxa"/>
            <w:noWrap/>
          </w:tcPr>
          <w:p w14:paraId="2DCD2CCD" w14:textId="77777777" w:rsidR="0001003E" w:rsidRPr="00DB5C86" w:rsidRDefault="0001003E" w:rsidP="00BF7E03">
            <w:pPr>
              <w:spacing w:after="0" w:line="240" w:lineRule="auto"/>
              <w:rPr>
                <w:rFonts w:asciiTheme="minorHAnsi" w:eastAsia="Times New Roman" w:hAnsiTheme="minorHAnsi" w:cs="Times New Roman"/>
                <w:color w:val="000000"/>
                <w:sz w:val="22"/>
              </w:rPr>
            </w:pPr>
          </w:p>
        </w:tc>
        <w:tc>
          <w:tcPr>
            <w:tcW w:w="5290" w:type="dxa"/>
            <w:noWrap/>
          </w:tcPr>
          <w:p w14:paraId="333C91D6"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Total</w:t>
            </w:r>
          </w:p>
        </w:tc>
        <w:tc>
          <w:tcPr>
            <w:tcW w:w="1708" w:type="dxa"/>
            <w:vAlign w:val="bottom"/>
          </w:tcPr>
          <w:p w14:paraId="35B37EA8" w14:textId="74815E12" w:rsidR="0001003E" w:rsidRPr="00DB5C86" w:rsidRDefault="0001003E" w:rsidP="00BF7E03">
            <w:pPr>
              <w:rPr>
                <w:rFonts w:asciiTheme="minorHAnsi" w:hAnsiTheme="minorHAnsi"/>
                <w:bCs/>
                <w:color w:val="000000"/>
                <w:sz w:val="22"/>
              </w:rPr>
            </w:pPr>
            <w:r w:rsidRPr="00DB5C86">
              <w:rPr>
                <w:rFonts w:asciiTheme="minorHAnsi" w:hAnsiTheme="minorHAnsi"/>
                <w:bCs/>
                <w:color w:val="000000"/>
                <w:sz w:val="22"/>
              </w:rPr>
              <w:t>$68,</w:t>
            </w:r>
            <w:r w:rsidR="00CA5068">
              <w:rPr>
                <w:rFonts w:asciiTheme="minorHAnsi" w:hAnsiTheme="minorHAnsi"/>
                <w:bCs/>
                <w:color w:val="000000"/>
                <w:sz w:val="22"/>
              </w:rPr>
              <w:t>8</w:t>
            </w:r>
            <w:r w:rsidR="00A237A2">
              <w:rPr>
                <w:rFonts w:asciiTheme="minorHAnsi" w:hAnsiTheme="minorHAnsi"/>
                <w:bCs/>
                <w:color w:val="000000"/>
                <w:sz w:val="22"/>
              </w:rPr>
              <w:t>95,</w:t>
            </w:r>
            <w:r w:rsidR="00E506CA">
              <w:rPr>
                <w:rFonts w:asciiTheme="minorHAnsi" w:hAnsiTheme="minorHAnsi"/>
                <w:bCs/>
                <w:color w:val="000000"/>
                <w:sz w:val="22"/>
              </w:rPr>
              <w:t>702</w:t>
            </w:r>
            <w:r w:rsidRPr="00DB5C86">
              <w:rPr>
                <w:rFonts w:asciiTheme="minorHAnsi" w:hAnsiTheme="minorHAnsi"/>
                <w:bCs/>
                <w:color w:val="000000"/>
                <w:sz w:val="22"/>
              </w:rPr>
              <w:t xml:space="preserve"> </w:t>
            </w:r>
          </w:p>
        </w:tc>
      </w:tr>
    </w:tbl>
    <w:p w14:paraId="4519CE84"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46" w:name="_Toc506551443"/>
      <w:bookmarkStart w:id="547" w:name="_Toc507059177"/>
      <w:bookmarkStart w:id="548" w:name="_Toc501028073"/>
      <w:bookmarkStart w:id="549" w:name="_Toc501028041"/>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15</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Hybrid Non-Recurring Costs</w:t>
      </w:r>
      <w:bookmarkEnd w:id="546"/>
      <w:bookmarkEnd w:id="547"/>
    </w:p>
    <w:p w14:paraId="7B8E385A" w14:textId="77777777" w:rsidR="0001003E" w:rsidRDefault="0001003E" w:rsidP="00B169EF">
      <w:pPr>
        <w:pStyle w:val="Heading3"/>
        <w:spacing w:before="240"/>
      </w:pPr>
      <w:bookmarkStart w:id="550" w:name="_Toc507059112"/>
      <w:bookmarkEnd w:id="548"/>
      <w:r>
        <w:t>Recurring Costs</w:t>
      </w:r>
      <w:bookmarkEnd w:id="549"/>
      <w:bookmarkEnd w:id="550"/>
    </w:p>
    <w:p w14:paraId="1A14BDAC" w14:textId="77777777" w:rsidR="0001003E" w:rsidRPr="00871F19" w:rsidRDefault="0001003E" w:rsidP="00877394">
      <w:pPr>
        <w:spacing w:line="276" w:lineRule="auto"/>
        <w:jc w:val="both"/>
        <w:rPr>
          <w:rFonts w:ascii="Arial" w:hAnsi="Arial" w:cs="Arial"/>
          <w:i/>
          <w:szCs w:val="24"/>
          <w:u w:val="single"/>
        </w:rPr>
      </w:pPr>
      <w:r w:rsidRPr="00871F19">
        <w:rPr>
          <w:rFonts w:ascii="Arial" w:hAnsi="Arial" w:cs="Arial"/>
          <w:szCs w:val="24"/>
        </w:rPr>
        <w:t xml:space="preserve">Recurring costs include all costs associated with this alternative that are expected to be regularly incurred on a periodic basis. </w:t>
      </w:r>
      <w:r w:rsidRPr="00871F19">
        <w:rPr>
          <w:rFonts w:ascii="Arial" w:hAnsi="Arial" w:cs="Arial"/>
          <w:i/>
          <w:szCs w:val="24"/>
          <w:u w:val="single"/>
        </w:rPr>
        <w:t xml:space="preserve"> </w:t>
      </w:r>
    </w:p>
    <w:p w14:paraId="28BD3565"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State Personnel</w:t>
      </w:r>
    </w:p>
    <w:p w14:paraId="7DB62939" w14:textId="77777777" w:rsidR="0001003E" w:rsidRDefault="0001003E" w:rsidP="00877394">
      <w:pPr>
        <w:spacing w:line="276" w:lineRule="auto"/>
        <w:ind w:left="360"/>
        <w:jc w:val="both"/>
        <w:rPr>
          <w:rFonts w:ascii="Arial" w:hAnsi="Arial" w:cs="Arial"/>
          <w:szCs w:val="24"/>
        </w:rPr>
      </w:pPr>
      <w:r w:rsidRPr="00871F19">
        <w:rPr>
          <w:rFonts w:ascii="Arial" w:hAnsi="Arial" w:cs="Arial"/>
          <w:szCs w:val="24"/>
        </w:rPr>
        <w:t>This is the costs for all activities to be undertaken by the State of Connecticut employees managing the project.  This cost is expected to be incurred during years 5 through 7.  The cost computations in the following table are based on an assumed COLA increase factor of 0%. We used zero based on the history that no COLA increases have occurred in the past five years.</w:t>
      </w:r>
    </w:p>
    <w:p w14:paraId="21838E8D" w14:textId="77777777" w:rsidR="00A91C68" w:rsidRPr="00871F19" w:rsidRDefault="00A91C68" w:rsidP="00877394">
      <w:pPr>
        <w:spacing w:line="276" w:lineRule="auto"/>
        <w:ind w:left="360"/>
        <w:jc w:val="both"/>
        <w:rPr>
          <w:rFonts w:ascii="Arial" w:hAnsi="Arial" w:cs="Arial"/>
          <w:szCs w:val="24"/>
        </w:rPr>
      </w:pPr>
    </w:p>
    <w:p w14:paraId="50585F20" w14:textId="77777777" w:rsidR="0001003E" w:rsidRPr="00F34429" w:rsidRDefault="0001003E" w:rsidP="00877394">
      <w:pPr>
        <w:spacing w:after="0" w:line="276" w:lineRule="auto"/>
        <w:ind w:firstLine="360"/>
        <w:jc w:val="both"/>
        <w:rPr>
          <w:rFonts w:ascii="Arial" w:hAnsi="Arial" w:cs="Arial"/>
          <w:b/>
          <w:i/>
          <w:szCs w:val="24"/>
        </w:rPr>
      </w:pPr>
      <w:r w:rsidRPr="00F34429">
        <w:rPr>
          <w:rFonts w:ascii="Arial" w:hAnsi="Arial" w:cs="Arial"/>
          <w:b/>
          <w:i/>
          <w:szCs w:val="24"/>
        </w:rPr>
        <w:lastRenderedPageBreak/>
        <w:t>Hardware and Software</w:t>
      </w:r>
    </w:p>
    <w:p w14:paraId="69462C5C" w14:textId="77777777"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 xml:space="preserve">This is the total cost of ongoing maintenance for equipment, hardware and software associated with development and implementation of the solution and for maintenance and operations. This cost is expected to be incurred during years 2 through 12, as many of the Hybrid components are already in use.  </w:t>
      </w:r>
    </w:p>
    <w:p w14:paraId="4420A82D"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Systems Development &amp; Maintenance</w:t>
      </w:r>
    </w:p>
    <w:p w14:paraId="33E0AF9F" w14:textId="77777777" w:rsidR="0001003E" w:rsidRPr="00871F19" w:rsidRDefault="0001003E" w:rsidP="00877394">
      <w:pPr>
        <w:spacing w:line="276" w:lineRule="auto"/>
        <w:ind w:left="360"/>
        <w:jc w:val="both"/>
        <w:rPr>
          <w:rFonts w:ascii="Arial" w:hAnsi="Arial" w:cs="Arial"/>
          <w:szCs w:val="24"/>
        </w:rPr>
      </w:pPr>
      <w:r w:rsidRPr="00871F19">
        <w:rPr>
          <w:rFonts w:ascii="Arial" w:hAnsi="Arial" w:cs="Arial"/>
          <w:szCs w:val="24"/>
        </w:rPr>
        <w:t xml:space="preserve">This is the total cost of services associated with maintenance and operation of the new solution. This cost is expected to be incurred during years 5 through 7.  </w:t>
      </w:r>
    </w:p>
    <w:p w14:paraId="4DBE4878" w14:textId="77777777" w:rsidR="0001003E" w:rsidRPr="00F34429" w:rsidRDefault="0001003E" w:rsidP="00877394">
      <w:pPr>
        <w:spacing w:after="0" w:line="276" w:lineRule="auto"/>
        <w:ind w:left="360"/>
        <w:jc w:val="both"/>
        <w:rPr>
          <w:rFonts w:ascii="Arial" w:hAnsi="Arial" w:cs="Arial"/>
          <w:b/>
          <w:i/>
          <w:szCs w:val="24"/>
        </w:rPr>
      </w:pPr>
      <w:r w:rsidRPr="00F34429">
        <w:rPr>
          <w:rFonts w:ascii="Arial" w:hAnsi="Arial" w:cs="Arial"/>
          <w:b/>
          <w:i/>
          <w:szCs w:val="24"/>
        </w:rPr>
        <w:t>Overhead/Indirect</w:t>
      </w:r>
    </w:p>
    <w:p w14:paraId="17EEF80A" w14:textId="23D1390C" w:rsidR="0001003E" w:rsidRPr="00871F19" w:rsidRDefault="00483B63" w:rsidP="00877394">
      <w:pPr>
        <w:spacing w:line="276" w:lineRule="auto"/>
        <w:ind w:left="360"/>
        <w:jc w:val="both"/>
        <w:rPr>
          <w:rFonts w:ascii="Arial" w:hAnsi="Arial" w:cs="Arial"/>
          <w:szCs w:val="24"/>
        </w:rPr>
      </w:pPr>
      <w:r>
        <w:rPr>
          <w:rFonts w:ascii="Arial" w:hAnsi="Arial" w:cs="Arial"/>
          <w:szCs w:val="24"/>
        </w:rPr>
        <w:t xml:space="preserve">This is the </w:t>
      </w:r>
      <w:r w:rsidR="0001003E" w:rsidRPr="00871F19">
        <w:rPr>
          <w:rFonts w:ascii="Arial" w:hAnsi="Arial" w:cs="Arial"/>
          <w:szCs w:val="24"/>
        </w:rPr>
        <w:t xml:space="preserve">Administrative </w:t>
      </w:r>
      <w:r>
        <w:rPr>
          <w:rFonts w:ascii="Arial" w:hAnsi="Arial" w:cs="Arial"/>
          <w:szCs w:val="24"/>
        </w:rPr>
        <w:t>c</w:t>
      </w:r>
      <w:r w:rsidR="0001003E" w:rsidRPr="00871F19">
        <w:rPr>
          <w:rFonts w:ascii="Arial" w:hAnsi="Arial" w:cs="Arial"/>
          <w:szCs w:val="24"/>
        </w:rPr>
        <w:t xml:space="preserve">ost related to the project’s overhead or indirect costs.  This includes facilities, security guards, janitorial, utilities, printing and copying equipment at the designated project site. </w:t>
      </w:r>
    </w:p>
    <w:tbl>
      <w:tblPr>
        <w:tblStyle w:val="ProposalTable"/>
        <w:tblW w:w="8265" w:type="dxa"/>
        <w:jc w:val="center"/>
        <w:tblLook w:val="04A0" w:firstRow="1" w:lastRow="0" w:firstColumn="1" w:lastColumn="0" w:noHBand="0" w:noVBand="1"/>
      </w:tblPr>
      <w:tblGrid>
        <w:gridCol w:w="1692"/>
        <w:gridCol w:w="5150"/>
        <w:gridCol w:w="1423"/>
      </w:tblGrid>
      <w:tr w:rsidR="0001003E" w:rsidRPr="00FE2240" w14:paraId="428C4CC0" w14:textId="77777777" w:rsidTr="00BF7E03">
        <w:trPr>
          <w:cnfStyle w:val="100000000000" w:firstRow="1" w:lastRow="0" w:firstColumn="0" w:lastColumn="0" w:oddVBand="0" w:evenVBand="0" w:oddHBand="0" w:evenHBand="0" w:firstRowFirstColumn="0" w:firstRowLastColumn="0" w:lastRowFirstColumn="0" w:lastRowLastColumn="0"/>
          <w:trHeight w:val="276"/>
          <w:tblHeader/>
          <w:jc w:val="center"/>
        </w:trPr>
        <w:tc>
          <w:tcPr>
            <w:tcW w:w="6722" w:type="dxa"/>
            <w:gridSpan w:val="2"/>
            <w:noWrap/>
            <w:hideMark/>
          </w:tcPr>
          <w:p w14:paraId="45AE664F" w14:textId="77777777" w:rsidR="0001003E" w:rsidRPr="00FE2240" w:rsidRDefault="0001003E" w:rsidP="00BF7E03">
            <w:pPr>
              <w:spacing w:after="0" w:line="240" w:lineRule="auto"/>
              <w:rPr>
                <w:rFonts w:eastAsia="Times New Roman" w:cs="Times New Roman"/>
                <w:b w:val="0"/>
                <w:bCs/>
                <w:sz w:val="22"/>
              </w:rPr>
            </w:pPr>
            <w:r w:rsidRPr="00FE2240">
              <w:rPr>
                <w:rFonts w:eastAsia="Times New Roman" w:cs="Times New Roman"/>
                <w:bCs/>
                <w:sz w:val="22"/>
              </w:rPr>
              <w:t>MAINTENANCE &amp; OPERATIONS (RECURRING)</w:t>
            </w:r>
          </w:p>
          <w:p w14:paraId="4E97B3E6" w14:textId="77777777" w:rsidR="0001003E" w:rsidRPr="00FE2240" w:rsidRDefault="0001003E" w:rsidP="00BF7E03">
            <w:pPr>
              <w:spacing w:after="0" w:line="240" w:lineRule="auto"/>
              <w:rPr>
                <w:rFonts w:eastAsia="Times New Roman" w:cs="Times New Roman"/>
                <w:bCs/>
                <w:sz w:val="22"/>
              </w:rPr>
            </w:pPr>
            <w:r w:rsidRPr="00FE2240">
              <w:rPr>
                <w:rFonts w:eastAsia="Times New Roman" w:cs="Times New Roman"/>
                <w:bCs/>
                <w:sz w:val="22"/>
              </w:rPr>
              <w:t> </w:t>
            </w:r>
          </w:p>
        </w:tc>
        <w:tc>
          <w:tcPr>
            <w:tcW w:w="1423" w:type="dxa"/>
          </w:tcPr>
          <w:p w14:paraId="2CDD582C" w14:textId="77777777" w:rsidR="0001003E" w:rsidRPr="00FE2240" w:rsidRDefault="0001003E" w:rsidP="00BF7E03">
            <w:pPr>
              <w:spacing w:after="0" w:line="240" w:lineRule="auto"/>
              <w:rPr>
                <w:rFonts w:eastAsia="Times New Roman" w:cs="Times New Roman"/>
                <w:b w:val="0"/>
                <w:bCs/>
                <w:sz w:val="22"/>
              </w:rPr>
            </w:pPr>
            <w:r w:rsidRPr="00FE2240">
              <w:rPr>
                <w:rFonts w:eastAsia="Times New Roman" w:cs="Times New Roman"/>
                <w:b w:val="0"/>
                <w:bCs/>
                <w:sz w:val="22"/>
              </w:rPr>
              <w:t>Total</w:t>
            </w:r>
          </w:p>
        </w:tc>
      </w:tr>
      <w:tr w:rsidR="0001003E" w:rsidRPr="00FE2240" w14:paraId="53A42DCA" w14:textId="77777777" w:rsidTr="00BF7E03">
        <w:trPr>
          <w:cnfStyle w:val="000000100000" w:firstRow="0" w:lastRow="0" w:firstColumn="0" w:lastColumn="0" w:oddVBand="0" w:evenVBand="0" w:oddHBand="1" w:evenHBand="0" w:firstRowFirstColumn="0" w:firstRowLastColumn="0" w:lastRowFirstColumn="0" w:lastRowLastColumn="0"/>
          <w:trHeight w:val="276"/>
          <w:jc w:val="center"/>
        </w:trPr>
        <w:tc>
          <w:tcPr>
            <w:tcW w:w="1602" w:type="dxa"/>
            <w:noWrap/>
            <w:hideMark/>
          </w:tcPr>
          <w:p w14:paraId="1B694781"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hideMark/>
          </w:tcPr>
          <w:p w14:paraId="30E8ECF7"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State Personnel</w:t>
            </w:r>
          </w:p>
        </w:tc>
        <w:tc>
          <w:tcPr>
            <w:tcW w:w="1423" w:type="dxa"/>
            <w:vAlign w:val="bottom"/>
          </w:tcPr>
          <w:p w14:paraId="72D7960C"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 xml:space="preserve">$2,753,440 </w:t>
            </w:r>
          </w:p>
        </w:tc>
      </w:tr>
      <w:tr w:rsidR="0001003E" w:rsidRPr="00FE2240" w14:paraId="2F7E60C5" w14:textId="77777777" w:rsidTr="00BF7E03">
        <w:trPr>
          <w:cnfStyle w:val="000000010000" w:firstRow="0" w:lastRow="0" w:firstColumn="0" w:lastColumn="0" w:oddVBand="0" w:evenVBand="0" w:oddHBand="0" w:evenHBand="1" w:firstRowFirstColumn="0" w:firstRowLastColumn="0" w:lastRowFirstColumn="0" w:lastRowLastColumn="0"/>
          <w:trHeight w:val="276"/>
          <w:jc w:val="center"/>
        </w:trPr>
        <w:tc>
          <w:tcPr>
            <w:tcW w:w="1602" w:type="dxa"/>
            <w:noWrap/>
            <w:hideMark/>
          </w:tcPr>
          <w:p w14:paraId="5C7D79B8"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hideMark/>
          </w:tcPr>
          <w:p w14:paraId="54B371CB"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Equipment Lease – Maintenance</w:t>
            </w:r>
          </w:p>
        </w:tc>
        <w:tc>
          <w:tcPr>
            <w:tcW w:w="1423" w:type="dxa"/>
            <w:vAlign w:val="bottom"/>
          </w:tcPr>
          <w:p w14:paraId="03214C72" w14:textId="77777777" w:rsidR="0001003E" w:rsidRPr="00DB5C86" w:rsidRDefault="0001003E" w:rsidP="00BF7E03">
            <w:pPr>
              <w:spacing w:after="0" w:line="240" w:lineRule="auto"/>
              <w:rPr>
                <w:rFonts w:asciiTheme="minorHAnsi" w:eastAsia="Times New Roman" w:hAnsiTheme="minorHAnsi" w:cs="Times New Roman"/>
                <w:sz w:val="22"/>
              </w:rPr>
            </w:pPr>
            <w:r w:rsidRPr="00DB5C86">
              <w:rPr>
                <w:rFonts w:asciiTheme="minorHAnsi" w:hAnsiTheme="minorHAnsi"/>
                <w:bCs/>
                <w:color w:val="000000"/>
                <w:sz w:val="22"/>
              </w:rPr>
              <w:t xml:space="preserve">$2,386,250 </w:t>
            </w:r>
          </w:p>
        </w:tc>
      </w:tr>
      <w:tr w:rsidR="0001003E" w:rsidRPr="00FE2240" w14:paraId="017F1FFB" w14:textId="77777777" w:rsidTr="00BF7E03">
        <w:trPr>
          <w:cnfStyle w:val="000000100000" w:firstRow="0" w:lastRow="0" w:firstColumn="0" w:lastColumn="0" w:oddVBand="0" w:evenVBand="0" w:oddHBand="1" w:evenHBand="0" w:firstRowFirstColumn="0" w:firstRowLastColumn="0" w:lastRowFirstColumn="0" w:lastRowLastColumn="0"/>
          <w:trHeight w:val="276"/>
          <w:jc w:val="center"/>
        </w:trPr>
        <w:tc>
          <w:tcPr>
            <w:tcW w:w="1602" w:type="dxa"/>
            <w:noWrap/>
            <w:hideMark/>
          </w:tcPr>
          <w:p w14:paraId="1E53379E"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hideMark/>
          </w:tcPr>
          <w:p w14:paraId="79896EE7"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Software Lease – Maintenance</w:t>
            </w:r>
          </w:p>
        </w:tc>
        <w:tc>
          <w:tcPr>
            <w:tcW w:w="1423" w:type="dxa"/>
            <w:vAlign w:val="bottom"/>
          </w:tcPr>
          <w:p w14:paraId="28709133"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 xml:space="preserve">$1,446,336 </w:t>
            </w:r>
          </w:p>
        </w:tc>
      </w:tr>
      <w:tr w:rsidR="0001003E" w:rsidRPr="00FE2240" w14:paraId="0092E481" w14:textId="77777777" w:rsidTr="00BF7E03">
        <w:trPr>
          <w:cnfStyle w:val="000000010000" w:firstRow="0" w:lastRow="0" w:firstColumn="0" w:lastColumn="0" w:oddVBand="0" w:evenVBand="0" w:oddHBand="0" w:evenHBand="1" w:firstRowFirstColumn="0" w:firstRowLastColumn="0" w:lastRowFirstColumn="0" w:lastRowLastColumn="0"/>
          <w:trHeight w:val="276"/>
          <w:jc w:val="center"/>
        </w:trPr>
        <w:tc>
          <w:tcPr>
            <w:tcW w:w="1602" w:type="dxa"/>
            <w:noWrap/>
            <w:hideMark/>
          </w:tcPr>
          <w:p w14:paraId="04FA9A7B"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hideMark/>
          </w:tcPr>
          <w:p w14:paraId="1D05204D"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Systems Development &amp; Maintenance</w:t>
            </w:r>
          </w:p>
        </w:tc>
        <w:tc>
          <w:tcPr>
            <w:tcW w:w="1423" w:type="dxa"/>
            <w:vAlign w:val="bottom"/>
          </w:tcPr>
          <w:p w14:paraId="68B4F11D" w14:textId="77777777" w:rsidR="0001003E" w:rsidRPr="00DB5C86" w:rsidRDefault="0001003E" w:rsidP="00BF7E03">
            <w:pPr>
              <w:spacing w:after="0" w:line="240" w:lineRule="auto"/>
              <w:rPr>
                <w:rFonts w:asciiTheme="minorHAnsi" w:hAnsiTheme="minorHAnsi"/>
                <w:bCs/>
                <w:color w:val="000000"/>
                <w:sz w:val="22"/>
              </w:rPr>
            </w:pPr>
            <w:r w:rsidRPr="00DB5C86">
              <w:rPr>
                <w:rFonts w:asciiTheme="minorHAnsi" w:hAnsiTheme="minorHAnsi"/>
                <w:bCs/>
                <w:color w:val="000000"/>
                <w:sz w:val="22"/>
              </w:rPr>
              <w:t xml:space="preserve">$17,248,000 </w:t>
            </w:r>
          </w:p>
        </w:tc>
      </w:tr>
      <w:tr w:rsidR="0001003E" w:rsidRPr="00FE2240" w14:paraId="56D26BB2" w14:textId="77777777" w:rsidTr="00BF7E03">
        <w:trPr>
          <w:cnfStyle w:val="000000100000" w:firstRow="0" w:lastRow="0" w:firstColumn="0" w:lastColumn="0" w:oddVBand="0" w:evenVBand="0" w:oddHBand="1" w:evenHBand="0" w:firstRowFirstColumn="0" w:firstRowLastColumn="0" w:lastRowFirstColumn="0" w:lastRowLastColumn="0"/>
          <w:trHeight w:val="276"/>
          <w:jc w:val="center"/>
        </w:trPr>
        <w:tc>
          <w:tcPr>
            <w:tcW w:w="1602" w:type="dxa"/>
            <w:noWrap/>
          </w:tcPr>
          <w:p w14:paraId="1E54E781"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tcPr>
          <w:p w14:paraId="3A421402"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Quality Assurance</w:t>
            </w:r>
          </w:p>
        </w:tc>
        <w:tc>
          <w:tcPr>
            <w:tcW w:w="1423" w:type="dxa"/>
            <w:vAlign w:val="bottom"/>
          </w:tcPr>
          <w:p w14:paraId="14067565" w14:textId="77777777" w:rsidR="0001003E" w:rsidRPr="00DB5C86" w:rsidRDefault="0001003E" w:rsidP="00BF7E03">
            <w:pPr>
              <w:rPr>
                <w:rFonts w:asciiTheme="minorHAnsi" w:hAnsiTheme="minorHAnsi"/>
                <w:bCs/>
                <w:color w:val="000000"/>
                <w:sz w:val="22"/>
              </w:rPr>
            </w:pPr>
            <w:r w:rsidRPr="00DB5C86">
              <w:rPr>
                <w:rFonts w:asciiTheme="minorHAnsi" w:hAnsiTheme="minorHAnsi"/>
                <w:bCs/>
                <w:color w:val="000000"/>
                <w:sz w:val="22"/>
              </w:rPr>
              <w:t xml:space="preserve">$1,518,000 </w:t>
            </w:r>
          </w:p>
        </w:tc>
      </w:tr>
      <w:tr w:rsidR="0001003E" w:rsidRPr="00FE2240" w14:paraId="3E2648E9" w14:textId="77777777" w:rsidTr="00BF7E03">
        <w:trPr>
          <w:cnfStyle w:val="000000010000" w:firstRow="0" w:lastRow="0" w:firstColumn="0" w:lastColumn="0" w:oddVBand="0" w:evenVBand="0" w:oddHBand="0" w:evenHBand="1" w:firstRowFirstColumn="0" w:firstRowLastColumn="0" w:lastRowFirstColumn="0" w:lastRowLastColumn="0"/>
          <w:trHeight w:val="276"/>
          <w:jc w:val="center"/>
        </w:trPr>
        <w:tc>
          <w:tcPr>
            <w:tcW w:w="1602" w:type="dxa"/>
            <w:noWrap/>
          </w:tcPr>
          <w:p w14:paraId="617A7ADB"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M&amp;O</w:t>
            </w:r>
          </w:p>
        </w:tc>
        <w:tc>
          <w:tcPr>
            <w:tcW w:w="5080" w:type="dxa"/>
            <w:noWrap/>
          </w:tcPr>
          <w:p w14:paraId="32C812AE" w14:textId="77777777" w:rsidR="0001003E" w:rsidRPr="00DB5C86" w:rsidRDefault="0001003E" w:rsidP="00BF7E03">
            <w:pPr>
              <w:spacing w:after="0" w:line="240" w:lineRule="auto"/>
              <w:rPr>
                <w:rFonts w:asciiTheme="minorHAnsi" w:eastAsia="Times New Roman" w:hAnsiTheme="minorHAnsi" w:cs="Times New Roman"/>
                <w:color w:val="000000"/>
                <w:sz w:val="22"/>
              </w:rPr>
            </w:pPr>
            <w:r w:rsidRPr="00DB5C86">
              <w:rPr>
                <w:rFonts w:asciiTheme="minorHAnsi" w:eastAsia="Times New Roman" w:hAnsiTheme="minorHAnsi" w:cs="Times New Roman"/>
                <w:color w:val="000000"/>
                <w:sz w:val="22"/>
              </w:rPr>
              <w:t>Overhead/Indirect</w:t>
            </w:r>
          </w:p>
        </w:tc>
        <w:tc>
          <w:tcPr>
            <w:tcW w:w="1423" w:type="dxa"/>
            <w:vAlign w:val="bottom"/>
          </w:tcPr>
          <w:p w14:paraId="40815F00" w14:textId="77777777" w:rsidR="0001003E" w:rsidRPr="00DB5C86" w:rsidRDefault="0001003E" w:rsidP="00BF7E03">
            <w:pPr>
              <w:rPr>
                <w:rFonts w:asciiTheme="minorHAnsi" w:hAnsiTheme="minorHAnsi"/>
                <w:bCs/>
                <w:color w:val="000000"/>
                <w:sz w:val="22"/>
              </w:rPr>
            </w:pPr>
            <w:r w:rsidRPr="00DB5C86">
              <w:rPr>
                <w:rFonts w:asciiTheme="minorHAnsi" w:hAnsiTheme="minorHAnsi"/>
                <w:bCs/>
                <w:color w:val="000000"/>
                <w:sz w:val="22"/>
              </w:rPr>
              <w:t xml:space="preserve">$1,559,988 </w:t>
            </w:r>
          </w:p>
        </w:tc>
      </w:tr>
      <w:tr w:rsidR="0001003E" w:rsidRPr="00FE2240" w14:paraId="1840D313" w14:textId="77777777" w:rsidTr="00BF7E03">
        <w:trPr>
          <w:cnfStyle w:val="000000100000" w:firstRow="0" w:lastRow="0" w:firstColumn="0" w:lastColumn="0" w:oddVBand="0" w:evenVBand="0" w:oddHBand="1" w:evenHBand="0" w:firstRowFirstColumn="0" w:firstRowLastColumn="0" w:lastRowFirstColumn="0" w:lastRowLastColumn="0"/>
          <w:trHeight w:val="532"/>
          <w:jc w:val="center"/>
        </w:trPr>
        <w:tc>
          <w:tcPr>
            <w:tcW w:w="1602" w:type="dxa"/>
            <w:noWrap/>
          </w:tcPr>
          <w:p w14:paraId="5DC7D82D" w14:textId="77777777" w:rsidR="0001003E" w:rsidRPr="00DB5C86" w:rsidRDefault="0001003E" w:rsidP="00BF7E03">
            <w:pPr>
              <w:spacing w:after="0" w:line="240" w:lineRule="auto"/>
              <w:rPr>
                <w:rFonts w:asciiTheme="minorHAnsi" w:eastAsia="Times New Roman" w:hAnsiTheme="minorHAnsi" w:cs="Times New Roman"/>
                <w:color w:val="000000"/>
                <w:sz w:val="22"/>
              </w:rPr>
            </w:pPr>
          </w:p>
        </w:tc>
        <w:tc>
          <w:tcPr>
            <w:tcW w:w="5080" w:type="dxa"/>
            <w:noWrap/>
          </w:tcPr>
          <w:p w14:paraId="56BD25C4" w14:textId="0591F363" w:rsidR="0001003E" w:rsidRPr="00F15252" w:rsidRDefault="001E7A0B" w:rsidP="0006242B">
            <w:pPr>
              <w:tabs>
                <w:tab w:val="center" w:pos="2432"/>
                <w:tab w:val="right" w:pos="4864"/>
              </w:tabs>
              <w:spacing w:after="0" w:line="240" w:lineRule="auto"/>
              <w:rPr>
                <w:rFonts w:asciiTheme="minorHAnsi" w:eastAsia="Times New Roman" w:hAnsiTheme="minorHAnsi" w:cs="Times New Roman"/>
                <w:b/>
                <w:color w:val="000000"/>
                <w:sz w:val="22"/>
              </w:rPr>
            </w:pPr>
            <w:r>
              <w:rPr>
                <w:rFonts w:asciiTheme="minorHAnsi" w:eastAsia="Times New Roman" w:hAnsiTheme="minorHAnsi" w:cs="Times New Roman"/>
                <w:b/>
                <w:color w:val="000000"/>
                <w:sz w:val="22"/>
              </w:rPr>
              <w:tab/>
            </w:r>
            <w:r w:rsidR="0001003E" w:rsidRPr="00F15252">
              <w:rPr>
                <w:rFonts w:asciiTheme="minorHAnsi" w:eastAsia="Times New Roman" w:hAnsiTheme="minorHAnsi" w:cs="Times New Roman"/>
                <w:b/>
                <w:color w:val="000000"/>
                <w:sz w:val="22"/>
              </w:rPr>
              <w:t>Total</w:t>
            </w:r>
            <w:r>
              <w:rPr>
                <w:rFonts w:asciiTheme="minorHAnsi" w:eastAsia="Times New Roman" w:hAnsiTheme="minorHAnsi" w:cs="Times New Roman"/>
                <w:b/>
                <w:color w:val="000000"/>
                <w:sz w:val="22"/>
              </w:rPr>
              <w:tab/>
            </w:r>
          </w:p>
        </w:tc>
        <w:tc>
          <w:tcPr>
            <w:tcW w:w="1423" w:type="dxa"/>
            <w:vAlign w:val="bottom"/>
          </w:tcPr>
          <w:p w14:paraId="315EADDD" w14:textId="77777777" w:rsidR="0001003E" w:rsidRPr="00F15252" w:rsidRDefault="0001003E" w:rsidP="00BF7E03">
            <w:pPr>
              <w:rPr>
                <w:rFonts w:asciiTheme="minorHAnsi" w:hAnsiTheme="minorHAnsi"/>
                <w:b/>
                <w:bCs/>
                <w:color w:val="000000"/>
                <w:sz w:val="22"/>
              </w:rPr>
            </w:pPr>
            <w:r w:rsidRPr="00F15252">
              <w:rPr>
                <w:rFonts w:asciiTheme="minorHAnsi" w:hAnsiTheme="minorHAnsi"/>
                <w:b/>
                <w:bCs/>
                <w:sz w:val="22"/>
              </w:rPr>
              <w:t>$</w:t>
            </w:r>
            <w:r w:rsidRPr="00F15252">
              <w:rPr>
                <w:rFonts w:asciiTheme="minorHAnsi" w:hAnsiTheme="minorHAnsi"/>
                <w:b/>
                <w:bCs/>
                <w:color w:val="000000"/>
                <w:sz w:val="22"/>
              </w:rPr>
              <w:t xml:space="preserve">26,912,014 </w:t>
            </w:r>
          </w:p>
        </w:tc>
      </w:tr>
    </w:tbl>
    <w:p w14:paraId="189B1760" w14:textId="40549442" w:rsidR="00731D4A" w:rsidRPr="006E5CEA" w:rsidRDefault="00731D4A" w:rsidP="0001003E">
      <w:pPr>
        <w:pStyle w:val="Caption"/>
        <w:tabs>
          <w:tab w:val="left" w:pos="791"/>
          <w:tab w:val="center" w:pos="5400"/>
        </w:tabs>
      </w:pPr>
    </w:p>
    <w:p w14:paraId="09EE46F0" w14:textId="3E6375BC" w:rsidR="0001003E" w:rsidRDefault="00731D4A" w:rsidP="00A91C68">
      <w:pPr>
        <w:pStyle w:val="Caption"/>
        <w:spacing w:after="120" w:line="276" w:lineRule="auto"/>
        <w:jc w:val="center"/>
        <w:rPr>
          <w:rFonts w:ascii="Arial" w:hAnsi="Arial" w:cs="Arial"/>
          <w:i/>
          <w:color w:val="004165"/>
          <w:sz w:val="20"/>
          <w:szCs w:val="20"/>
        </w:rPr>
      </w:pPr>
      <w:bookmarkStart w:id="551" w:name="_Toc506551444"/>
      <w:bookmarkStart w:id="552" w:name="_Toc501028074"/>
      <w:bookmarkStart w:id="553" w:name="_Toc507059178"/>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16</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Hybrid Recurring Costs</w:t>
      </w:r>
      <w:bookmarkEnd w:id="551"/>
      <w:bookmarkEnd w:id="552"/>
      <w:bookmarkEnd w:id="553"/>
    </w:p>
    <w:p w14:paraId="08A8809F" w14:textId="77777777" w:rsidR="00A91C68" w:rsidRPr="00A91C68" w:rsidRDefault="00A91C68" w:rsidP="00A91C68"/>
    <w:p w14:paraId="15242029" w14:textId="77777777" w:rsidR="0001003E" w:rsidRDefault="0001003E" w:rsidP="00B169EF">
      <w:pPr>
        <w:pStyle w:val="Heading3"/>
        <w:spacing w:before="240"/>
      </w:pPr>
      <w:bookmarkStart w:id="554" w:name="_Toc501028043"/>
      <w:bookmarkStart w:id="555" w:name="_Toc507059113"/>
      <w:r w:rsidRPr="008D7BFA">
        <w:t>Cost</w:t>
      </w:r>
      <w:r>
        <w:t xml:space="preserve"> and Benefits Profiles</w:t>
      </w:r>
      <w:bookmarkEnd w:id="554"/>
      <w:bookmarkEnd w:id="555"/>
    </w:p>
    <w:p w14:paraId="25F27680" w14:textId="2C59B38A" w:rsidR="0001003E" w:rsidRPr="004152F3" w:rsidRDefault="0001003E" w:rsidP="00877394">
      <w:pPr>
        <w:spacing w:line="276" w:lineRule="auto"/>
        <w:jc w:val="both"/>
        <w:rPr>
          <w:rFonts w:ascii="Arial" w:hAnsi="Arial" w:cs="Arial"/>
          <w:szCs w:val="24"/>
        </w:rPr>
      </w:pPr>
      <w:r w:rsidRPr="004152F3">
        <w:rPr>
          <w:rFonts w:ascii="Arial" w:hAnsi="Arial" w:cs="Arial"/>
          <w:szCs w:val="24"/>
        </w:rPr>
        <w:t xml:space="preserve">Hybrid cost and benefit summary profiles are presented below. Benefit details are provided in </w:t>
      </w:r>
      <w:r w:rsidR="00877394" w:rsidRPr="00877394">
        <w:rPr>
          <w:rFonts w:ascii="Arial" w:hAnsi="Arial" w:cs="Arial"/>
          <w:szCs w:val="24"/>
        </w:rPr>
        <w:t>Section 4</w:t>
      </w:r>
      <w:r w:rsidRPr="00877394">
        <w:rPr>
          <w:rFonts w:ascii="Arial" w:hAnsi="Arial" w:cs="Arial"/>
          <w:szCs w:val="24"/>
        </w:rPr>
        <w:t>.9.</w:t>
      </w:r>
    </w:p>
    <w:p w14:paraId="61B8C96A" w14:textId="478D05F9" w:rsidR="0001003E" w:rsidRPr="004152F3" w:rsidRDefault="0001003E" w:rsidP="00877394">
      <w:pPr>
        <w:spacing w:line="276" w:lineRule="auto"/>
        <w:jc w:val="both"/>
        <w:rPr>
          <w:rFonts w:ascii="Arial" w:hAnsi="Arial" w:cs="Arial"/>
          <w:szCs w:val="24"/>
        </w:rPr>
      </w:pPr>
      <w:r w:rsidRPr="00604A39">
        <w:rPr>
          <w:rFonts w:ascii="Arial" w:hAnsi="Arial" w:cs="Arial"/>
          <w:szCs w:val="24"/>
        </w:rPr>
        <w:t>System Life Cost Profile (millions)</w:t>
      </w:r>
      <w:r w:rsidR="00604A39">
        <w:rPr>
          <w:rFonts w:ascii="Arial" w:hAnsi="Arial" w:cs="Arial"/>
          <w:szCs w:val="24"/>
        </w:rPr>
        <w:t xml:space="preserve"> - </w:t>
      </w:r>
      <w:r w:rsidRPr="004152F3">
        <w:rPr>
          <w:rFonts w:ascii="Arial" w:hAnsi="Arial" w:cs="Arial"/>
          <w:szCs w:val="24"/>
        </w:rPr>
        <w:t xml:space="preserve"> This section contains a summary, by State Fiscal year, of the non-recurring costs, recurring costs, and total project costs. The Discount factor was obtained from the ACF Feasibility Alternatives and Cost Benefit Guide is used to calculate the Total Present Value Cost (Total Projected Costs*Discount Factor for each year. The Non-Recurring cost for Hybrid is estimated at </w:t>
      </w:r>
      <w:r w:rsidRPr="00201D4F">
        <w:rPr>
          <w:rFonts w:ascii="Arial" w:hAnsi="Arial" w:cs="Arial"/>
          <w:szCs w:val="24"/>
        </w:rPr>
        <w:t>$</w:t>
      </w:r>
      <w:r w:rsidRPr="00CA5068">
        <w:rPr>
          <w:rFonts w:ascii="Arial" w:hAnsi="Arial" w:cs="Arial"/>
          <w:szCs w:val="24"/>
        </w:rPr>
        <w:t>68.</w:t>
      </w:r>
      <w:r w:rsidR="00CA5068">
        <w:rPr>
          <w:rFonts w:ascii="Arial" w:hAnsi="Arial" w:cs="Arial"/>
          <w:szCs w:val="24"/>
        </w:rPr>
        <w:t>9</w:t>
      </w:r>
      <w:r w:rsidRPr="00CA5068">
        <w:rPr>
          <w:rFonts w:ascii="Arial" w:hAnsi="Arial" w:cs="Arial"/>
          <w:szCs w:val="24"/>
        </w:rPr>
        <w:t>M.</w:t>
      </w:r>
      <w:r w:rsidRPr="004152F3">
        <w:rPr>
          <w:rFonts w:ascii="Arial" w:hAnsi="Arial" w:cs="Arial"/>
          <w:szCs w:val="24"/>
        </w:rPr>
        <w:t xml:space="preserve">  </w:t>
      </w:r>
    </w:p>
    <w:tbl>
      <w:tblPr>
        <w:tblW w:w="0" w:type="auto"/>
        <w:tblInd w:w="103" w:type="dxa"/>
        <w:tblLook w:val="04A0" w:firstRow="1" w:lastRow="0" w:firstColumn="1" w:lastColumn="0" w:noHBand="0" w:noVBand="1"/>
      </w:tblPr>
      <w:tblGrid>
        <w:gridCol w:w="1868"/>
        <w:gridCol w:w="578"/>
        <w:gridCol w:w="581"/>
        <w:gridCol w:w="581"/>
        <w:gridCol w:w="582"/>
        <w:gridCol w:w="582"/>
        <w:gridCol w:w="579"/>
        <w:gridCol w:w="579"/>
        <w:gridCol w:w="579"/>
        <w:gridCol w:w="579"/>
        <w:gridCol w:w="579"/>
        <w:gridCol w:w="579"/>
        <w:gridCol w:w="579"/>
        <w:gridCol w:w="648"/>
      </w:tblGrid>
      <w:tr w:rsidR="0001003E" w:rsidRPr="00F35FED" w14:paraId="59CCF863" w14:textId="77777777" w:rsidTr="00BF7E03">
        <w:trPr>
          <w:trHeight w:val="288"/>
        </w:trPr>
        <w:tc>
          <w:tcPr>
            <w:tcW w:w="0" w:type="auto"/>
            <w:gridSpan w:val="14"/>
            <w:tcBorders>
              <w:top w:val="single" w:sz="4" w:space="0" w:color="auto"/>
              <w:left w:val="single" w:sz="4" w:space="0" w:color="auto"/>
              <w:bottom w:val="single" w:sz="4" w:space="0" w:color="auto"/>
              <w:right w:val="single" w:sz="4" w:space="0" w:color="auto"/>
            </w:tcBorders>
            <w:shd w:val="clear" w:color="000000" w:fill="004165"/>
            <w:noWrap/>
            <w:vAlign w:val="center"/>
            <w:hideMark/>
          </w:tcPr>
          <w:p w14:paraId="0913DB33" w14:textId="77777777" w:rsidR="0001003E" w:rsidRPr="00F35FED" w:rsidRDefault="0001003E" w:rsidP="00BF7E03">
            <w:pPr>
              <w:spacing w:after="0" w:line="240" w:lineRule="auto"/>
              <w:jc w:val="center"/>
              <w:rPr>
                <w:rFonts w:ascii="Calibri" w:eastAsia="Times New Roman" w:hAnsi="Calibri" w:cs="Times New Roman"/>
                <w:b/>
                <w:bCs/>
                <w:color w:val="FFFFFF"/>
                <w:sz w:val="16"/>
                <w:szCs w:val="16"/>
              </w:rPr>
            </w:pPr>
            <w:r w:rsidRPr="00F35FED">
              <w:rPr>
                <w:rFonts w:ascii="Calibri" w:eastAsia="Times New Roman" w:hAnsi="Calibri" w:cs="Times New Roman"/>
                <w:b/>
                <w:bCs/>
                <w:color w:val="FFFFFF"/>
                <w:sz w:val="16"/>
                <w:szCs w:val="16"/>
              </w:rPr>
              <w:lastRenderedPageBreak/>
              <w:t>System Life Cost Profile (millions)</w:t>
            </w:r>
          </w:p>
        </w:tc>
      </w:tr>
      <w:tr w:rsidR="0001003E" w:rsidRPr="00F35FED" w14:paraId="10401899" w14:textId="77777777" w:rsidTr="00BF7E03">
        <w:trPr>
          <w:trHeight w:val="112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1C509"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DESCRIPTION</w:t>
            </w:r>
          </w:p>
        </w:tc>
        <w:tc>
          <w:tcPr>
            <w:tcW w:w="0" w:type="auto"/>
            <w:tcBorders>
              <w:top w:val="nil"/>
              <w:left w:val="nil"/>
              <w:bottom w:val="single" w:sz="4" w:space="0" w:color="auto"/>
              <w:right w:val="single" w:sz="4" w:space="0" w:color="auto"/>
            </w:tcBorders>
            <w:shd w:val="clear" w:color="auto" w:fill="auto"/>
            <w:vAlign w:val="bottom"/>
            <w:hideMark/>
          </w:tcPr>
          <w:p w14:paraId="6CD0A04A"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2018</w:t>
            </w:r>
          </w:p>
        </w:tc>
        <w:tc>
          <w:tcPr>
            <w:tcW w:w="0" w:type="auto"/>
            <w:tcBorders>
              <w:top w:val="nil"/>
              <w:left w:val="nil"/>
              <w:bottom w:val="single" w:sz="4" w:space="0" w:color="auto"/>
              <w:right w:val="single" w:sz="4" w:space="0" w:color="auto"/>
            </w:tcBorders>
            <w:shd w:val="clear" w:color="auto" w:fill="auto"/>
            <w:vAlign w:val="bottom"/>
            <w:hideMark/>
          </w:tcPr>
          <w:p w14:paraId="1AA235AA"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2019</w:t>
            </w:r>
          </w:p>
        </w:tc>
        <w:tc>
          <w:tcPr>
            <w:tcW w:w="0" w:type="auto"/>
            <w:tcBorders>
              <w:top w:val="nil"/>
              <w:left w:val="nil"/>
              <w:bottom w:val="single" w:sz="4" w:space="0" w:color="auto"/>
              <w:right w:val="single" w:sz="4" w:space="0" w:color="auto"/>
            </w:tcBorders>
            <w:shd w:val="clear" w:color="auto" w:fill="auto"/>
            <w:vAlign w:val="bottom"/>
            <w:hideMark/>
          </w:tcPr>
          <w:p w14:paraId="5BF17B1F"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2020</w:t>
            </w:r>
          </w:p>
        </w:tc>
        <w:tc>
          <w:tcPr>
            <w:tcW w:w="0" w:type="auto"/>
            <w:tcBorders>
              <w:top w:val="nil"/>
              <w:left w:val="nil"/>
              <w:bottom w:val="single" w:sz="4" w:space="0" w:color="auto"/>
              <w:right w:val="single" w:sz="4" w:space="0" w:color="auto"/>
            </w:tcBorders>
            <w:shd w:val="clear" w:color="auto" w:fill="auto"/>
            <w:vAlign w:val="bottom"/>
            <w:hideMark/>
          </w:tcPr>
          <w:p w14:paraId="5A0D2F39"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2021</w:t>
            </w:r>
          </w:p>
        </w:tc>
        <w:tc>
          <w:tcPr>
            <w:tcW w:w="0" w:type="auto"/>
            <w:tcBorders>
              <w:top w:val="nil"/>
              <w:left w:val="nil"/>
              <w:bottom w:val="single" w:sz="4" w:space="0" w:color="auto"/>
              <w:right w:val="single" w:sz="4" w:space="0" w:color="auto"/>
            </w:tcBorders>
            <w:shd w:val="clear" w:color="auto" w:fill="auto"/>
            <w:vAlign w:val="bottom"/>
            <w:hideMark/>
          </w:tcPr>
          <w:p w14:paraId="46D98B2D"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2022</w:t>
            </w:r>
          </w:p>
        </w:tc>
        <w:tc>
          <w:tcPr>
            <w:tcW w:w="0" w:type="auto"/>
            <w:tcBorders>
              <w:top w:val="nil"/>
              <w:left w:val="nil"/>
              <w:bottom w:val="single" w:sz="4" w:space="0" w:color="auto"/>
              <w:right w:val="single" w:sz="4" w:space="0" w:color="auto"/>
            </w:tcBorders>
            <w:shd w:val="clear" w:color="auto" w:fill="auto"/>
            <w:vAlign w:val="bottom"/>
            <w:hideMark/>
          </w:tcPr>
          <w:p w14:paraId="22BD25A6"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2023</w:t>
            </w:r>
          </w:p>
        </w:tc>
        <w:tc>
          <w:tcPr>
            <w:tcW w:w="0" w:type="auto"/>
            <w:tcBorders>
              <w:top w:val="nil"/>
              <w:left w:val="nil"/>
              <w:bottom w:val="single" w:sz="4" w:space="0" w:color="auto"/>
              <w:right w:val="single" w:sz="4" w:space="0" w:color="auto"/>
            </w:tcBorders>
            <w:shd w:val="clear" w:color="auto" w:fill="auto"/>
            <w:vAlign w:val="bottom"/>
            <w:hideMark/>
          </w:tcPr>
          <w:p w14:paraId="4D5A2526"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2024</w:t>
            </w:r>
          </w:p>
        </w:tc>
        <w:tc>
          <w:tcPr>
            <w:tcW w:w="0" w:type="auto"/>
            <w:tcBorders>
              <w:top w:val="nil"/>
              <w:left w:val="nil"/>
              <w:bottom w:val="single" w:sz="4" w:space="0" w:color="auto"/>
              <w:right w:val="single" w:sz="4" w:space="0" w:color="auto"/>
            </w:tcBorders>
            <w:shd w:val="clear" w:color="auto" w:fill="auto"/>
            <w:vAlign w:val="bottom"/>
            <w:hideMark/>
          </w:tcPr>
          <w:p w14:paraId="16500676"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2025</w:t>
            </w:r>
          </w:p>
        </w:tc>
        <w:tc>
          <w:tcPr>
            <w:tcW w:w="0" w:type="auto"/>
            <w:tcBorders>
              <w:top w:val="nil"/>
              <w:left w:val="nil"/>
              <w:bottom w:val="single" w:sz="4" w:space="0" w:color="auto"/>
              <w:right w:val="single" w:sz="4" w:space="0" w:color="auto"/>
            </w:tcBorders>
            <w:shd w:val="clear" w:color="000000" w:fill="FFFFFF"/>
            <w:vAlign w:val="bottom"/>
            <w:hideMark/>
          </w:tcPr>
          <w:p w14:paraId="1714A6AD"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2026</w:t>
            </w:r>
          </w:p>
        </w:tc>
        <w:tc>
          <w:tcPr>
            <w:tcW w:w="0" w:type="auto"/>
            <w:tcBorders>
              <w:top w:val="nil"/>
              <w:left w:val="nil"/>
              <w:bottom w:val="single" w:sz="4" w:space="0" w:color="auto"/>
              <w:right w:val="single" w:sz="4" w:space="0" w:color="auto"/>
            </w:tcBorders>
            <w:shd w:val="clear" w:color="000000" w:fill="FFFFFF"/>
            <w:vAlign w:val="bottom"/>
            <w:hideMark/>
          </w:tcPr>
          <w:p w14:paraId="0E4AEB1B"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2027</w:t>
            </w:r>
          </w:p>
        </w:tc>
        <w:tc>
          <w:tcPr>
            <w:tcW w:w="0" w:type="auto"/>
            <w:tcBorders>
              <w:top w:val="nil"/>
              <w:left w:val="nil"/>
              <w:bottom w:val="single" w:sz="4" w:space="0" w:color="auto"/>
              <w:right w:val="single" w:sz="4" w:space="0" w:color="auto"/>
            </w:tcBorders>
            <w:shd w:val="clear" w:color="000000" w:fill="FFFFFF"/>
            <w:vAlign w:val="bottom"/>
            <w:hideMark/>
          </w:tcPr>
          <w:p w14:paraId="6B2A1D62"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2028</w:t>
            </w:r>
          </w:p>
        </w:tc>
        <w:tc>
          <w:tcPr>
            <w:tcW w:w="0" w:type="auto"/>
            <w:tcBorders>
              <w:top w:val="nil"/>
              <w:left w:val="nil"/>
              <w:bottom w:val="single" w:sz="4" w:space="0" w:color="auto"/>
              <w:right w:val="single" w:sz="4" w:space="0" w:color="auto"/>
            </w:tcBorders>
            <w:shd w:val="clear" w:color="000000" w:fill="FFFFFF"/>
            <w:vAlign w:val="bottom"/>
            <w:hideMark/>
          </w:tcPr>
          <w:p w14:paraId="49B629BE"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State Fiscal Year 2029</w:t>
            </w:r>
          </w:p>
        </w:tc>
        <w:tc>
          <w:tcPr>
            <w:tcW w:w="0" w:type="auto"/>
            <w:tcBorders>
              <w:top w:val="nil"/>
              <w:left w:val="nil"/>
              <w:bottom w:val="single" w:sz="4" w:space="0" w:color="auto"/>
              <w:right w:val="single" w:sz="4" w:space="0" w:color="auto"/>
            </w:tcBorders>
            <w:shd w:val="clear" w:color="auto" w:fill="auto"/>
            <w:noWrap/>
            <w:vAlign w:val="bottom"/>
            <w:hideMark/>
          </w:tcPr>
          <w:p w14:paraId="6C6C4280" w14:textId="77777777" w:rsidR="0001003E" w:rsidRPr="00F35FED" w:rsidRDefault="0001003E" w:rsidP="00BF7E03">
            <w:pPr>
              <w:spacing w:after="0" w:line="240" w:lineRule="auto"/>
              <w:jc w:val="center"/>
              <w:rPr>
                <w:rFonts w:ascii="Calibri" w:eastAsia="Times New Roman" w:hAnsi="Calibri" w:cs="Times New Roman"/>
                <w:b/>
                <w:bCs/>
                <w:sz w:val="16"/>
                <w:szCs w:val="16"/>
              </w:rPr>
            </w:pPr>
            <w:r w:rsidRPr="00F35FED">
              <w:rPr>
                <w:rFonts w:ascii="Calibri" w:eastAsia="Times New Roman" w:hAnsi="Calibri" w:cs="Times New Roman"/>
                <w:b/>
                <w:bCs/>
                <w:sz w:val="16"/>
                <w:szCs w:val="16"/>
              </w:rPr>
              <w:t>TOTAL</w:t>
            </w:r>
          </w:p>
        </w:tc>
      </w:tr>
      <w:tr w:rsidR="00CA5068" w:rsidRPr="00F35FED" w14:paraId="7D1740F0" w14:textId="77777777" w:rsidTr="00BF7E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C4EDF"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Non-Recurring Costs</w:t>
            </w:r>
          </w:p>
        </w:tc>
        <w:tc>
          <w:tcPr>
            <w:tcW w:w="0" w:type="auto"/>
            <w:tcBorders>
              <w:top w:val="nil"/>
              <w:left w:val="nil"/>
              <w:bottom w:val="single" w:sz="4" w:space="0" w:color="auto"/>
              <w:right w:val="single" w:sz="4" w:space="0" w:color="auto"/>
            </w:tcBorders>
            <w:shd w:val="clear" w:color="auto" w:fill="auto"/>
            <w:noWrap/>
            <w:vAlign w:val="bottom"/>
            <w:hideMark/>
          </w:tcPr>
          <w:p w14:paraId="3B6A77B6" w14:textId="78731CD6"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14:paraId="7E7F4B84" w14:textId="73263F71"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14.08</w:t>
            </w:r>
          </w:p>
        </w:tc>
        <w:tc>
          <w:tcPr>
            <w:tcW w:w="0" w:type="auto"/>
            <w:tcBorders>
              <w:top w:val="nil"/>
              <w:left w:val="nil"/>
              <w:bottom w:val="single" w:sz="4" w:space="0" w:color="auto"/>
              <w:right w:val="single" w:sz="4" w:space="0" w:color="auto"/>
            </w:tcBorders>
            <w:shd w:val="clear" w:color="auto" w:fill="auto"/>
            <w:noWrap/>
            <w:vAlign w:val="bottom"/>
            <w:hideMark/>
          </w:tcPr>
          <w:p w14:paraId="74811550" w14:textId="1D5CBC1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28.52</w:t>
            </w:r>
          </w:p>
        </w:tc>
        <w:tc>
          <w:tcPr>
            <w:tcW w:w="0" w:type="auto"/>
            <w:tcBorders>
              <w:top w:val="nil"/>
              <w:left w:val="nil"/>
              <w:bottom w:val="single" w:sz="4" w:space="0" w:color="auto"/>
              <w:right w:val="single" w:sz="4" w:space="0" w:color="auto"/>
            </w:tcBorders>
            <w:shd w:val="clear" w:color="auto" w:fill="auto"/>
            <w:noWrap/>
            <w:vAlign w:val="bottom"/>
            <w:hideMark/>
          </w:tcPr>
          <w:p w14:paraId="171BA2C3" w14:textId="09A7FFA5"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22.82</w:t>
            </w:r>
          </w:p>
        </w:tc>
        <w:tc>
          <w:tcPr>
            <w:tcW w:w="0" w:type="auto"/>
            <w:tcBorders>
              <w:top w:val="nil"/>
              <w:left w:val="nil"/>
              <w:bottom w:val="single" w:sz="4" w:space="0" w:color="auto"/>
              <w:right w:val="single" w:sz="4" w:space="0" w:color="auto"/>
            </w:tcBorders>
            <w:shd w:val="clear" w:color="auto" w:fill="auto"/>
            <w:noWrap/>
            <w:vAlign w:val="bottom"/>
            <w:hideMark/>
          </w:tcPr>
          <w:p w14:paraId="1A3FE0B1" w14:textId="0D070F26"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1.37</w:t>
            </w:r>
          </w:p>
        </w:tc>
        <w:tc>
          <w:tcPr>
            <w:tcW w:w="0" w:type="auto"/>
            <w:tcBorders>
              <w:top w:val="nil"/>
              <w:left w:val="nil"/>
              <w:bottom w:val="single" w:sz="4" w:space="0" w:color="auto"/>
              <w:right w:val="single" w:sz="4" w:space="0" w:color="auto"/>
            </w:tcBorders>
            <w:shd w:val="clear" w:color="auto" w:fill="auto"/>
            <w:noWrap/>
            <w:vAlign w:val="bottom"/>
            <w:hideMark/>
          </w:tcPr>
          <w:p w14:paraId="1F9BB594" w14:textId="62DCCCB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0.07</w:t>
            </w:r>
          </w:p>
        </w:tc>
        <w:tc>
          <w:tcPr>
            <w:tcW w:w="0" w:type="auto"/>
            <w:tcBorders>
              <w:top w:val="nil"/>
              <w:left w:val="nil"/>
              <w:bottom w:val="single" w:sz="4" w:space="0" w:color="auto"/>
              <w:right w:val="single" w:sz="4" w:space="0" w:color="auto"/>
            </w:tcBorders>
            <w:shd w:val="clear" w:color="auto" w:fill="auto"/>
            <w:noWrap/>
            <w:vAlign w:val="bottom"/>
            <w:hideMark/>
          </w:tcPr>
          <w:p w14:paraId="3391A8FC" w14:textId="4BA767BE"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760CAA8E" w14:textId="7043D23E"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5EF7EFB6" w14:textId="74E575C7"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68B40922" w14:textId="21E44AA8"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5DCF4C65" w14:textId="4E10D025"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74B29FDF" w14:textId="760DEF5C"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03AC1E68" w14:textId="0FA4870C" w:rsidR="00CA5068" w:rsidRPr="00CA5068" w:rsidRDefault="00CA5068" w:rsidP="00BF7E03">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68.90</w:t>
            </w:r>
          </w:p>
        </w:tc>
      </w:tr>
      <w:tr w:rsidR="00CA5068" w:rsidRPr="00F35FED" w14:paraId="3F215C23" w14:textId="77777777" w:rsidTr="00BF7E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232A22"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 xml:space="preserve">Recurring Costs </w:t>
            </w:r>
          </w:p>
        </w:tc>
        <w:tc>
          <w:tcPr>
            <w:tcW w:w="0" w:type="auto"/>
            <w:tcBorders>
              <w:top w:val="nil"/>
              <w:left w:val="nil"/>
              <w:bottom w:val="single" w:sz="4" w:space="0" w:color="auto"/>
              <w:right w:val="single" w:sz="4" w:space="0" w:color="auto"/>
            </w:tcBorders>
            <w:shd w:val="clear" w:color="auto" w:fill="auto"/>
            <w:noWrap/>
            <w:vAlign w:val="bottom"/>
            <w:hideMark/>
          </w:tcPr>
          <w:p w14:paraId="6013FFE4" w14:textId="35DD9D1E"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7A4CA7BE" w14:textId="11E165D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0.12</w:t>
            </w:r>
          </w:p>
        </w:tc>
        <w:tc>
          <w:tcPr>
            <w:tcW w:w="0" w:type="auto"/>
            <w:tcBorders>
              <w:top w:val="nil"/>
              <w:left w:val="nil"/>
              <w:bottom w:val="single" w:sz="4" w:space="0" w:color="auto"/>
              <w:right w:val="single" w:sz="4" w:space="0" w:color="auto"/>
            </w:tcBorders>
            <w:shd w:val="clear" w:color="auto" w:fill="auto"/>
            <w:noWrap/>
            <w:vAlign w:val="bottom"/>
            <w:hideMark/>
          </w:tcPr>
          <w:p w14:paraId="69CC0B0C" w14:textId="0F0D7A39"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0.65</w:t>
            </w:r>
          </w:p>
        </w:tc>
        <w:tc>
          <w:tcPr>
            <w:tcW w:w="0" w:type="auto"/>
            <w:tcBorders>
              <w:top w:val="nil"/>
              <w:left w:val="nil"/>
              <w:bottom w:val="single" w:sz="4" w:space="0" w:color="auto"/>
              <w:right w:val="single" w:sz="4" w:space="0" w:color="auto"/>
            </w:tcBorders>
            <w:shd w:val="clear" w:color="auto" w:fill="auto"/>
            <w:noWrap/>
            <w:vAlign w:val="bottom"/>
            <w:hideMark/>
          </w:tcPr>
          <w:p w14:paraId="53D0C245" w14:textId="13169342"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0.15</w:t>
            </w:r>
          </w:p>
        </w:tc>
        <w:tc>
          <w:tcPr>
            <w:tcW w:w="0" w:type="auto"/>
            <w:tcBorders>
              <w:top w:val="nil"/>
              <w:left w:val="nil"/>
              <w:bottom w:val="single" w:sz="4" w:space="0" w:color="auto"/>
              <w:right w:val="single" w:sz="4" w:space="0" w:color="auto"/>
            </w:tcBorders>
            <w:shd w:val="clear" w:color="auto" w:fill="auto"/>
            <w:noWrap/>
            <w:vAlign w:val="bottom"/>
            <w:hideMark/>
          </w:tcPr>
          <w:p w14:paraId="0AB9B506" w14:textId="641C0771"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9.29</w:t>
            </w:r>
          </w:p>
        </w:tc>
        <w:tc>
          <w:tcPr>
            <w:tcW w:w="0" w:type="auto"/>
            <w:tcBorders>
              <w:top w:val="nil"/>
              <w:left w:val="nil"/>
              <w:bottom w:val="single" w:sz="4" w:space="0" w:color="auto"/>
              <w:right w:val="single" w:sz="4" w:space="0" w:color="auto"/>
            </w:tcBorders>
            <w:shd w:val="clear" w:color="auto" w:fill="auto"/>
            <w:noWrap/>
            <w:vAlign w:val="bottom"/>
            <w:hideMark/>
          </w:tcPr>
          <w:p w14:paraId="1162667F" w14:textId="22566A4C"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6.47</w:t>
            </w:r>
          </w:p>
        </w:tc>
        <w:tc>
          <w:tcPr>
            <w:tcW w:w="0" w:type="auto"/>
            <w:tcBorders>
              <w:top w:val="nil"/>
              <w:left w:val="nil"/>
              <w:bottom w:val="single" w:sz="4" w:space="0" w:color="auto"/>
              <w:right w:val="single" w:sz="4" w:space="0" w:color="auto"/>
            </w:tcBorders>
            <w:shd w:val="clear" w:color="auto" w:fill="auto"/>
            <w:noWrap/>
            <w:vAlign w:val="bottom"/>
            <w:hideMark/>
          </w:tcPr>
          <w:p w14:paraId="0702DC46" w14:textId="68389CD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6.47</w:t>
            </w:r>
          </w:p>
        </w:tc>
        <w:tc>
          <w:tcPr>
            <w:tcW w:w="0" w:type="auto"/>
            <w:tcBorders>
              <w:top w:val="nil"/>
              <w:left w:val="nil"/>
              <w:bottom w:val="single" w:sz="4" w:space="0" w:color="auto"/>
              <w:right w:val="single" w:sz="4" w:space="0" w:color="auto"/>
            </w:tcBorders>
            <w:shd w:val="clear" w:color="auto" w:fill="auto"/>
            <w:noWrap/>
            <w:vAlign w:val="bottom"/>
            <w:hideMark/>
          </w:tcPr>
          <w:p w14:paraId="13C91D82" w14:textId="5EE56C32"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257DC0EC" w14:textId="2274ABAF"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645ED627" w14:textId="70EB132A"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254A8DC1" w14:textId="054B341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382CFB0F" w14:textId="311AE7C5"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0.69</w:t>
            </w:r>
          </w:p>
        </w:tc>
        <w:tc>
          <w:tcPr>
            <w:tcW w:w="0" w:type="auto"/>
            <w:tcBorders>
              <w:top w:val="nil"/>
              <w:left w:val="nil"/>
              <w:bottom w:val="single" w:sz="4" w:space="0" w:color="auto"/>
              <w:right w:val="single" w:sz="4" w:space="0" w:color="auto"/>
            </w:tcBorders>
            <w:shd w:val="clear" w:color="auto" w:fill="auto"/>
            <w:noWrap/>
            <w:vAlign w:val="bottom"/>
            <w:hideMark/>
          </w:tcPr>
          <w:p w14:paraId="30A82F0A" w14:textId="703A42FC" w:rsidR="00CA5068" w:rsidRPr="00CA5068" w:rsidRDefault="00CA5068" w:rsidP="00BF7E03">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26.91</w:t>
            </w:r>
          </w:p>
        </w:tc>
      </w:tr>
      <w:tr w:rsidR="00CA5068" w:rsidRPr="00F35FED" w14:paraId="6C974F02" w14:textId="77777777" w:rsidTr="00BF7E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D88BD2"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Total Projected Costs</w:t>
            </w:r>
          </w:p>
        </w:tc>
        <w:tc>
          <w:tcPr>
            <w:tcW w:w="0" w:type="auto"/>
            <w:tcBorders>
              <w:top w:val="nil"/>
              <w:left w:val="nil"/>
              <w:bottom w:val="single" w:sz="4" w:space="0" w:color="auto"/>
              <w:right w:val="single" w:sz="4" w:space="0" w:color="auto"/>
            </w:tcBorders>
            <w:shd w:val="clear" w:color="auto" w:fill="auto"/>
            <w:noWrap/>
            <w:vAlign w:val="bottom"/>
            <w:hideMark/>
          </w:tcPr>
          <w:p w14:paraId="7778E0B6" w14:textId="62E4CD6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14:paraId="735195D5" w14:textId="7EA9CB6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14.20</w:t>
            </w:r>
          </w:p>
        </w:tc>
        <w:tc>
          <w:tcPr>
            <w:tcW w:w="0" w:type="auto"/>
            <w:tcBorders>
              <w:top w:val="nil"/>
              <w:left w:val="nil"/>
              <w:bottom w:val="single" w:sz="4" w:space="0" w:color="auto"/>
              <w:right w:val="single" w:sz="4" w:space="0" w:color="auto"/>
            </w:tcBorders>
            <w:shd w:val="clear" w:color="auto" w:fill="auto"/>
            <w:noWrap/>
            <w:vAlign w:val="bottom"/>
            <w:hideMark/>
          </w:tcPr>
          <w:p w14:paraId="1BEE05FD" w14:textId="52EE05F7"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29.17</w:t>
            </w:r>
          </w:p>
        </w:tc>
        <w:tc>
          <w:tcPr>
            <w:tcW w:w="0" w:type="auto"/>
            <w:tcBorders>
              <w:top w:val="nil"/>
              <w:left w:val="nil"/>
              <w:bottom w:val="single" w:sz="4" w:space="0" w:color="auto"/>
              <w:right w:val="single" w:sz="4" w:space="0" w:color="auto"/>
            </w:tcBorders>
            <w:shd w:val="clear" w:color="auto" w:fill="auto"/>
            <w:noWrap/>
            <w:vAlign w:val="bottom"/>
            <w:hideMark/>
          </w:tcPr>
          <w:p w14:paraId="15688D42" w14:textId="1067A7D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22.98</w:t>
            </w:r>
          </w:p>
        </w:tc>
        <w:tc>
          <w:tcPr>
            <w:tcW w:w="0" w:type="auto"/>
            <w:tcBorders>
              <w:top w:val="nil"/>
              <w:left w:val="nil"/>
              <w:bottom w:val="single" w:sz="4" w:space="0" w:color="auto"/>
              <w:right w:val="single" w:sz="4" w:space="0" w:color="auto"/>
            </w:tcBorders>
            <w:shd w:val="clear" w:color="auto" w:fill="auto"/>
            <w:noWrap/>
            <w:vAlign w:val="bottom"/>
            <w:hideMark/>
          </w:tcPr>
          <w:p w14:paraId="66FFE85A" w14:textId="739E3459"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10.66</w:t>
            </w:r>
          </w:p>
        </w:tc>
        <w:tc>
          <w:tcPr>
            <w:tcW w:w="0" w:type="auto"/>
            <w:tcBorders>
              <w:top w:val="nil"/>
              <w:left w:val="nil"/>
              <w:bottom w:val="single" w:sz="4" w:space="0" w:color="auto"/>
              <w:right w:val="single" w:sz="4" w:space="0" w:color="auto"/>
            </w:tcBorders>
            <w:shd w:val="clear" w:color="auto" w:fill="auto"/>
            <w:noWrap/>
            <w:vAlign w:val="bottom"/>
            <w:hideMark/>
          </w:tcPr>
          <w:p w14:paraId="0281BA90" w14:textId="174B2D5A"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6.53</w:t>
            </w:r>
          </w:p>
        </w:tc>
        <w:tc>
          <w:tcPr>
            <w:tcW w:w="0" w:type="auto"/>
            <w:tcBorders>
              <w:top w:val="nil"/>
              <w:left w:val="nil"/>
              <w:bottom w:val="single" w:sz="4" w:space="0" w:color="auto"/>
              <w:right w:val="single" w:sz="4" w:space="0" w:color="auto"/>
            </w:tcBorders>
            <w:shd w:val="clear" w:color="auto" w:fill="auto"/>
            <w:noWrap/>
            <w:vAlign w:val="bottom"/>
            <w:hideMark/>
          </w:tcPr>
          <w:p w14:paraId="45DECF13" w14:textId="3A178247"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6.47</w:t>
            </w:r>
          </w:p>
        </w:tc>
        <w:tc>
          <w:tcPr>
            <w:tcW w:w="0" w:type="auto"/>
            <w:tcBorders>
              <w:top w:val="nil"/>
              <w:left w:val="nil"/>
              <w:bottom w:val="single" w:sz="4" w:space="0" w:color="auto"/>
              <w:right w:val="single" w:sz="4" w:space="0" w:color="auto"/>
            </w:tcBorders>
            <w:shd w:val="clear" w:color="auto" w:fill="auto"/>
            <w:noWrap/>
            <w:vAlign w:val="bottom"/>
            <w:hideMark/>
          </w:tcPr>
          <w:p w14:paraId="0FBADE8E" w14:textId="32EDBA8E"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0EF89F1E" w14:textId="651AAE7A"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72FCF7D8" w14:textId="4BA476CE"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6DBD1147" w14:textId="7F6E99AB"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0.77</w:t>
            </w:r>
          </w:p>
        </w:tc>
        <w:tc>
          <w:tcPr>
            <w:tcW w:w="0" w:type="auto"/>
            <w:tcBorders>
              <w:top w:val="nil"/>
              <w:left w:val="nil"/>
              <w:bottom w:val="single" w:sz="4" w:space="0" w:color="auto"/>
              <w:right w:val="single" w:sz="4" w:space="0" w:color="auto"/>
            </w:tcBorders>
            <w:shd w:val="clear" w:color="auto" w:fill="auto"/>
            <w:noWrap/>
            <w:vAlign w:val="bottom"/>
            <w:hideMark/>
          </w:tcPr>
          <w:p w14:paraId="094CBBB8" w14:textId="510A3759"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0.69</w:t>
            </w:r>
          </w:p>
        </w:tc>
        <w:tc>
          <w:tcPr>
            <w:tcW w:w="0" w:type="auto"/>
            <w:tcBorders>
              <w:top w:val="nil"/>
              <w:left w:val="nil"/>
              <w:bottom w:val="single" w:sz="4" w:space="0" w:color="auto"/>
              <w:right w:val="single" w:sz="4" w:space="0" w:color="auto"/>
            </w:tcBorders>
            <w:shd w:val="clear" w:color="auto" w:fill="auto"/>
            <w:noWrap/>
            <w:vAlign w:val="bottom"/>
            <w:hideMark/>
          </w:tcPr>
          <w:p w14:paraId="5FCA3D1C" w14:textId="0FFA1F56" w:rsidR="00CA5068" w:rsidRPr="00CA5068" w:rsidRDefault="00CA5068" w:rsidP="00BF7E03">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95.81</w:t>
            </w:r>
          </w:p>
        </w:tc>
      </w:tr>
      <w:tr w:rsidR="00CA5068" w:rsidRPr="00F35FED" w14:paraId="7199F5EB" w14:textId="77777777" w:rsidTr="00BF7E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EF8E4"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Discount Factor</w:t>
            </w:r>
          </w:p>
        </w:tc>
        <w:tc>
          <w:tcPr>
            <w:tcW w:w="0" w:type="auto"/>
            <w:tcBorders>
              <w:top w:val="nil"/>
              <w:left w:val="nil"/>
              <w:bottom w:val="single" w:sz="4" w:space="0" w:color="auto"/>
              <w:right w:val="single" w:sz="4" w:space="0" w:color="auto"/>
            </w:tcBorders>
            <w:shd w:val="clear" w:color="auto" w:fill="auto"/>
            <w:noWrap/>
            <w:vAlign w:val="bottom"/>
            <w:hideMark/>
          </w:tcPr>
          <w:p w14:paraId="505EEB5D" w14:textId="0990DD18"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14:paraId="647832E3" w14:textId="157E93B3"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0.97</w:t>
            </w:r>
          </w:p>
        </w:tc>
        <w:tc>
          <w:tcPr>
            <w:tcW w:w="0" w:type="auto"/>
            <w:tcBorders>
              <w:top w:val="nil"/>
              <w:left w:val="nil"/>
              <w:bottom w:val="single" w:sz="4" w:space="0" w:color="auto"/>
              <w:right w:val="single" w:sz="4" w:space="0" w:color="auto"/>
            </w:tcBorders>
            <w:shd w:val="clear" w:color="auto" w:fill="auto"/>
            <w:noWrap/>
            <w:vAlign w:val="bottom"/>
            <w:hideMark/>
          </w:tcPr>
          <w:p w14:paraId="72452214" w14:textId="33F4F36C"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0.90</w:t>
            </w:r>
          </w:p>
        </w:tc>
        <w:tc>
          <w:tcPr>
            <w:tcW w:w="0" w:type="auto"/>
            <w:tcBorders>
              <w:top w:val="nil"/>
              <w:left w:val="nil"/>
              <w:bottom w:val="single" w:sz="4" w:space="0" w:color="auto"/>
              <w:right w:val="single" w:sz="4" w:space="0" w:color="auto"/>
            </w:tcBorders>
            <w:shd w:val="clear" w:color="auto" w:fill="auto"/>
            <w:noWrap/>
            <w:vAlign w:val="bottom"/>
            <w:hideMark/>
          </w:tcPr>
          <w:p w14:paraId="61393D85" w14:textId="572B5551"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0.84</w:t>
            </w:r>
          </w:p>
        </w:tc>
        <w:tc>
          <w:tcPr>
            <w:tcW w:w="0" w:type="auto"/>
            <w:tcBorders>
              <w:top w:val="nil"/>
              <w:left w:val="nil"/>
              <w:bottom w:val="single" w:sz="4" w:space="0" w:color="auto"/>
              <w:right w:val="single" w:sz="4" w:space="0" w:color="auto"/>
            </w:tcBorders>
            <w:shd w:val="clear" w:color="auto" w:fill="auto"/>
            <w:noWrap/>
            <w:vAlign w:val="bottom"/>
            <w:hideMark/>
          </w:tcPr>
          <w:p w14:paraId="6BF9F280" w14:textId="3474F186"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0.79</w:t>
            </w:r>
          </w:p>
        </w:tc>
        <w:tc>
          <w:tcPr>
            <w:tcW w:w="0" w:type="auto"/>
            <w:tcBorders>
              <w:top w:val="nil"/>
              <w:left w:val="nil"/>
              <w:bottom w:val="single" w:sz="4" w:space="0" w:color="auto"/>
              <w:right w:val="single" w:sz="4" w:space="0" w:color="auto"/>
            </w:tcBorders>
            <w:shd w:val="clear" w:color="auto" w:fill="auto"/>
            <w:noWrap/>
            <w:vAlign w:val="bottom"/>
            <w:hideMark/>
          </w:tcPr>
          <w:p w14:paraId="6ED91ADF" w14:textId="0562672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0.74</w:t>
            </w:r>
          </w:p>
        </w:tc>
        <w:tc>
          <w:tcPr>
            <w:tcW w:w="0" w:type="auto"/>
            <w:tcBorders>
              <w:top w:val="nil"/>
              <w:left w:val="nil"/>
              <w:bottom w:val="single" w:sz="4" w:space="0" w:color="auto"/>
              <w:right w:val="single" w:sz="4" w:space="0" w:color="auto"/>
            </w:tcBorders>
            <w:shd w:val="clear" w:color="auto" w:fill="auto"/>
            <w:noWrap/>
            <w:vAlign w:val="bottom"/>
            <w:hideMark/>
          </w:tcPr>
          <w:p w14:paraId="19E8DF51" w14:textId="2B1B922B"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0.69</w:t>
            </w:r>
          </w:p>
        </w:tc>
        <w:tc>
          <w:tcPr>
            <w:tcW w:w="0" w:type="auto"/>
            <w:tcBorders>
              <w:top w:val="nil"/>
              <w:left w:val="nil"/>
              <w:bottom w:val="single" w:sz="4" w:space="0" w:color="auto"/>
              <w:right w:val="single" w:sz="4" w:space="0" w:color="auto"/>
            </w:tcBorders>
            <w:shd w:val="clear" w:color="auto" w:fill="auto"/>
            <w:noWrap/>
            <w:vAlign w:val="bottom"/>
            <w:hideMark/>
          </w:tcPr>
          <w:p w14:paraId="15CBD51C" w14:textId="5BC3370A"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14:paraId="47BB4CDE" w14:textId="6B23560B"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0.60</w:t>
            </w:r>
          </w:p>
        </w:tc>
        <w:tc>
          <w:tcPr>
            <w:tcW w:w="0" w:type="auto"/>
            <w:tcBorders>
              <w:top w:val="nil"/>
              <w:left w:val="nil"/>
              <w:bottom w:val="single" w:sz="4" w:space="0" w:color="auto"/>
              <w:right w:val="single" w:sz="4" w:space="0" w:color="auto"/>
            </w:tcBorders>
            <w:shd w:val="clear" w:color="auto" w:fill="auto"/>
            <w:noWrap/>
            <w:vAlign w:val="bottom"/>
            <w:hideMark/>
          </w:tcPr>
          <w:p w14:paraId="7780B53D" w14:textId="45A8D4EA"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0.56</w:t>
            </w:r>
          </w:p>
        </w:tc>
        <w:tc>
          <w:tcPr>
            <w:tcW w:w="0" w:type="auto"/>
            <w:tcBorders>
              <w:top w:val="nil"/>
              <w:left w:val="nil"/>
              <w:bottom w:val="single" w:sz="4" w:space="0" w:color="auto"/>
              <w:right w:val="single" w:sz="4" w:space="0" w:color="auto"/>
            </w:tcBorders>
            <w:shd w:val="clear" w:color="auto" w:fill="auto"/>
            <w:noWrap/>
            <w:vAlign w:val="bottom"/>
            <w:hideMark/>
          </w:tcPr>
          <w:p w14:paraId="1FB5E823" w14:textId="78FCE4A7"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0.53</w:t>
            </w:r>
          </w:p>
        </w:tc>
        <w:tc>
          <w:tcPr>
            <w:tcW w:w="0" w:type="auto"/>
            <w:tcBorders>
              <w:top w:val="nil"/>
              <w:left w:val="nil"/>
              <w:bottom w:val="single" w:sz="4" w:space="0" w:color="auto"/>
              <w:right w:val="single" w:sz="4" w:space="0" w:color="auto"/>
            </w:tcBorders>
            <w:shd w:val="clear" w:color="auto" w:fill="auto"/>
            <w:noWrap/>
            <w:vAlign w:val="bottom"/>
            <w:hideMark/>
          </w:tcPr>
          <w:p w14:paraId="20974DAD" w14:textId="18DCDE18"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0.49</w:t>
            </w:r>
          </w:p>
        </w:tc>
        <w:tc>
          <w:tcPr>
            <w:tcW w:w="0" w:type="auto"/>
            <w:tcBorders>
              <w:top w:val="nil"/>
              <w:left w:val="nil"/>
              <w:bottom w:val="single" w:sz="4" w:space="0" w:color="auto"/>
              <w:right w:val="single" w:sz="4" w:space="0" w:color="auto"/>
            </w:tcBorders>
            <w:shd w:val="clear" w:color="auto" w:fill="auto"/>
            <w:noWrap/>
            <w:vAlign w:val="bottom"/>
            <w:hideMark/>
          </w:tcPr>
          <w:p w14:paraId="678B99D9" w14:textId="6C41091F" w:rsidR="00CA5068" w:rsidRPr="00CA5068" w:rsidRDefault="00CA5068" w:rsidP="00BF7E03">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 </w:t>
            </w:r>
          </w:p>
        </w:tc>
      </w:tr>
      <w:tr w:rsidR="00CA5068" w:rsidRPr="00F35FED" w14:paraId="632D6277" w14:textId="77777777" w:rsidTr="00BF7E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C1B47"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Total Present Value Costs</w:t>
            </w:r>
          </w:p>
        </w:tc>
        <w:tc>
          <w:tcPr>
            <w:tcW w:w="0" w:type="auto"/>
            <w:tcBorders>
              <w:top w:val="nil"/>
              <w:left w:val="nil"/>
              <w:bottom w:val="single" w:sz="4" w:space="0" w:color="auto"/>
              <w:right w:val="single" w:sz="4" w:space="0" w:color="auto"/>
            </w:tcBorders>
            <w:shd w:val="clear" w:color="auto" w:fill="auto"/>
            <w:noWrap/>
            <w:vAlign w:val="bottom"/>
            <w:hideMark/>
          </w:tcPr>
          <w:p w14:paraId="462F43A4" w14:textId="1607D24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14:paraId="1E42C40B" w14:textId="451A32AD"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13.73</w:t>
            </w:r>
          </w:p>
        </w:tc>
        <w:tc>
          <w:tcPr>
            <w:tcW w:w="0" w:type="auto"/>
            <w:tcBorders>
              <w:top w:val="nil"/>
              <w:left w:val="nil"/>
              <w:bottom w:val="single" w:sz="4" w:space="0" w:color="auto"/>
              <w:right w:val="single" w:sz="4" w:space="0" w:color="auto"/>
            </w:tcBorders>
            <w:shd w:val="clear" w:color="auto" w:fill="auto"/>
            <w:noWrap/>
            <w:vAlign w:val="bottom"/>
            <w:hideMark/>
          </w:tcPr>
          <w:p w14:paraId="0267AF32" w14:textId="1916E4A0"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26.35</w:t>
            </w:r>
          </w:p>
        </w:tc>
        <w:tc>
          <w:tcPr>
            <w:tcW w:w="0" w:type="auto"/>
            <w:tcBorders>
              <w:top w:val="nil"/>
              <w:left w:val="nil"/>
              <w:bottom w:val="single" w:sz="4" w:space="0" w:color="auto"/>
              <w:right w:val="single" w:sz="4" w:space="0" w:color="auto"/>
            </w:tcBorders>
            <w:shd w:val="clear" w:color="auto" w:fill="auto"/>
            <w:noWrap/>
            <w:vAlign w:val="bottom"/>
            <w:hideMark/>
          </w:tcPr>
          <w:p w14:paraId="5EB8B26E" w14:textId="1E4D966F"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19.40</w:t>
            </w:r>
          </w:p>
        </w:tc>
        <w:tc>
          <w:tcPr>
            <w:tcW w:w="0" w:type="auto"/>
            <w:tcBorders>
              <w:top w:val="nil"/>
              <w:left w:val="nil"/>
              <w:bottom w:val="single" w:sz="4" w:space="0" w:color="auto"/>
              <w:right w:val="single" w:sz="4" w:space="0" w:color="auto"/>
            </w:tcBorders>
            <w:shd w:val="clear" w:color="auto" w:fill="auto"/>
            <w:noWrap/>
            <w:vAlign w:val="bottom"/>
            <w:hideMark/>
          </w:tcPr>
          <w:p w14:paraId="6EA218AD" w14:textId="2190DEAB"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8.41</w:t>
            </w:r>
          </w:p>
        </w:tc>
        <w:tc>
          <w:tcPr>
            <w:tcW w:w="0" w:type="auto"/>
            <w:tcBorders>
              <w:top w:val="nil"/>
              <w:left w:val="nil"/>
              <w:bottom w:val="single" w:sz="4" w:space="0" w:color="auto"/>
              <w:right w:val="single" w:sz="4" w:space="0" w:color="auto"/>
            </w:tcBorders>
            <w:shd w:val="clear" w:color="auto" w:fill="auto"/>
            <w:noWrap/>
            <w:vAlign w:val="bottom"/>
            <w:hideMark/>
          </w:tcPr>
          <w:p w14:paraId="5B999936" w14:textId="4DBAFE64"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4.82</w:t>
            </w:r>
          </w:p>
        </w:tc>
        <w:tc>
          <w:tcPr>
            <w:tcW w:w="0" w:type="auto"/>
            <w:tcBorders>
              <w:top w:val="nil"/>
              <w:left w:val="nil"/>
              <w:bottom w:val="single" w:sz="4" w:space="0" w:color="auto"/>
              <w:right w:val="single" w:sz="4" w:space="0" w:color="auto"/>
            </w:tcBorders>
            <w:shd w:val="clear" w:color="auto" w:fill="auto"/>
            <w:noWrap/>
            <w:vAlign w:val="bottom"/>
            <w:hideMark/>
          </w:tcPr>
          <w:p w14:paraId="2E9789E8" w14:textId="19BE2BFB"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4.46</w:t>
            </w:r>
          </w:p>
        </w:tc>
        <w:tc>
          <w:tcPr>
            <w:tcW w:w="0" w:type="auto"/>
            <w:tcBorders>
              <w:top w:val="nil"/>
              <w:left w:val="nil"/>
              <w:bottom w:val="single" w:sz="4" w:space="0" w:color="auto"/>
              <w:right w:val="single" w:sz="4" w:space="0" w:color="auto"/>
            </w:tcBorders>
            <w:shd w:val="clear" w:color="auto" w:fill="auto"/>
            <w:noWrap/>
            <w:vAlign w:val="bottom"/>
            <w:hideMark/>
          </w:tcPr>
          <w:p w14:paraId="0692423B" w14:textId="2FA9F402"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0.50</w:t>
            </w:r>
          </w:p>
        </w:tc>
        <w:tc>
          <w:tcPr>
            <w:tcW w:w="0" w:type="auto"/>
            <w:tcBorders>
              <w:top w:val="nil"/>
              <w:left w:val="nil"/>
              <w:bottom w:val="single" w:sz="4" w:space="0" w:color="auto"/>
              <w:right w:val="single" w:sz="4" w:space="0" w:color="auto"/>
            </w:tcBorders>
            <w:shd w:val="clear" w:color="auto" w:fill="auto"/>
            <w:noWrap/>
            <w:vAlign w:val="bottom"/>
            <w:hideMark/>
          </w:tcPr>
          <w:p w14:paraId="340386B5" w14:textId="2602B091"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0.46</w:t>
            </w:r>
          </w:p>
        </w:tc>
        <w:tc>
          <w:tcPr>
            <w:tcW w:w="0" w:type="auto"/>
            <w:tcBorders>
              <w:top w:val="nil"/>
              <w:left w:val="nil"/>
              <w:bottom w:val="single" w:sz="4" w:space="0" w:color="auto"/>
              <w:right w:val="single" w:sz="4" w:space="0" w:color="auto"/>
            </w:tcBorders>
            <w:shd w:val="clear" w:color="auto" w:fill="auto"/>
            <w:noWrap/>
            <w:vAlign w:val="bottom"/>
            <w:hideMark/>
          </w:tcPr>
          <w:p w14:paraId="0653AD37" w14:textId="503C7B39"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0.43</w:t>
            </w:r>
          </w:p>
        </w:tc>
        <w:tc>
          <w:tcPr>
            <w:tcW w:w="0" w:type="auto"/>
            <w:tcBorders>
              <w:top w:val="nil"/>
              <w:left w:val="nil"/>
              <w:bottom w:val="single" w:sz="4" w:space="0" w:color="auto"/>
              <w:right w:val="single" w:sz="4" w:space="0" w:color="auto"/>
            </w:tcBorders>
            <w:shd w:val="clear" w:color="auto" w:fill="auto"/>
            <w:noWrap/>
            <w:vAlign w:val="bottom"/>
            <w:hideMark/>
          </w:tcPr>
          <w:p w14:paraId="5328DA31" w14:textId="3B501DA9"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14:paraId="61476104" w14:textId="0B8EC213" w:rsidR="00CA5068" w:rsidRPr="00CA5068" w:rsidRDefault="00CA5068" w:rsidP="00BF7E03">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0.34</w:t>
            </w:r>
          </w:p>
        </w:tc>
        <w:tc>
          <w:tcPr>
            <w:tcW w:w="0" w:type="auto"/>
            <w:tcBorders>
              <w:top w:val="nil"/>
              <w:left w:val="nil"/>
              <w:bottom w:val="single" w:sz="4" w:space="0" w:color="auto"/>
              <w:right w:val="single" w:sz="4" w:space="0" w:color="auto"/>
            </w:tcBorders>
            <w:shd w:val="clear" w:color="auto" w:fill="auto"/>
            <w:noWrap/>
            <w:vAlign w:val="bottom"/>
            <w:hideMark/>
          </w:tcPr>
          <w:p w14:paraId="0A61C0C8" w14:textId="7EB81908" w:rsidR="00CA5068" w:rsidRPr="00CA5068" w:rsidRDefault="00CA5068" w:rsidP="00BF7E03">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81.34</w:t>
            </w:r>
          </w:p>
        </w:tc>
      </w:tr>
      <w:tr w:rsidR="00CA5068" w:rsidRPr="00F35FED" w14:paraId="7E975DBE" w14:textId="77777777" w:rsidTr="00A001A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C5612" w14:textId="77777777" w:rsidR="00CA5068" w:rsidRPr="00F35FED" w:rsidRDefault="00CA5068" w:rsidP="00A001A0">
            <w:pPr>
              <w:spacing w:after="0" w:line="240" w:lineRule="auto"/>
              <w:rPr>
                <w:rFonts w:ascii="Calibri" w:eastAsia="Times New Roman" w:hAnsi="Calibri" w:cs="Times New Roman"/>
                <w:sz w:val="16"/>
                <w:szCs w:val="16"/>
              </w:rPr>
            </w:pPr>
            <w:r w:rsidRPr="00F35FED">
              <w:rPr>
                <w:rFonts w:ascii="Calibri" w:hAnsi="Calibri"/>
                <w:sz w:val="16"/>
                <w:szCs w:val="16"/>
              </w:rPr>
              <w:t>Total Present Value Costs</w:t>
            </w:r>
          </w:p>
        </w:tc>
        <w:tc>
          <w:tcPr>
            <w:tcW w:w="0" w:type="auto"/>
            <w:tcBorders>
              <w:top w:val="nil"/>
              <w:left w:val="nil"/>
              <w:bottom w:val="single" w:sz="4" w:space="0" w:color="auto"/>
              <w:right w:val="single" w:sz="4" w:space="0" w:color="auto"/>
            </w:tcBorders>
            <w:shd w:val="clear" w:color="auto" w:fill="auto"/>
            <w:noWrap/>
            <w:vAlign w:val="bottom"/>
            <w:hideMark/>
          </w:tcPr>
          <w:p w14:paraId="6B4EDB29" w14:textId="77A548B4"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14:paraId="4B3A9FF1" w14:textId="1AE32AE3"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14.08</w:t>
            </w:r>
          </w:p>
        </w:tc>
        <w:tc>
          <w:tcPr>
            <w:tcW w:w="0" w:type="auto"/>
            <w:tcBorders>
              <w:top w:val="nil"/>
              <w:left w:val="nil"/>
              <w:bottom w:val="single" w:sz="4" w:space="0" w:color="auto"/>
              <w:right w:val="single" w:sz="4" w:space="0" w:color="auto"/>
            </w:tcBorders>
            <w:shd w:val="clear" w:color="auto" w:fill="auto"/>
            <w:noWrap/>
            <w:vAlign w:val="bottom"/>
            <w:hideMark/>
          </w:tcPr>
          <w:p w14:paraId="2316B78B" w14:textId="17F105EF"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28.52</w:t>
            </w:r>
          </w:p>
        </w:tc>
        <w:tc>
          <w:tcPr>
            <w:tcW w:w="0" w:type="auto"/>
            <w:tcBorders>
              <w:top w:val="nil"/>
              <w:left w:val="nil"/>
              <w:bottom w:val="single" w:sz="4" w:space="0" w:color="auto"/>
              <w:right w:val="single" w:sz="4" w:space="0" w:color="auto"/>
            </w:tcBorders>
            <w:shd w:val="clear" w:color="auto" w:fill="auto"/>
            <w:noWrap/>
            <w:vAlign w:val="bottom"/>
            <w:hideMark/>
          </w:tcPr>
          <w:p w14:paraId="398C24EA" w14:textId="147D4F89"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22.82</w:t>
            </w:r>
          </w:p>
        </w:tc>
        <w:tc>
          <w:tcPr>
            <w:tcW w:w="0" w:type="auto"/>
            <w:tcBorders>
              <w:top w:val="nil"/>
              <w:left w:val="nil"/>
              <w:bottom w:val="single" w:sz="4" w:space="0" w:color="auto"/>
              <w:right w:val="single" w:sz="4" w:space="0" w:color="auto"/>
            </w:tcBorders>
            <w:shd w:val="clear" w:color="auto" w:fill="auto"/>
            <w:noWrap/>
            <w:vAlign w:val="bottom"/>
            <w:hideMark/>
          </w:tcPr>
          <w:p w14:paraId="5071018B" w14:textId="2660E69B"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1.37</w:t>
            </w:r>
          </w:p>
        </w:tc>
        <w:tc>
          <w:tcPr>
            <w:tcW w:w="0" w:type="auto"/>
            <w:tcBorders>
              <w:top w:val="nil"/>
              <w:left w:val="nil"/>
              <w:bottom w:val="single" w:sz="4" w:space="0" w:color="auto"/>
              <w:right w:val="single" w:sz="4" w:space="0" w:color="auto"/>
            </w:tcBorders>
            <w:shd w:val="clear" w:color="auto" w:fill="auto"/>
            <w:noWrap/>
            <w:vAlign w:val="bottom"/>
            <w:hideMark/>
          </w:tcPr>
          <w:p w14:paraId="1A5517DA" w14:textId="6E7B85BF"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0.07</w:t>
            </w:r>
          </w:p>
        </w:tc>
        <w:tc>
          <w:tcPr>
            <w:tcW w:w="0" w:type="auto"/>
            <w:tcBorders>
              <w:top w:val="nil"/>
              <w:left w:val="nil"/>
              <w:bottom w:val="single" w:sz="4" w:space="0" w:color="auto"/>
              <w:right w:val="single" w:sz="4" w:space="0" w:color="auto"/>
            </w:tcBorders>
            <w:shd w:val="clear" w:color="auto" w:fill="auto"/>
            <w:noWrap/>
            <w:vAlign w:val="bottom"/>
            <w:hideMark/>
          </w:tcPr>
          <w:p w14:paraId="4D80BE51" w14:textId="13C6EE7E"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5F120523" w14:textId="51B82639"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515BF624" w14:textId="209F395E"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4FFEA888" w14:textId="17688AC4"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779440FF" w14:textId="20A03CD9"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0D8E5D71" w14:textId="3E4B1AC9" w:rsidR="00CA5068" w:rsidRPr="00CA5068" w:rsidRDefault="00CA5068" w:rsidP="00A001A0">
            <w:pPr>
              <w:spacing w:after="0" w:line="240" w:lineRule="auto"/>
              <w:jc w:val="center"/>
              <w:rPr>
                <w:rFonts w:ascii="Calibri" w:eastAsia="Times New Roman" w:hAnsi="Calibri" w:cs="Times New Roman"/>
                <w:sz w:val="16"/>
                <w:szCs w:val="16"/>
                <w:highlight w:val="yellow"/>
              </w:rPr>
            </w:pPr>
            <w:r w:rsidRPr="00CA5068">
              <w:rPr>
                <w:rFonts w:ascii="Calibri" w:hAnsi="Calibri"/>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14:paraId="29A3739F" w14:textId="624F7592" w:rsidR="00CA5068" w:rsidRPr="00CA5068" w:rsidRDefault="00CA5068" w:rsidP="00A001A0">
            <w:pPr>
              <w:spacing w:after="0" w:line="240" w:lineRule="auto"/>
              <w:rPr>
                <w:rFonts w:ascii="Calibri" w:eastAsia="Times New Roman" w:hAnsi="Calibri" w:cs="Times New Roman"/>
                <w:b/>
                <w:sz w:val="16"/>
                <w:szCs w:val="16"/>
                <w:highlight w:val="yellow"/>
              </w:rPr>
            </w:pPr>
            <w:r w:rsidRPr="00CA5068">
              <w:rPr>
                <w:rFonts w:ascii="Calibri" w:hAnsi="Calibri"/>
                <w:sz w:val="16"/>
                <w:szCs w:val="16"/>
              </w:rPr>
              <w:t>68.90</w:t>
            </w:r>
          </w:p>
        </w:tc>
      </w:tr>
    </w:tbl>
    <w:p w14:paraId="0FF45111"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56" w:name="_Toc506551445"/>
      <w:bookmarkStart w:id="557" w:name="_Toc507059179"/>
      <w:bookmarkStart w:id="558" w:name="_Toc501028075"/>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17</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Hybrid System Life Cost Profile</w:t>
      </w:r>
      <w:bookmarkEnd w:id="556"/>
      <w:bookmarkEnd w:id="557"/>
    </w:p>
    <w:bookmarkEnd w:id="558"/>
    <w:p w14:paraId="033631AD" w14:textId="028B973B" w:rsidR="0001003E" w:rsidRPr="004152F3" w:rsidRDefault="0001003E" w:rsidP="00877394">
      <w:pPr>
        <w:spacing w:line="276" w:lineRule="auto"/>
        <w:jc w:val="both"/>
        <w:rPr>
          <w:rFonts w:ascii="Arial" w:hAnsi="Arial" w:cs="Arial"/>
          <w:szCs w:val="24"/>
        </w:rPr>
      </w:pPr>
      <w:r w:rsidRPr="000C5DE4">
        <w:rPr>
          <w:rFonts w:ascii="Arial" w:hAnsi="Arial" w:cs="Arial"/>
          <w:szCs w:val="24"/>
        </w:rPr>
        <w:t>System Life Benefit</w:t>
      </w:r>
      <w:r w:rsidR="000C5DE4">
        <w:rPr>
          <w:rFonts w:ascii="Arial" w:hAnsi="Arial" w:cs="Arial"/>
          <w:szCs w:val="24"/>
        </w:rPr>
        <w:t xml:space="preserve"> -</w:t>
      </w:r>
      <w:r w:rsidRPr="004152F3">
        <w:rPr>
          <w:rFonts w:ascii="Arial" w:hAnsi="Arial" w:cs="Arial"/>
          <w:szCs w:val="24"/>
        </w:rPr>
        <w:t xml:space="preserve"> This section contains a rollup, by State Fiscal year, of the quantifiable benefits. The Discount factor was obtained from the ACF Feasibility Alternatives and is used to calculate the Total Present Value Benefit (Total Project Benefits*Discount Factor) for each year. The total projected benefits are estimated at $128.82M.</w:t>
      </w:r>
    </w:p>
    <w:p w14:paraId="511C7E1B" w14:textId="5D63B048" w:rsidR="0001003E" w:rsidRPr="004152F3" w:rsidRDefault="0001003E" w:rsidP="00877394">
      <w:pPr>
        <w:spacing w:line="276" w:lineRule="auto"/>
        <w:jc w:val="both"/>
        <w:rPr>
          <w:rFonts w:ascii="Arial" w:hAnsi="Arial" w:cs="Arial"/>
          <w:szCs w:val="24"/>
        </w:rPr>
      </w:pPr>
      <w:r w:rsidRPr="000C5DE4">
        <w:rPr>
          <w:rFonts w:ascii="Arial" w:hAnsi="Arial" w:cs="Arial"/>
          <w:szCs w:val="24"/>
        </w:rPr>
        <w:t>Cumulative Benefit/Cost Profile Section</w:t>
      </w:r>
      <w:r w:rsidR="000C5DE4">
        <w:rPr>
          <w:rFonts w:ascii="Arial" w:hAnsi="Arial" w:cs="Arial"/>
          <w:szCs w:val="24"/>
        </w:rPr>
        <w:t xml:space="preserve"> - </w:t>
      </w:r>
      <w:r w:rsidRPr="004152F3">
        <w:rPr>
          <w:rFonts w:ascii="Arial" w:hAnsi="Arial" w:cs="Arial"/>
          <w:szCs w:val="24"/>
        </w:rPr>
        <w:t>The values in this section represent the cumulative Total Project Costs and Total Project Benefits by state fiscal year.</w:t>
      </w:r>
    </w:p>
    <w:tbl>
      <w:tblPr>
        <w:tblStyle w:val="ProposalTable"/>
        <w:tblW w:w="0" w:type="auto"/>
        <w:tblLayout w:type="fixed"/>
        <w:tblLook w:val="04A0" w:firstRow="1" w:lastRow="0" w:firstColumn="1" w:lastColumn="0" w:noHBand="0" w:noVBand="1"/>
      </w:tblPr>
      <w:tblGrid>
        <w:gridCol w:w="1620"/>
        <w:gridCol w:w="630"/>
        <w:gridCol w:w="629"/>
        <w:gridCol w:w="629"/>
        <w:gridCol w:w="629"/>
        <w:gridCol w:w="629"/>
        <w:gridCol w:w="629"/>
        <w:gridCol w:w="629"/>
        <w:gridCol w:w="629"/>
        <w:gridCol w:w="629"/>
        <w:gridCol w:w="629"/>
        <w:gridCol w:w="532"/>
        <w:gridCol w:w="630"/>
        <w:gridCol w:w="613"/>
      </w:tblGrid>
      <w:tr w:rsidR="0001003E" w:rsidRPr="00F35FED" w14:paraId="2F66688E" w14:textId="77777777" w:rsidTr="00BF7E03">
        <w:trPr>
          <w:cnfStyle w:val="100000000000" w:firstRow="1" w:lastRow="0" w:firstColumn="0" w:lastColumn="0" w:oddVBand="0" w:evenVBand="0" w:oddHBand="0" w:evenHBand="0" w:firstRowFirstColumn="0" w:firstRowLastColumn="0" w:lastRowFirstColumn="0" w:lastRowLastColumn="0"/>
          <w:trHeight w:val="288"/>
          <w:tblHeader/>
        </w:trPr>
        <w:tc>
          <w:tcPr>
            <w:tcW w:w="9606" w:type="dxa"/>
            <w:gridSpan w:val="14"/>
            <w:noWrap/>
          </w:tcPr>
          <w:p w14:paraId="4D1EBDDB" w14:textId="77777777" w:rsidR="0001003E" w:rsidRPr="00F35FED" w:rsidRDefault="0001003E" w:rsidP="00BF7E03">
            <w:pPr>
              <w:spacing w:after="0" w:line="240" w:lineRule="auto"/>
              <w:jc w:val="center"/>
              <w:rPr>
                <w:rFonts w:ascii="Calibri" w:eastAsia="Times New Roman" w:hAnsi="Calibri" w:cs="Times New Roman"/>
                <w:b w:val="0"/>
                <w:bCs/>
                <w:sz w:val="16"/>
                <w:szCs w:val="16"/>
              </w:rPr>
            </w:pPr>
            <w:r w:rsidRPr="00F35FED">
              <w:rPr>
                <w:rFonts w:ascii="Calibri" w:eastAsia="Times New Roman" w:hAnsi="Calibri" w:cs="Times New Roman"/>
                <w:b w:val="0"/>
                <w:bCs/>
                <w:color w:val="FFFFFF"/>
                <w:sz w:val="16"/>
                <w:szCs w:val="16"/>
              </w:rPr>
              <w:t>Cumulative Benefit/Cost Profile (millions)</w:t>
            </w:r>
          </w:p>
        </w:tc>
      </w:tr>
      <w:tr w:rsidR="0001003E" w:rsidRPr="00F35FED" w14:paraId="06B45A5C" w14:textId="77777777" w:rsidTr="00BF7E03">
        <w:trPr>
          <w:cnfStyle w:val="000000100000" w:firstRow="0" w:lastRow="0" w:firstColumn="0" w:lastColumn="0" w:oddVBand="0" w:evenVBand="0" w:oddHBand="1" w:evenHBand="0" w:firstRowFirstColumn="0" w:firstRowLastColumn="0" w:lastRowFirstColumn="0" w:lastRowLastColumn="0"/>
          <w:trHeight w:val="288"/>
        </w:trPr>
        <w:tc>
          <w:tcPr>
            <w:tcW w:w="1560" w:type="dxa"/>
            <w:noWrap/>
          </w:tcPr>
          <w:p w14:paraId="06C5DBF1" w14:textId="77777777" w:rsidR="0001003E" w:rsidRPr="00F35FED" w:rsidRDefault="0001003E" w:rsidP="00BF7E03">
            <w:pPr>
              <w:spacing w:after="0" w:line="240" w:lineRule="auto"/>
              <w:rPr>
                <w:rFonts w:ascii="Calibri" w:eastAsia="Times New Roman" w:hAnsi="Calibri" w:cs="Times New Roman"/>
                <w:sz w:val="16"/>
                <w:szCs w:val="16"/>
              </w:rPr>
            </w:pPr>
            <w:r w:rsidRPr="00F35FED">
              <w:rPr>
                <w:rFonts w:ascii="Calibri" w:eastAsia="Times New Roman" w:hAnsi="Calibri" w:cs="Times New Roman"/>
                <w:b/>
                <w:bCs/>
                <w:sz w:val="16"/>
                <w:szCs w:val="16"/>
              </w:rPr>
              <w:t>Description</w:t>
            </w:r>
          </w:p>
        </w:tc>
        <w:tc>
          <w:tcPr>
            <w:tcW w:w="590" w:type="dxa"/>
            <w:noWrap/>
          </w:tcPr>
          <w:p w14:paraId="6F93638C"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2018</w:t>
            </w:r>
          </w:p>
        </w:tc>
        <w:tc>
          <w:tcPr>
            <w:tcW w:w="589" w:type="dxa"/>
            <w:noWrap/>
          </w:tcPr>
          <w:p w14:paraId="045ED824"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2019</w:t>
            </w:r>
          </w:p>
        </w:tc>
        <w:tc>
          <w:tcPr>
            <w:tcW w:w="589" w:type="dxa"/>
            <w:noWrap/>
          </w:tcPr>
          <w:p w14:paraId="45968E4E"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2020</w:t>
            </w:r>
          </w:p>
        </w:tc>
        <w:tc>
          <w:tcPr>
            <w:tcW w:w="589" w:type="dxa"/>
            <w:noWrap/>
          </w:tcPr>
          <w:p w14:paraId="3BDE2D23"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2021</w:t>
            </w:r>
          </w:p>
        </w:tc>
        <w:tc>
          <w:tcPr>
            <w:tcW w:w="589" w:type="dxa"/>
            <w:noWrap/>
          </w:tcPr>
          <w:p w14:paraId="557679A5"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2022</w:t>
            </w:r>
          </w:p>
        </w:tc>
        <w:tc>
          <w:tcPr>
            <w:tcW w:w="589" w:type="dxa"/>
            <w:noWrap/>
          </w:tcPr>
          <w:p w14:paraId="3D25984B"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2023</w:t>
            </w:r>
          </w:p>
        </w:tc>
        <w:tc>
          <w:tcPr>
            <w:tcW w:w="589" w:type="dxa"/>
            <w:noWrap/>
          </w:tcPr>
          <w:p w14:paraId="6650378E"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2024</w:t>
            </w:r>
          </w:p>
        </w:tc>
        <w:tc>
          <w:tcPr>
            <w:tcW w:w="589" w:type="dxa"/>
            <w:noWrap/>
          </w:tcPr>
          <w:p w14:paraId="2E703946"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2025</w:t>
            </w:r>
          </w:p>
        </w:tc>
        <w:tc>
          <w:tcPr>
            <w:tcW w:w="589" w:type="dxa"/>
            <w:noWrap/>
          </w:tcPr>
          <w:p w14:paraId="2252017B"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2026</w:t>
            </w:r>
          </w:p>
        </w:tc>
        <w:tc>
          <w:tcPr>
            <w:tcW w:w="589" w:type="dxa"/>
            <w:noWrap/>
          </w:tcPr>
          <w:p w14:paraId="3F0F975D"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2027</w:t>
            </w:r>
          </w:p>
        </w:tc>
        <w:tc>
          <w:tcPr>
            <w:tcW w:w="492" w:type="dxa"/>
            <w:noWrap/>
          </w:tcPr>
          <w:p w14:paraId="542E8FCB"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2028</w:t>
            </w:r>
          </w:p>
        </w:tc>
        <w:tc>
          <w:tcPr>
            <w:tcW w:w="590" w:type="dxa"/>
            <w:noWrap/>
          </w:tcPr>
          <w:p w14:paraId="194F43C1"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SFY 2029</w:t>
            </w:r>
          </w:p>
        </w:tc>
        <w:tc>
          <w:tcPr>
            <w:tcW w:w="553" w:type="dxa"/>
            <w:noWrap/>
          </w:tcPr>
          <w:p w14:paraId="10E6F0E6" w14:textId="77777777" w:rsidR="0001003E" w:rsidRPr="00F35FED" w:rsidRDefault="0001003E" w:rsidP="00BF7E03">
            <w:pPr>
              <w:spacing w:after="0" w:line="240" w:lineRule="auto"/>
              <w:jc w:val="center"/>
              <w:rPr>
                <w:rFonts w:ascii="Calibri" w:eastAsia="Times New Roman" w:hAnsi="Calibri" w:cs="Times New Roman"/>
                <w:sz w:val="16"/>
                <w:szCs w:val="16"/>
              </w:rPr>
            </w:pPr>
            <w:r w:rsidRPr="00F35FED">
              <w:rPr>
                <w:rFonts w:ascii="Calibri" w:eastAsia="Times New Roman" w:hAnsi="Calibri" w:cs="Times New Roman"/>
                <w:b/>
                <w:bCs/>
                <w:sz w:val="16"/>
                <w:szCs w:val="16"/>
              </w:rPr>
              <w:t>Total</w:t>
            </w:r>
          </w:p>
        </w:tc>
      </w:tr>
      <w:tr w:rsidR="00CA5068" w:rsidRPr="00F35FED" w14:paraId="1C02405C" w14:textId="77777777" w:rsidTr="00BF7E03">
        <w:trPr>
          <w:cnfStyle w:val="000000010000" w:firstRow="0" w:lastRow="0" w:firstColumn="0" w:lastColumn="0" w:oddVBand="0" w:evenVBand="0" w:oddHBand="0" w:evenHBand="1" w:firstRowFirstColumn="0" w:firstRowLastColumn="0" w:lastRowFirstColumn="0" w:lastRowLastColumn="0"/>
          <w:trHeight w:val="288"/>
        </w:trPr>
        <w:tc>
          <w:tcPr>
            <w:tcW w:w="1560" w:type="dxa"/>
            <w:noWrap/>
            <w:vAlign w:val="bottom"/>
            <w:hideMark/>
          </w:tcPr>
          <w:p w14:paraId="4FFB34BE"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Cumulative Total Projected Benefit</w:t>
            </w:r>
          </w:p>
        </w:tc>
        <w:tc>
          <w:tcPr>
            <w:tcW w:w="590" w:type="dxa"/>
            <w:noWrap/>
            <w:vAlign w:val="bottom"/>
            <w:hideMark/>
          </w:tcPr>
          <w:p w14:paraId="73233523" w14:textId="58C74E5B"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0.00 </w:t>
            </w:r>
          </w:p>
        </w:tc>
        <w:tc>
          <w:tcPr>
            <w:tcW w:w="589" w:type="dxa"/>
            <w:noWrap/>
            <w:vAlign w:val="bottom"/>
            <w:hideMark/>
          </w:tcPr>
          <w:p w14:paraId="28BA70EF" w14:textId="7115EA6C"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0.00 </w:t>
            </w:r>
          </w:p>
        </w:tc>
        <w:tc>
          <w:tcPr>
            <w:tcW w:w="589" w:type="dxa"/>
            <w:noWrap/>
            <w:vAlign w:val="bottom"/>
            <w:hideMark/>
          </w:tcPr>
          <w:p w14:paraId="138B45FC" w14:textId="70CF2A9E"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1.93 </w:t>
            </w:r>
          </w:p>
        </w:tc>
        <w:tc>
          <w:tcPr>
            <w:tcW w:w="589" w:type="dxa"/>
            <w:noWrap/>
            <w:vAlign w:val="bottom"/>
            <w:hideMark/>
          </w:tcPr>
          <w:p w14:paraId="6108A11F" w14:textId="56A2D320"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5.69 </w:t>
            </w:r>
          </w:p>
        </w:tc>
        <w:tc>
          <w:tcPr>
            <w:tcW w:w="589" w:type="dxa"/>
            <w:noWrap/>
            <w:vAlign w:val="bottom"/>
            <w:hideMark/>
          </w:tcPr>
          <w:p w14:paraId="231A1488" w14:textId="36E719CA"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20.</w:t>
            </w:r>
            <w:r>
              <w:rPr>
                <w:rFonts w:ascii="Calibri" w:hAnsi="Calibri"/>
                <w:sz w:val="16"/>
                <w:szCs w:val="16"/>
              </w:rPr>
              <w:t>9</w:t>
            </w:r>
            <w:r w:rsidRPr="00CA5068">
              <w:rPr>
                <w:rFonts w:ascii="Calibri" w:hAnsi="Calibri"/>
                <w:sz w:val="16"/>
                <w:szCs w:val="16"/>
              </w:rPr>
              <w:t xml:space="preserve"> </w:t>
            </w:r>
          </w:p>
        </w:tc>
        <w:tc>
          <w:tcPr>
            <w:tcW w:w="589" w:type="dxa"/>
            <w:noWrap/>
            <w:vAlign w:val="bottom"/>
            <w:hideMark/>
          </w:tcPr>
          <w:p w14:paraId="3A9258F5" w14:textId="5DAD8593"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37.</w:t>
            </w:r>
            <w:r>
              <w:rPr>
                <w:rFonts w:ascii="Calibri" w:hAnsi="Calibri"/>
                <w:sz w:val="16"/>
                <w:szCs w:val="16"/>
              </w:rPr>
              <w:t>5</w:t>
            </w:r>
          </w:p>
        </w:tc>
        <w:tc>
          <w:tcPr>
            <w:tcW w:w="589" w:type="dxa"/>
            <w:noWrap/>
            <w:vAlign w:val="bottom"/>
            <w:hideMark/>
          </w:tcPr>
          <w:p w14:paraId="1B6B87A6" w14:textId="08A47A0B"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54.</w:t>
            </w:r>
            <w:r>
              <w:rPr>
                <w:rFonts w:ascii="Calibri" w:hAnsi="Calibri"/>
                <w:sz w:val="16"/>
                <w:szCs w:val="16"/>
              </w:rPr>
              <w:t>1</w:t>
            </w:r>
            <w:r w:rsidRPr="00CA5068">
              <w:rPr>
                <w:rFonts w:ascii="Calibri" w:hAnsi="Calibri"/>
                <w:sz w:val="16"/>
                <w:szCs w:val="16"/>
              </w:rPr>
              <w:t xml:space="preserve"> </w:t>
            </w:r>
          </w:p>
        </w:tc>
        <w:tc>
          <w:tcPr>
            <w:tcW w:w="589" w:type="dxa"/>
            <w:noWrap/>
            <w:vAlign w:val="bottom"/>
            <w:hideMark/>
          </w:tcPr>
          <w:p w14:paraId="073F9A37" w14:textId="4D2019DF"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70.</w:t>
            </w:r>
            <w:r>
              <w:rPr>
                <w:rFonts w:ascii="Calibri" w:hAnsi="Calibri"/>
                <w:sz w:val="16"/>
                <w:szCs w:val="16"/>
              </w:rPr>
              <w:t>7</w:t>
            </w:r>
          </w:p>
        </w:tc>
        <w:tc>
          <w:tcPr>
            <w:tcW w:w="589" w:type="dxa"/>
            <w:noWrap/>
            <w:vAlign w:val="bottom"/>
            <w:hideMark/>
          </w:tcPr>
          <w:p w14:paraId="2E0BD838" w14:textId="638D5A00"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87.</w:t>
            </w:r>
            <w:r>
              <w:rPr>
                <w:rFonts w:ascii="Calibri" w:hAnsi="Calibri"/>
                <w:sz w:val="16"/>
                <w:szCs w:val="16"/>
              </w:rPr>
              <w:t>3</w:t>
            </w:r>
            <w:r w:rsidRPr="00CA5068">
              <w:rPr>
                <w:rFonts w:ascii="Calibri" w:hAnsi="Calibri"/>
                <w:sz w:val="16"/>
                <w:szCs w:val="16"/>
              </w:rPr>
              <w:t xml:space="preserve"> </w:t>
            </w:r>
          </w:p>
        </w:tc>
        <w:tc>
          <w:tcPr>
            <w:tcW w:w="589" w:type="dxa"/>
            <w:noWrap/>
            <w:vAlign w:val="bottom"/>
            <w:hideMark/>
          </w:tcPr>
          <w:p w14:paraId="1772A494" w14:textId="4D16B413"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10</w:t>
            </w:r>
            <w:r>
              <w:rPr>
                <w:rFonts w:ascii="Calibri" w:hAnsi="Calibri"/>
                <w:sz w:val="16"/>
                <w:szCs w:val="16"/>
              </w:rPr>
              <w:t>4</w:t>
            </w:r>
          </w:p>
        </w:tc>
        <w:tc>
          <w:tcPr>
            <w:tcW w:w="492" w:type="dxa"/>
            <w:noWrap/>
            <w:vAlign w:val="bottom"/>
            <w:hideMark/>
          </w:tcPr>
          <w:p w14:paraId="24207924" w14:textId="7B072B32"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120</w:t>
            </w:r>
          </w:p>
        </w:tc>
        <w:tc>
          <w:tcPr>
            <w:tcW w:w="590" w:type="dxa"/>
            <w:noWrap/>
            <w:vAlign w:val="bottom"/>
            <w:hideMark/>
          </w:tcPr>
          <w:p w14:paraId="0CD41679" w14:textId="6F113368"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12</w:t>
            </w:r>
            <w:r>
              <w:rPr>
                <w:rFonts w:ascii="Calibri" w:hAnsi="Calibri"/>
                <w:sz w:val="16"/>
                <w:szCs w:val="16"/>
              </w:rPr>
              <w:t>9</w:t>
            </w:r>
            <w:r w:rsidRPr="00CA5068">
              <w:rPr>
                <w:rFonts w:ascii="Calibri" w:hAnsi="Calibri"/>
                <w:sz w:val="16"/>
                <w:szCs w:val="16"/>
              </w:rPr>
              <w:t xml:space="preserve"> </w:t>
            </w:r>
          </w:p>
        </w:tc>
        <w:tc>
          <w:tcPr>
            <w:tcW w:w="553" w:type="dxa"/>
            <w:noWrap/>
            <w:vAlign w:val="bottom"/>
            <w:hideMark/>
          </w:tcPr>
          <w:p w14:paraId="3F6EE2DE" w14:textId="26706601"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12</w:t>
            </w:r>
            <w:r>
              <w:rPr>
                <w:rFonts w:ascii="Calibri" w:hAnsi="Calibri"/>
                <w:sz w:val="16"/>
                <w:szCs w:val="16"/>
              </w:rPr>
              <w:t>9</w:t>
            </w:r>
          </w:p>
        </w:tc>
      </w:tr>
      <w:tr w:rsidR="00CA5068" w:rsidRPr="00F35FED" w14:paraId="6034713E" w14:textId="77777777" w:rsidTr="00BF7E03">
        <w:trPr>
          <w:cnfStyle w:val="000000100000" w:firstRow="0" w:lastRow="0" w:firstColumn="0" w:lastColumn="0" w:oddVBand="0" w:evenVBand="0" w:oddHBand="1" w:evenHBand="0" w:firstRowFirstColumn="0" w:firstRowLastColumn="0" w:lastRowFirstColumn="0" w:lastRowLastColumn="0"/>
          <w:trHeight w:val="288"/>
        </w:trPr>
        <w:tc>
          <w:tcPr>
            <w:tcW w:w="1560" w:type="dxa"/>
            <w:noWrap/>
            <w:vAlign w:val="bottom"/>
            <w:hideMark/>
          </w:tcPr>
          <w:p w14:paraId="1D6BB781" w14:textId="77777777" w:rsidR="00CA5068" w:rsidRPr="00F35FED" w:rsidRDefault="00CA5068" w:rsidP="00BF7E03">
            <w:pPr>
              <w:spacing w:after="0" w:line="240" w:lineRule="auto"/>
              <w:rPr>
                <w:rFonts w:ascii="Calibri" w:eastAsia="Times New Roman" w:hAnsi="Calibri" w:cs="Times New Roman"/>
                <w:sz w:val="16"/>
                <w:szCs w:val="16"/>
              </w:rPr>
            </w:pPr>
            <w:r w:rsidRPr="00F35FED">
              <w:rPr>
                <w:rFonts w:ascii="Calibri" w:hAnsi="Calibri"/>
                <w:sz w:val="16"/>
                <w:szCs w:val="16"/>
              </w:rPr>
              <w:t>Cumulative Total Projected Cost</w:t>
            </w:r>
          </w:p>
        </w:tc>
        <w:tc>
          <w:tcPr>
            <w:tcW w:w="590" w:type="dxa"/>
            <w:noWrap/>
            <w:vAlign w:val="bottom"/>
            <w:hideMark/>
          </w:tcPr>
          <w:p w14:paraId="486B9E8A" w14:textId="313CC6ED"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2.03 </w:t>
            </w:r>
          </w:p>
        </w:tc>
        <w:tc>
          <w:tcPr>
            <w:tcW w:w="589" w:type="dxa"/>
            <w:noWrap/>
            <w:vAlign w:val="bottom"/>
            <w:hideMark/>
          </w:tcPr>
          <w:p w14:paraId="63ADE355" w14:textId="10622C23"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16.2</w:t>
            </w:r>
          </w:p>
        </w:tc>
        <w:tc>
          <w:tcPr>
            <w:tcW w:w="589" w:type="dxa"/>
            <w:noWrap/>
            <w:vAlign w:val="bottom"/>
            <w:hideMark/>
          </w:tcPr>
          <w:p w14:paraId="20F70D7F" w14:textId="49123D12"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45.4</w:t>
            </w:r>
          </w:p>
        </w:tc>
        <w:tc>
          <w:tcPr>
            <w:tcW w:w="589" w:type="dxa"/>
            <w:noWrap/>
            <w:vAlign w:val="bottom"/>
            <w:hideMark/>
          </w:tcPr>
          <w:p w14:paraId="40CD7DE7" w14:textId="775F43DA"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68.</w:t>
            </w:r>
            <w:r>
              <w:rPr>
                <w:rFonts w:ascii="Calibri" w:hAnsi="Calibri"/>
                <w:sz w:val="16"/>
                <w:szCs w:val="16"/>
              </w:rPr>
              <w:t>4</w:t>
            </w:r>
          </w:p>
        </w:tc>
        <w:tc>
          <w:tcPr>
            <w:tcW w:w="589" w:type="dxa"/>
            <w:noWrap/>
            <w:vAlign w:val="bottom"/>
            <w:hideMark/>
          </w:tcPr>
          <w:p w14:paraId="2663ECAC" w14:textId="4C01C41E"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79.0</w:t>
            </w:r>
          </w:p>
        </w:tc>
        <w:tc>
          <w:tcPr>
            <w:tcW w:w="589" w:type="dxa"/>
            <w:noWrap/>
            <w:vAlign w:val="bottom"/>
            <w:hideMark/>
          </w:tcPr>
          <w:p w14:paraId="627B4F95" w14:textId="4DF43123"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85.</w:t>
            </w:r>
            <w:r>
              <w:rPr>
                <w:rFonts w:ascii="Calibri" w:hAnsi="Calibri"/>
                <w:sz w:val="16"/>
                <w:szCs w:val="16"/>
              </w:rPr>
              <w:t>6</w:t>
            </w:r>
          </w:p>
        </w:tc>
        <w:tc>
          <w:tcPr>
            <w:tcW w:w="589" w:type="dxa"/>
            <w:noWrap/>
            <w:vAlign w:val="bottom"/>
            <w:hideMark/>
          </w:tcPr>
          <w:p w14:paraId="2FA903D0" w14:textId="2AA83BB8"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92.0</w:t>
            </w:r>
          </w:p>
        </w:tc>
        <w:tc>
          <w:tcPr>
            <w:tcW w:w="589" w:type="dxa"/>
            <w:noWrap/>
            <w:vAlign w:val="bottom"/>
            <w:hideMark/>
          </w:tcPr>
          <w:p w14:paraId="0203FFA2" w14:textId="2C955C00"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92.8</w:t>
            </w:r>
          </w:p>
        </w:tc>
        <w:tc>
          <w:tcPr>
            <w:tcW w:w="589" w:type="dxa"/>
            <w:noWrap/>
            <w:vAlign w:val="bottom"/>
            <w:hideMark/>
          </w:tcPr>
          <w:p w14:paraId="6E729EC0" w14:textId="46867E56"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93.</w:t>
            </w:r>
            <w:r>
              <w:rPr>
                <w:rFonts w:ascii="Calibri" w:hAnsi="Calibri"/>
                <w:sz w:val="16"/>
                <w:szCs w:val="16"/>
              </w:rPr>
              <w:t>6</w:t>
            </w:r>
          </w:p>
        </w:tc>
        <w:tc>
          <w:tcPr>
            <w:tcW w:w="589" w:type="dxa"/>
            <w:noWrap/>
            <w:vAlign w:val="bottom"/>
            <w:hideMark/>
          </w:tcPr>
          <w:p w14:paraId="3E410EBC" w14:textId="31313709"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94.</w:t>
            </w:r>
            <w:r>
              <w:rPr>
                <w:rFonts w:ascii="Calibri" w:hAnsi="Calibri"/>
                <w:sz w:val="16"/>
                <w:szCs w:val="16"/>
              </w:rPr>
              <w:t>4</w:t>
            </w:r>
          </w:p>
        </w:tc>
        <w:tc>
          <w:tcPr>
            <w:tcW w:w="492" w:type="dxa"/>
            <w:noWrap/>
            <w:vAlign w:val="bottom"/>
            <w:hideMark/>
          </w:tcPr>
          <w:p w14:paraId="60DF0AC0" w14:textId="71089A47"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95.</w:t>
            </w:r>
          </w:p>
        </w:tc>
        <w:tc>
          <w:tcPr>
            <w:tcW w:w="590" w:type="dxa"/>
            <w:noWrap/>
            <w:vAlign w:val="bottom"/>
            <w:hideMark/>
          </w:tcPr>
          <w:p w14:paraId="67AC5A63" w14:textId="07784BF4"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 xml:space="preserve">95.8 </w:t>
            </w:r>
          </w:p>
        </w:tc>
        <w:tc>
          <w:tcPr>
            <w:tcW w:w="553" w:type="dxa"/>
            <w:noWrap/>
            <w:vAlign w:val="bottom"/>
            <w:hideMark/>
          </w:tcPr>
          <w:p w14:paraId="5A1484B8" w14:textId="6E0925C2" w:rsidR="00CA5068" w:rsidRPr="00CA5068" w:rsidRDefault="00CA5068" w:rsidP="00BF7E03">
            <w:pPr>
              <w:spacing w:after="0" w:line="240" w:lineRule="auto"/>
              <w:rPr>
                <w:rFonts w:ascii="Calibri" w:eastAsia="Times New Roman" w:hAnsi="Calibri" w:cs="Times New Roman"/>
                <w:sz w:val="16"/>
                <w:szCs w:val="16"/>
                <w:highlight w:val="yellow"/>
              </w:rPr>
            </w:pPr>
            <w:r w:rsidRPr="00CA5068">
              <w:rPr>
                <w:rFonts w:ascii="Calibri" w:hAnsi="Calibri"/>
                <w:sz w:val="16"/>
                <w:szCs w:val="16"/>
              </w:rPr>
              <w:t>95.8</w:t>
            </w:r>
          </w:p>
        </w:tc>
      </w:tr>
    </w:tbl>
    <w:p w14:paraId="3D9CC3CB"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59" w:name="_Toc506551446"/>
      <w:bookmarkStart w:id="560" w:name="_Toc507059180"/>
      <w:bookmarkStart w:id="561" w:name="_Toc501028077"/>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18</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 xml:space="preserve">Hybrid </w:t>
      </w:r>
      <w:r w:rsidRPr="00BC5D3D">
        <w:rPr>
          <w:rFonts w:ascii="Arial" w:hAnsi="Arial" w:cs="Arial"/>
          <w:i/>
          <w:color w:val="004165"/>
          <w:sz w:val="20"/>
          <w:szCs w:val="20"/>
        </w:rPr>
        <w:t>Cumulative Benefit/Cost</w:t>
      </w:r>
      <w:r w:rsidRPr="00804F1A">
        <w:rPr>
          <w:rFonts w:ascii="Arial" w:hAnsi="Arial" w:cs="Arial"/>
          <w:i/>
          <w:color w:val="004165"/>
          <w:sz w:val="20"/>
          <w:szCs w:val="20"/>
        </w:rPr>
        <w:t xml:space="preserve"> Profile</w:t>
      </w:r>
      <w:bookmarkEnd w:id="559"/>
      <w:bookmarkEnd w:id="560"/>
    </w:p>
    <w:bookmarkEnd w:id="561"/>
    <w:p w14:paraId="4C37931E" w14:textId="68AB8B22" w:rsidR="0001003E" w:rsidRPr="004152F3" w:rsidRDefault="0001003E" w:rsidP="00877394">
      <w:pPr>
        <w:spacing w:line="276" w:lineRule="auto"/>
        <w:jc w:val="both"/>
        <w:rPr>
          <w:rFonts w:ascii="Arial" w:hAnsi="Arial" w:cs="Arial"/>
          <w:szCs w:val="24"/>
        </w:rPr>
      </w:pPr>
      <w:r w:rsidRPr="00604A39">
        <w:rPr>
          <w:rFonts w:ascii="Arial" w:hAnsi="Arial" w:cs="Arial"/>
          <w:szCs w:val="24"/>
        </w:rPr>
        <w:t>Quantitative Factors</w:t>
      </w:r>
      <w:r w:rsidR="00604A39">
        <w:rPr>
          <w:rFonts w:ascii="Arial" w:hAnsi="Arial" w:cs="Arial"/>
          <w:szCs w:val="24"/>
        </w:rPr>
        <w:t xml:space="preserve"> - </w:t>
      </w:r>
      <w:r w:rsidRPr="004152F3">
        <w:rPr>
          <w:rFonts w:ascii="Arial" w:hAnsi="Arial" w:cs="Arial"/>
          <w:szCs w:val="24"/>
        </w:rPr>
        <w:t xml:space="preserve"> This section evaluates all of the quantitative factors relevant to this alternative and determines the break-even point in the project’s life cycle.</w:t>
      </w:r>
    </w:p>
    <w:tbl>
      <w:tblPr>
        <w:tblW w:w="6346" w:type="dxa"/>
        <w:jc w:val="center"/>
        <w:tblLook w:val="04A0" w:firstRow="1" w:lastRow="0" w:firstColumn="1" w:lastColumn="0" w:noHBand="0" w:noVBand="1"/>
      </w:tblPr>
      <w:tblGrid>
        <w:gridCol w:w="5256"/>
        <w:gridCol w:w="1090"/>
      </w:tblGrid>
      <w:tr w:rsidR="0001003E" w:rsidRPr="008A4C54" w14:paraId="0F538B79" w14:textId="77777777" w:rsidTr="00731D4A">
        <w:trPr>
          <w:trHeight w:val="300"/>
          <w:jc w:val="center"/>
        </w:trPr>
        <w:tc>
          <w:tcPr>
            <w:tcW w:w="6346" w:type="dxa"/>
            <w:gridSpan w:val="2"/>
            <w:tcBorders>
              <w:top w:val="single" w:sz="4" w:space="0" w:color="auto"/>
              <w:left w:val="single" w:sz="4" w:space="0" w:color="auto"/>
              <w:bottom w:val="single" w:sz="4" w:space="0" w:color="auto"/>
              <w:right w:val="single" w:sz="4" w:space="0" w:color="000000"/>
            </w:tcBorders>
            <w:shd w:val="clear" w:color="000000" w:fill="004165"/>
            <w:noWrap/>
            <w:vAlign w:val="bottom"/>
            <w:hideMark/>
          </w:tcPr>
          <w:p w14:paraId="0B13BD58" w14:textId="77777777" w:rsidR="0001003E" w:rsidRPr="008A4C54" w:rsidRDefault="0001003E" w:rsidP="00BF7E03">
            <w:pPr>
              <w:spacing w:after="0" w:line="240" w:lineRule="auto"/>
              <w:jc w:val="center"/>
              <w:rPr>
                <w:rFonts w:ascii="Calibri" w:eastAsia="Times New Roman" w:hAnsi="Calibri" w:cs="Times New Roman"/>
                <w:b/>
                <w:bCs/>
                <w:color w:val="FFFFFF"/>
              </w:rPr>
            </w:pPr>
            <w:bookmarkStart w:id="562" w:name="_Toc501028078"/>
            <w:r w:rsidRPr="008A4C54">
              <w:rPr>
                <w:rFonts w:ascii="Calibri" w:eastAsia="Times New Roman" w:hAnsi="Calibri" w:cs="Times New Roman"/>
                <w:b/>
                <w:bCs/>
                <w:color w:val="FFFFFF"/>
              </w:rPr>
              <w:t>Quantitative Factors</w:t>
            </w:r>
          </w:p>
        </w:tc>
      </w:tr>
      <w:tr w:rsidR="00BE0718" w:rsidRPr="008A4C54" w14:paraId="579DF731"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131A64C5"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Total Present Value Benefits</w:t>
            </w:r>
          </w:p>
        </w:tc>
        <w:tc>
          <w:tcPr>
            <w:tcW w:w="1090" w:type="dxa"/>
            <w:tcBorders>
              <w:top w:val="nil"/>
              <w:left w:val="nil"/>
              <w:bottom w:val="single" w:sz="4" w:space="0" w:color="auto"/>
              <w:right w:val="single" w:sz="4" w:space="0" w:color="auto"/>
            </w:tcBorders>
            <w:shd w:val="clear" w:color="auto" w:fill="auto"/>
            <w:noWrap/>
            <w:vAlign w:val="bottom"/>
            <w:hideMark/>
          </w:tcPr>
          <w:p w14:paraId="76989BCD" w14:textId="31BE61B9"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$83.44M</w:t>
            </w:r>
          </w:p>
        </w:tc>
      </w:tr>
      <w:tr w:rsidR="00BE0718" w:rsidRPr="008A4C54" w14:paraId="0A8B0744"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6220E60B"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Less Total Present Value Costs</w:t>
            </w:r>
          </w:p>
        </w:tc>
        <w:tc>
          <w:tcPr>
            <w:tcW w:w="1090" w:type="dxa"/>
            <w:tcBorders>
              <w:top w:val="nil"/>
              <w:left w:val="nil"/>
              <w:bottom w:val="single" w:sz="4" w:space="0" w:color="auto"/>
              <w:right w:val="single" w:sz="4" w:space="0" w:color="auto"/>
            </w:tcBorders>
            <w:shd w:val="clear" w:color="auto" w:fill="auto"/>
            <w:noWrap/>
            <w:vAlign w:val="bottom"/>
            <w:hideMark/>
          </w:tcPr>
          <w:p w14:paraId="23262CA2" w14:textId="0FEF4261"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$81.34M</w:t>
            </w:r>
          </w:p>
        </w:tc>
      </w:tr>
      <w:tr w:rsidR="00BE0718" w:rsidRPr="008A4C54" w14:paraId="7BF07910"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12A268F7"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Net Benefit</w:t>
            </w:r>
          </w:p>
        </w:tc>
        <w:tc>
          <w:tcPr>
            <w:tcW w:w="1090" w:type="dxa"/>
            <w:tcBorders>
              <w:top w:val="nil"/>
              <w:left w:val="nil"/>
              <w:bottom w:val="single" w:sz="4" w:space="0" w:color="auto"/>
              <w:right w:val="single" w:sz="4" w:space="0" w:color="auto"/>
            </w:tcBorders>
            <w:shd w:val="clear" w:color="auto" w:fill="auto"/>
            <w:noWrap/>
            <w:vAlign w:val="bottom"/>
            <w:hideMark/>
          </w:tcPr>
          <w:p w14:paraId="7BA1741D" w14:textId="55EC8AE1"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$2.10M</w:t>
            </w:r>
          </w:p>
        </w:tc>
      </w:tr>
      <w:tr w:rsidR="00BE0718" w:rsidRPr="008A4C54" w14:paraId="2D81D93A"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536156AB"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Net Benefit/Cost Ratio</w:t>
            </w:r>
          </w:p>
        </w:tc>
        <w:tc>
          <w:tcPr>
            <w:tcW w:w="1090" w:type="dxa"/>
            <w:tcBorders>
              <w:top w:val="nil"/>
              <w:left w:val="nil"/>
              <w:bottom w:val="single" w:sz="4" w:space="0" w:color="auto"/>
              <w:right w:val="single" w:sz="4" w:space="0" w:color="auto"/>
            </w:tcBorders>
            <w:shd w:val="clear" w:color="auto" w:fill="auto"/>
            <w:noWrap/>
            <w:vAlign w:val="bottom"/>
            <w:hideMark/>
          </w:tcPr>
          <w:p w14:paraId="5846C1B3" w14:textId="6E98B6A6"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1.03</w:t>
            </w:r>
          </w:p>
        </w:tc>
      </w:tr>
      <w:tr w:rsidR="00BE0718" w:rsidRPr="008A4C54" w14:paraId="0D81D682"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697760CE"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Cumulative Benefit/Cost Ratio</w:t>
            </w:r>
          </w:p>
        </w:tc>
        <w:tc>
          <w:tcPr>
            <w:tcW w:w="1090" w:type="dxa"/>
            <w:tcBorders>
              <w:top w:val="nil"/>
              <w:left w:val="nil"/>
              <w:bottom w:val="single" w:sz="4" w:space="0" w:color="auto"/>
              <w:right w:val="single" w:sz="4" w:space="0" w:color="auto"/>
            </w:tcBorders>
            <w:shd w:val="clear" w:color="auto" w:fill="auto"/>
            <w:noWrap/>
            <w:vAlign w:val="bottom"/>
            <w:hideMark/>
          </w:tcPr>
          <w:p w14:paraId="23C9BDC4" w14:textId="73A3E122"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1.34</w:t>
            </w:r>
          </w:p>
        </w:tc>
      </w:tr>
      <w:tr w:rsidR="00BE0718" w:rsidRPr="008A4C54" w14:paraId="6977FE96"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490EE595"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Breakeven (Months) from Inception</w:t>
            </w:r>
          </w:p>
        </w:tc>
        <w:tc>
          <w:tcPr>
            <w:tcW w:w="1090" w:type="dxa"/>
            <w:tcBorders>
              <w:top w:val="nil"/>
              <w:left w:val="nil"/>
              <w:bottom w:val="single" w:sz="4" w:space="0" w:color="auto"/>
              <w:right w:val="single" w:sz="4" w:space="0" w:color="auto"/>
            </w:tcBorders>
            <w:shd w:val="clear" w:color="auto" w:fill="auto"/>
            <w:noWrap/>
            <w:vAlign w:val="bottom"/>
            <w:hideMark/>
          </w:tcPr>
          <w:p w14:paraId="5B8A7359" w14:textId="7100C5AB"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108</w:t>
            </w:r>
          </w:p>
        </w:tc>
      </w:tr>
      <w:tr w:rsidR="00BE0718" w:rsidRPr="008A4C54" w14:paraId="2E667389" w14:textId="77777777" w:rsidTr="00731D4A">
        <w:trPr>
          <w:trHeight w:val="300"/>
          <w:jc w:val="center"/>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14:paraId="3B6EB7DB" w14:textId="77777777" w:rsidR="00BE0718" w:rsidRPr="008A4C54" w:rsidRDefault="00BE0718" w:rsidP="00BF7E03">
            <w:pPr>
              <w:spacing w:after="0" w:line="240" w:lineRule="auto"/>
              <w:rPr>
                <w:rFonts w:ascii="Calibri" w:eastAsia="Times New Roman" w:hAnsi="Calibri" w:cs="Times New Roman"/>
              </w:rPr>
            </w:pPr>
            <w:r w:rsidRPr="008A4C54">
              <w:rPr>
                <w:rFonts w:ascii="Calibri" w:eastAsia="Times New Roman" w:hAnsi="Calibri" w:cs="Times New Roman"/>
              </w:rPr>
              <w:t>Breakeven (Months) from Implementation</w:t>
            </w:r>
          </w:p>
        </w:tc>
        <w:tc>
          <w:tcPr>
            <w:tcW w:w="1090" w:type="dxa"/>
            <w:tcBorders>
              <w:top w:val="nil"/>
              <w:left w:val="nil"/>
              <w:bottom w:val="single" w:sz="4" w:space="0" w:color="auto"/>
              <w:right w:val="single" w:sz="4" w:space="0" w:color="auto"/>
            </w:tcBorders>
            <w:shd w:val="clear" w:color="auto" w:fill="auto"/>
            <w:noWrap/>
            <w:vAlign w:val="bottom"/>
            <w:hideMark/>
          </w:tcPr>
          <w:p w14:paraId="21900D99" w14:textId="75CB3E7D" w:rsidR="00BE0718" w:rsidRPr="008A4C54" w:rsidRDefault="00BE0718" w:rsidP="00BF7E03">
            <w:pPr>
              <w:spacing w:after="0" w:line="240" w:lineRule="auto"/>
              <w:jc w:val="center"/>
              <w:rPr>
                <w:rFonts w:ascii="Calibri" w:eastAsia="Times New Roman" w:hAnsi="Calibri" w:cs="Times New Roman"/>
              </w:rPr>
            </w:pPr>
            <w:r>
              <w:rPr>
                <w:rFonts w:ascii="Calibri" w:hAnsi="Calibri"/>
                <w:sz w:val="22"/>
              </w:rPr>
              <w:t>72</w:t>
            </w:r>
          </w:p>
        </w:tc>
      </w:tr>
    </w:tbl>
    <w:p w14:paraId="15983684"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63" w:name="_Toc506551447"/>
      <w:bookmarkStart w:id="564" w:name="_Toc507059181"/>
      <w:bookmarkEnd w:id="562"/>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19</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04F1A">
        <w:rPr>
          <w:rFonts w:ascii="Arial" w:hAnsi="Arial" w:cs="Arial"/>
          <w:i/>
          <w:color w:val="004165"/>
          <w:sz w:val="20"/>
          <w:szCs w:val="20"/>
        </w:rPr>
        <w:t xml:space="preserve">Hybrid </w:t>
      </w:r>
      <w:r w:rsidRPr="00BC5D3D">
        <w:rPr>
          <w:rFonts w:ascii="Arial" w:hAnsi="Arial" w:cs="Arial"/>
          <w:i/>
          <w:color w:val="004165"/>
          <w:sz w:val="20"/>
          <w:szCs w:val="20"/>
        </w:rPr>
        <w:t>Quantitative Factors</w:t>
      </w:r>
      <w:bookmarkEnd w:id="563"/>
      <w:bookmarkEnd w:id="564"/>
    </w:p>
    <w:p w14:paraId="04403AD6" w14:textId="28D2F8B5" w:rsidR="0001003E" w:rsidRPr="004152F3" w:rsidRDefault="0001003E" w:rsidP="00877394">
      <w:pPr>
        <w:spacing w:line="276" w:lineRule="auto"/>
        <w:jc w:val="both"/>
        <w:rPr>
          <w:rFonts w:ascii="Arial" w:hAnsi="Arial" w:cs="Arial"/>
          <w:szCs w:val="24"/>
        </w:rPr>
      </w:pPr>
      <w:r w:rsidRPr="00604A39">
        <w:rPr>
          <w:rFonts w:ascii="Arial" w:hAnsi="Arial" w:cs="Arial"/>
          <w:szCs w:val="24"/>
        </w:rPr>
        <w:lastRenderedPageBreak/>
        <w:t>Net Benefit</w:t>
      </w:r>
      <w:r w:rsidR="00604A39">
        <w:rPr>
          <w:rFonts w:ascii="Arial" w:hAnsi="Arial" w:cs="Arial"/>
          <w:szCs w:val="24"/>
        </w:rPr>
        <w:t xml:space="preserve"> - </w:t>
      </w:r>
      <w:r w:rsidRPr="004152F3">
        <w:rPr>
          <w:rFonts w:ascii="Arial" w:hAnsi="Arial" w:cs="Arial"/>
          <w:szCs w:val="24"/>
        </w:rPr>
        <w:t xml:space="preserve"> Total Present Value Benefits – Total Present Value Costs. The Hybrid alternative yields a </w:t>
      </w:r>
      <w:r w:rsidR="00E506CA">
        <w:rPr>
          <w:rFonts w:ascii="Arial" w:hAnsi="Arial" w:cs="Arial"/>
          <w:szCs w:val="24"/>
        </w:rPr>
        <w:t xml:space="preserve">net </w:t>
      </w:r>
      <w:r w:rsidRPr="004152F3">
        <w:rPr>
          <w:rFonts w:ascii="Arial" w:hAnsi="Arial" w:cs="Arial"/>
          <w:szCs w:val="24"/>
        </w:rPr>
        <w:t>benefit of $2.</w:t>
      </w:r>
      <w:r w:rsidR="00BE0718">
        <w:rPr>
          <w:rFonts w:ascii="Arial" w:hAnsi="Arial" w:cs="Arial"/>
          <w:szCs w:val="24"/>
        </w:rPr>
        <w:t>10</w:t>
      </w:r>
      <w:r w:rsidRPr="004152F3">
        <w:rPr>
          <w:rFonts w:ascii="Arial" w:hAnsi="Arial" w:cs="Arial"/>
          <w:szCs w:val="24"/>
        </w:rPr>
        <w:t>M.</w:t>
      </w:r>
    </w:p>
    <w:p w14:paraId="29433515" w14:textId="0810AC3B" w:rsidR="0001003E" w:rsidRPr="00A91C68" w:rsidRDefault="0001003E" w:rsidP="00A91C68">
      <w:pPr>
        <w:spacing w:line="276" w:lineRule="auto"/>
        <w:jc w:val="both"/>
        <w:rPr>
          <w:rFonts w:ascii="Arial" w:hAnsi="Arial" w:cs="Arial"/>
          <w:szCs w:val="24"/>
        </w:rPr>
      </w:pPr>
      <w:r w:rsidRPr="00604A39">
        <w:rPr>
          <w:rFonts w:ascii="Arial" w:hAnsi="Arial" w:cs="Arial"/>
          <w:szCs w:val="24"/>
        </w:rPr>
        <w:t>Breakeven Month</w:t>
      </w:r>
      <w:r w:rsidR="00604A39">
        <w:rPr>
          <w:rFonts w:ascii="Arial" w:hAnsi="Arial" w:cs="Arial"/>
          <w:szCs w:val="24"/>
        </w:rPr>
        <w:t xml:space="preserve"> </w:t>
      </w:r>
      <w:proofErr w:type="gramStart"/>
      <w:r w:rsidR="00604A39">
        <w:rPr>
          <w:rFonts w:ascii="Arial" w:hAnsi="Arial" w:cs="Arial"/>
          <w:szCs w:val="24"/>
        </w:rPr>
        <w:t xml:space="preserve">- </w:t>
      </w:r>
      <w:r w:rsidRPr="004152F3">
        <w:rPr>
          <w:rFonts w:ascii="Arial" w:hAnsi="Arial" w:cs="Arial"/>
          <w:szCs w:val="24"/>
        </w:rPr>
        <w:t xml:space="preserve"> The</w:t>
      </w:r>
      <w:proofErr w:type="gramEnd"/>
      <w:r w:rsidRPr="004152F3">
        <w:rPr>
          <w:rFonts w:ascii="Arial" w:hAnsi="Arial" w:cs="Arial"/>
          <w:szCs w:val="24"/>
        </w:rPr>
        <w:t xml:space="preserve"> break even month is </w:t>
      </w:r>
      <w:r w:rsidRPr="00201D4F">
        <w:rPr>
          <w:rFonts w:ascii="Arial" w:hAnsi="Arial" w:cs="Arial"/>
          <w:szCs w:val="24"/>
        </w:rPr>
        <w:t>approximately October 2026. This is the month of the payback point, which is the point of time that savings</w:t>
      </w:r>
      <w:r w:rsidRPr="004152F3">
        <w:rPr>
          <w:rFonts w:ascii="Arial" w:hAnsi="Arial" w:cs="Arial"/>
          <w:szCs w:val="24"/>
        </w:rPr>
        <w:t xml:space="preserve"> exceeds cost.</w:t>
      </w:r>
      <w:r w:rsidR="00A91C68" w:rsidRPr="00A91C68">
        <w:rPr>
          <w:noProof/>
        </w:rPr>
        <w:t xml:space="preserve"> </w:t>
      </w:r>
      <w:r w:rsidR="00A91C68">
        <w:rPr>
          <w:noProof/>
        </w:rPr>
        <w:drawing>
          <wp:inline distT="0" distB="0" distL="0" distR="0" wp14:anchorId="1D39E01A" wp14:editId="5056FAB8">
            <wp:extent cx="5943600" cy="3389630"/>
            <wp:effectExtent l="38100" t="38100" r="95250" b="96520"/>
            <wp:docPr id="18" name="Chart 18" title="Return on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5AE9915" w14:textId="1789481C" w:rsidR="0001003E" w:rsidRPr="00877394" w:rsidRDefault="00731D4A" w:rsidP="00877394">
      <w:pPr>
        <w:pStyle w:val="Caption"/>
        <w:ind w:left="-270" w:right="-270"/>
        <w:jc w:val="center"/>
        <w:rPr>
          <w:rFonts w:ascii="Arial" w:hAnsi="Arial" w:cs="Arial"/>
          <w:i/>
          <w:color w:val="004165"/>
          <w:sz w:val="20"/>
        </w:rPr>
      </w:pPr>
      <w:bookmarkStart w:id="565" w:name="_Toc506543782"/>
      <w:bookmarkStart w:id="566" w:name="_Toc501028095"/>
      <w:bookmarkStart w:id="567" w:name="_Toc507059206"/>
      <w:r w:rsidRPr="00F77261">
        <w:rPr>
          <w:rFonts w:ascii="Arial" w:hAnsi="Arial" w:cs="Arial"/>
          <w:i/>
          <w:color w:val="004165"/>
          <w:sz w:val="20"/>
        </w:rPr>
        <w:t xml:space="preserve">Figure </w:t>
      </w:r>
      <w:r w:rsidRPr="00F77261">
        <w:rPr>
          <w:rFonts w:ascii="Arial" w:hAnsi="Arial" w:cs="Arial"/>
          <w:i/>
          <w:color w:val="004165"/>
          <w:sz w:val="20"/>
        </w:rPr>
        <w:fldChar w:fldCharType="begin"/>
      </w:r>
      <w:r w:rsidRPr="00F77261">
        <w:rPr>
          <w:rFonts w:ascii="Arial" w:hAnsi="Arial" w:cs="Arial"/>
          <w:i/>
          <w:color w:val="004165"/>
          <w:sz w:val="20"/>
        </w:rPr>
        <w:instrText xml:space="preserve"> STYLEREF 1 \s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w:t>
      </w:r>
      <w:r w:rsidRPr="00F77261">
        <w:rPr>
          <w:rFonts w:ascii="Arial" w:hAnsi="Arial" w:cs="Arial"/>
          <w:i/>
          <w:color w:val="004165"/>
          <w:sz w:val="20"/>
        </w:rPr>
        <w:fldChar w:fldCharType="begin"/>
      </w:r>
      <w:r w:rsidRPr="00F77261">
        <w:rPr>
          <w:rFonts w:ascii="Arial" w:hAnsi="Arial" w:cs="Arial"/>
          <w:i/>
          <w:color w:val="004165"/>
          <w:sz w:val="20"/>
        </w:rPr>
        <w:instrText xml:space="preserve"> SEQ Figure \* ARABIC \s 1 </w:instrText>
      </w:r>
      <w:r w:rsidRPr="00F77261">
        <w:rPr>
          <w:rFonts w:ascii="Arial" w:hAnsi="Arial" w:cs="Arial"/>
          <w:i/>
          <w:color w:val="004165"/>
          <w:sz w:val="20"/>
        </w:rPr>
        <w:fldChar w:fldCharType="separate"/>
      </w:r>
      <w:r w:rsidR="006929C7">
        <w:rPr>
          <w:rFonts w:ascii="Arial" w:hAnsi="Arial" w:cs="Arial"/>
          <w:i/>
          <w:noProof/>
          <w:color w:val="004165"/>
          <w:sz w:val="20"/>
        </w:rPr>
        <w:t>4</w:t>
      </w:r>
      <w:r w:rsidRPr="00F77261">
        <w:rPr>
          <w:rFonts w:ascii="Arial" w:hAnsi="Arial" w:cs="Arial"/>
          <w:i/>
          <w:noProof/>
          <w:color w:val="004165"/>
          <w:sz w:val="20"/>
        </w:rPr>
        <w:fldChar w:fldCharType="end"/>
      </w:r>
      <w:r w:rsidRPr="00F77261">
        <w:rPr>
          <w:rFonts w:ascii="Arial" w:hAnsi="Arial" w:cs="Arial"/>
          <w:i/>
          <w:noProof/>
          <w:color w:val="004165"/>
          <w:sz w:val="20"/>
        </w:rPr>
        <w:t xml:space="preserve"> </w:t>
      </w:r>
      <w:r w:rsidRPr="00F77261">
        <w:rPr>
          <w:rFonts w:ascii="Arial" w:hAnsi="Arial" w:cs="Arial"/>
          <w:i/>
          <w:color w:val="004165"/>
          <w:sz w:val="20"/>
        </w:rPr>
        <w:t xml:space="preserve">– </w:t>
      </w:r>
      <w:r>
        <w:rPr>
          <w:rFonts w:ascii="Arial" w:hAnsi="Arial" w:cs="Arial"/>
          <w:i/>
          <w:color w:val="004165"/>
          <w:sz w:val="20"/>
        </w:rPr>
        <w:t>Hybrid</w:t>
      </w:r>
      <w:r w:rsidRPr="00733FD8">
        <w:rPr>
          <w:rFonts w:ascii="Arial" w:hAnsi="Arial" w:cs="Arial"/>
          <w:i/>
          <w:color w:val="004165"/>
          <w:sz w:val="20"/>
        </w:rPr>
        <w:t xml:space="preserve"> Break Even Month</w:t>
      </w:r>
      <w:bookmarkEnd w:id="565"/>
      <w:bookmarkEnd w:id="566"/>
      <w:bookmarkEnd w:id="567"/>
      <w:r w:rsidR="00EE3F8E">
        <w:rPr>
          <w:sz w:val="20"/>
          <w:szCs w:val="20"/>
        </w:rPr>
        <w:tab/>
      </w:r>
    </w:p>
    <w:p w14:paraId="5D71DB7D" w14:textId="77777777" w:rsidR="0001003E" w:rsidRPr="00311BA6" w:rsidRDefault="0001003E" w:rsidP="00B169EF">
      <w:pPr>
        <w:pStyle w:val="Heading2"/>
      </w:pPr>
      <w:bookmarkStart w:id="568" w:name="_Toc504746576"/>
      <w:bookmarkStart w:id="569" w:name="_Toc507059114"/>
      <w:r w:rsidRPr="00311BA6">
        <w:t>Cost Analysis</w:t>
      </w:r>
      <w:bookmarkEnd w:id="568"/>
      <w:bookmarkEnd w:id="569"/>
    </w:p>
    <w:p w14:paraId="73FE431E" w14:textId="77777777" w:rsidR="0001003E" w:rsidRPr="00311BA6" w:rsidRDefault="0001003E" w:rsidP="0001003E">
      <w:pPr>
        <w:rPr>
          <w:rFonts w:ascii="Arial" w:hAnsi="Arial" w:cs="Arial"/>
          <w:szCs w:val="24"/>
        </w:rPr>
      </w:pPr>
      <w:bookmarkStart w:id="570" w:name="_Toc499584711"/>
      <w:r w:rsidRPr="00311BA6">
        <w:rPr>
          <w:rFonts w:ascii="Arial" w:hAnsi="Arial" w:cs="Arial"/>
          <w:szCs w:val="24"/>
        </w:rPr>
        <w:t xml:space="preserve">The following table presents the cumulative recurring and non-recurring costs analysis by year, over a twelve year period, for each of the three alternative costs presented in the prior sections.  </w:t>
      </w:r>
    </w:p>
    <w:tbl>
      <w:tblPr>
        <w:tblW w:w="9613" w:type="dxa"/>
        <w:tblLook w:val="04A0" w:firstRow="1" w:lastRow="0" w:firstColumn="1" w:lastColumn="0" w:noHBand="0" w:noVBand="1"/>
      </w:tblPr>
      <w:tblGrid>
        <w:gridCol w:w="1963"/>
        <w:gridCol w:w="563"/>
        <w:gridCol w:w="617"/>
        <w:gridCol w:w="620"/>
        <w:gridCol w:w="630"/>
        <w:gridCol w:w="617"/>
        <w:gridCol w:w="563"/>
        <w:gridCol w:w="620"/>
        <w:gridCol w:w="563"/>
        <w:gridCol w:w="607"/>
        <w:gridCol w:w="810"/>
        <w:gridCol w:w="720"/>
        <w:gridCol w:w="720"/>
      </w:tblGrid>
      <w:tr w:rsidR="0001003E" w:rsidRPr="00311BA6" w14:paraId="4E34AE14" w14:textId="77777777" w:rsidTr="008C014C">
        <w:trPr>
          <w:trHeight w:val="341"/>
        </w:trPr>
        <w:tc>
          <w:tcPr>
            <w:tcW w:w="9613" w:type="dxa"/>
            <w:gridSpan w:val="13"/>
            <w:tcBorders>
              <w:top w:val="single" w:sz="4" w:space="0" w:color="A6A6A6"/>
              <w:left w:val="single" w:sz="4" w:space="0" w:color="A6A6A6"/>
              <w:bottom w:val="single" w:sz="4" w:space="0" w:color="auto"/>
              <w:right w:val="nil"/>
            </w:tcBorders>
            <w:shd w:val="clear" w:color="auto" w:fill="004165"/>
            <w:noWrap/>
            <w:vAlign w:val="center"/>
            <w:hideMark/>
          </w:tcPr>
          <w:p w14:paraId="7C61C7A3" w14:textId="77777777" w:rsidR="0001003E" w:rsidRPr="00311BA6" w:rsidRDefault="0001003E" w:rsidP="00BF7E03">
            <w:pPr>
              <w:spacing w:after="0" w:line="240" w:lineRule="auto"/>
              <w:jc w:val="center"/>
              <w:rPr>
                <w:rFonts w:ascii="Arial" w:eastAsia="Times New Roman" w:hAnsi="Arial" w:cs="Arial"/>
                <w:b/>
                <w:bCs/>
                <w:color w:val="FFFFFF"/>
                <w:sz w:val="20"/>
                <w:szCs w:val="20"/>
              </w:rPr>
            </w:pPr>
            <w:r w:rsidRPr="00311BA6">
              <w:rPr>
                <w:rFonts w:ascii="Arial" w:eastAsia="Times New Roman" w:hAnsi="Arial" w:cs="Arial"/>
                <w:b/>
                <w:bCs/>
                <w:color w:val="FFFFFF"/>
                <w:sz w:val="20"/>
                <w:szCs w:val="20"/>
              </w:rPr>
              <w:t>Cumulative Cost Profile (millions)</w:t>
            </w:r>
          </w:p>
        </w:tc>
      </w:tr>
      <w:tr w:rsidR="008C014C" w:rsidRPr="00311BA6" w14:paraId="799951AD" w14:textId="77777777" w:rsidTr="008C014C">
        <w:trPr>
          <w:trHeight w:val="575"/>
        </w:trPr>
        <w:tc>
          <w:tcPr>
            <w:tcW w:w="1963" w:type="dxa"/>
            <w:tcBorders>
              <w:top w:val="nil"/>
              <w:left w:val="single" w:sz="4" w:space="0" w:color="auto"/>
              <w:bottom w:val="single" w:sz="4" w:space="0" w:color="auto"/>
              <w:right w:val="single" w:sz="4" w:space="0" w:color="auto"/>
            </w:tcBorders>
            <w:noWrap/>
            <w:vAlign w:val="bottom"/>
            <w:hideMark/>
          </w:tcPr>
          <w:p w14:paraId="56070477"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DESCRIPTION</w:t>
            </w:r>
          </w:p>
        </w:tc>
        <w:tc>
          <w:tcPr>
            <w:tcW w:w="563" w:type="dxa"/>
            <w:tcBorders>
              <w:top w:val="nil"/>
              <w:left w:val="nil"/>
              <w:bottom w:val="single" w:sz="4" w:space="0" w:color="auto"/>
              <w:right w:val="single" w:sz="4" w:space="0" w:color="auto"/>
            </w:tcBorders>
            <w:vAlign w:val="bottom"/>
            <w:hideMark/>
          </w:tcPr>
          <w:p w14:paraId="664322D8"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1</w:t>
            </w:r>
          </w:p>
        </w:tc>
        <w:tc>
          <w:tcPr>
            <w:tcW w:w="617" w:type="dxa"/>
            <w:tcBorders>
              <w:top w:val="nil"/>
              <w:left w:val="nil"/>
              <w:bottom w:val="single" w:sz="4" w:space="0" w:color="auto"/>
              <w:right w:val="single" w:sz="4" w:space="0" w:color="auto"/>
            </w:tcBorders>
            <w:vAlign w:val="bottom"/>
            <w:hideMark/>
          </w:tcPr>
          <w:p w14:paraId="6B0A2255" w14:textId="3C7E2A97" w:rsidR="0001003E" w:rsidRPr="00731D4A" w:rsidRDefault="00731D4A" w:rsidP="00BF7E03">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Year </w:t>
            </w:r>
            <w:r w:rsidR="0001003E" w:rsidRPr="00731D4A">
              <w:rPr>
                <w:rFonts w:ascii="Arial" w:eastAsia="Times New Roman" w:hAnsi="Arial" w:cs="Arial"/>
                <w:b/>
                <w:bCs/>
                <w:sz w:val="16"/>
                <w:szCs w:val="16"/>
              </w:rPr>
              <w:t>2</w:t>
            </w:r>
          </w:p>
        </w:tc>
        <w:tc>
          <w:tcPr>
            <w:tcW w:w="620" w:type="dxa"/>
            <w:tcBorders>
              <w:top w:val="nil"/>
              <w:left w:val="nil"/>
              <w:bottom w:val="single" w:sz="4" w:space="0" w:color="auto"/>
              <w:right w:val="single" w:sz="4" w:space="0" w:color="auto"/>
            </w:tcBorders>
            <w:vAlign w:val="bottom"/>
            <w:hideMark/>
          </w:tcPr>
          <w:p w14:paraId="279DA85D" w14:textId="4F34B0C8" w:rsidR="0001003E" w:rsidRPr="00731D4A" w:rsidRDefault="00731D4A" w:rsidP="00731D4A">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xml:space="preserve">Year </w:t>
            </w:r>
            <w:r w:rsidR="0001003E" w:rsidRPr="00731D4A">
              <w:rPr>
                <w:rFonts w:ascii="Arial" w:eastAsia="Times New Roman" w:hAnsi="Arial" w:cs="Arial"/>
                <w:b/>
                <w:bCs/>
                <w:sz w:val="16"/>
                <w:szCs w:val="16"/>
              </w:rPr>
              <w:t>3</w:t>
            </w:r>
          </w:p>
        </w:tc>
        <w:tc>
          <w:tcPr>
            <w:tcW w:w="630" w:type="dxa"/>
            <w:tcBorders>
              <w:top w:val="nil"/>
              <w:left w:val="nil"/>
              <w:bottom w:val="single" w:sz="4" w:space="0" w:color="auto"/>
              <w:right w:val="single" w:sz="4" w:space="0" w:color="auto"/>
            </w:tcBorders>
            <w:vAlign w:val="bottom"/>
            <w:hideMark/>
          </w:tcPr>
          <w:p w14:paraId="42451E4D" w14:textId="336EBEE6" w:rsidR="0001003E" w:rsidRPr="00731D4A" w:rsidRDefault="00731D4A" w:rsidP="00731D4A">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Year</w:t>
            </w:r>
            <w:r w:rsidR="0001003E" w:rsidRPr="00731D4A">
              <w:rPr>
                <w:rFonts w:ascii="Arial" w:eastAsia="Times New Roman" w:hAnsi="Arial" w:cs="Arial"/>
                <w:b/>
                <w:bCs/>
                <w:sz w:val="16"/>
                <w:szCs w:val="16"/>
              </w:rPr>
              <w:t xml:space="preserve"> 4</w:t>
            </w:r>
          </w:p>
        </w:tc>
        <w:tc>
          <w:tcPr>
            <w:tcW w:w="617" w:type="dxa"/>
            <w:tcBorders>
              <w:top w:val="nil"/>
              <w:left w:val="nil"/>
              <w:bottom w:val="single" w:sz="4" w:space="0" w:color="auto"/>
              <w:right w:val="single" w:sz="4" w:space="0" w:color="auto"/>
            </w:tcBorders>
            <w:vAlign w:val="bottom"/>
            <w:hideMark/>
          </w:tcPr>
          <w:p w14:paraId="70A84F34"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5</w:t>
            </w:r>
          </w:p>
        </w:tc>
        <w:tc>
          <w:tcPr>
            <w:tcW w:w="563" w:type="dxa"/>
            <w:tcBorders>
              <w:top w:val="nil"/>
              <w:left w:val="nil"/>
              <w:bottom w:val="single" w:sz="4" w:space="0" w:color="auto"/>
              <w:right w:val="single" w:sz="4" w:space="0" w:color="auto"/>
            </w:tcBorders>
            <w:vAlign w:val="bottom"/>
            <w:hideMark/>
          </w:tcPr>
          <w:p w14:paraId="03F378ED"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6</w:t>
            </w:r>
          </w:p>
        </w:tc>
        <w:tc>
          <w:tcPr>
            <w:tcW w:w="620" w:type="dxa"/>
            <w:tcBorders>
              <w:top w:val="nil"/>
              <w:left w:val="nil"/>
              <w:bottom w:val="single" w:sz="4" w:space="0" w:color="auto"/>
              <w:right w:val="single" w:sz="4" w:space="0" w:color="auto"/>
            </w:tcBorders>
            <w:vAlign w:val="bottom"/>
            <w:hideMark/>
          </w:tcPr>
          <w:p w14:paraId="2E72D951"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7</w:t>
            </w:r>
          </w:p>
        </w:tc>
        <w:tc>
          <w:tcPr>
            <w:tcW w:w="563" w:type="dxa"/>
            <w:tcBorders>
              <w:top w:val="nil"/>
              <w:left w:val="nil"/>
              <w:bottom w:val="single" w:sz="4" w:space="0" w:color="auto"/>
              <w:right w:val="single" w:sz="4" w:space="0" w:color="auto"/>
            </w:tcBorders>
            <w:vAlign w:val="bottom"/>
            <w:hideMark/>
          </w:tcPr>
          <w:p w14:paraId="0707BB44"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8</w:t>
            </w:r>
          </w:p>
        </w:tc>
        <w:tc>
          <w:tcPr>
            <w:tcW w:w="607" w:type="dxa"/>
            <w:tcBorders>
              <w:top w:val="nil"/>
              <w:left w:val="nil"/>
              <w:bottom w:val="single" w:sz="4" w:space="0" w:color="auto"/>
              <w:right w:val="single" w:sz="4" w:space="0" w:color="auto"/>
            </w:tcBorders>
            <w:vAlign w:val="bottom"/>
            <w:hideMark/>
          </w:tcPr>
          <w:p w14:paraId="4EA7D414"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9</w:t>
            </w:r>
          </w:p>
        </w:tc>
        <w:tc>
          <w:tcPr>
            <w:tcW w:w="810" w:type="dxa"/>
            <w:tcBorders>
              <w:top w:val="nil"/>
              <w:left w:val="nil"/>
              <w:bottom w:val="single" w:sz="4" w:space="0" w:color="auto"/>
              <w:right w:val="single" w:sz="4" w:space="0" w:color="auto"/>
            </w:tcBorders>
            <w:vAlign w:val="bottom"/>
            <w:hideMark/>
          </w:tcPr>
          <w:p w14:paraId="177FDBD5"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10</w:t>
            </w:r>
          </w:p>
        </w:tc>
        <w:tc>
          <w:tcPr>
            <w:tcW w:w="720" w:type="dxa"/>
            <w:tcBorders>
              <w:top w:val="nil"/>
              <w:left w:val="nil"/>
              <w:bottom w:val="single" w:sz="4" w:space="0" w:color="auto"/>
              <w:right w:val="single" w:sz="4" w:space="0" w:color="auto"/>
            </w:tcBorders>
            <w:vAlign w:val="bottom"/>
            <w:hideMark/>
          </w:tcPr>
          <w:p w14:paraId="1F2148AE"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11</w:t>
            </w:r>
          </w:p>
        </w:tc>
        <w:tc>
          <w:tcPr>
            <w:tcW w:w="720" w:type="dxa"/>
            <w:tcBorders>
              <w:top w:val="nil"/>
              <w:left w:val="nil"/>
              <w:bottom w:val="single" w:sz="4" w:space="0" w:color="auto"/>
              <w:right w:val="single" w:sz="4" w:space="0" w:color="auto"/>
            </w:tcBorders>
            <w:vAlign w:val="bottom"/>
            <w:hideMark/>
          </w:tcPr>
          <w:p w14:paraId="5AEE0DEE" w14:textId="77777777" w:rsidR="0001003E" w:rsidRPr="00731D4A" w:rsidRDefault="0001003E" w:rsidP="00BF7E03">
            <w:pPr>
              <w:spacing w:after="0" w:line="240" w:lineRule="auto"/>
              <w:jc w:val="center"/>
              <w:rPr>
                <w:rFonts w:ascii="Arial" w:eastAsia="Times New Roman" w:hAnsi="Arial" w:cs="Arial"/>
                <w:b/>
                <w:bCs/>
                <w:sz w:val="16"/>
                <w:szCs w:val="16"/>
              </w:rPr>
            </w:pPr>
            <w:r w:rsidRPr="00731D4A">
              <w:rPr>
                <w:rFonts w:ascii="Arial" w:eastAsia="Times New Roman" w:hAnsi="Arial" w:cs="Arial"/>
                <w:b/>
                <w:bCs/>
                <w:sz w:val="16"/>
                <w:szCs w:val="16"/>
              </w:rPr>
              <w:t>Year 12</w:t>
            </w:r>
          </w:p>
        </w:tc>
      </w:tr>
      <w:tr w:rsidR="004E3E7D" w:rsidRPr="00311BA6" w14:paraId="3CA85C81" w14:textId="77777777" w:rsidTr="008C014C">
        <w:trPr>
          <w:trHeight w:val="288"/>
        </w:trPr>
        <w:tc>
          <w:tcPr>
            <w:tcW w:w="1963" w:type="dxa"/>
            <w:tcBorders>
              <w:top w:val="nil"/>
              <w:left w:val="single" w:sz="4" w:space="0" w:color="auto"/>
              <w:bottom w:val="single" w:sz="4" w:space="0" w:color="auto"/>
              <w:right w:val="single" w:sz="4" w:space="0" w:color="auto"/>
            </w:tcBorders>
            <w:noWrap/>
            <w:vAlign w:val="bottom"/>
            <w:hideMark/>
          </w:tcPr>
          <w:p w14:paraId="09DF6179"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hAnsi="Arial" w:cs="Arial"/>
                <w:sz w:val="16"/>
                <w:szCs w:val="16"/>
              </w:rPr>
              <w:t>Transfer Costs  Non-Recurring Costs</w:t>
            </w:r>
          </w:p>
        </w:tc>
        <w:tc>
          <w:tcPr>
            <w:tcW w:w="563" w:type="dxa"/>
            <w:tcBorders>
              <w:top w:val="nil"/>
              <w:left w:val="nil"/>
              <w:bottom w:val="single" w:sz="4" w:space="0" w:color="auto"/>
              <w:right w:val="single" w:sz="4" w:space="0" w:color="auto"/>
            </w:tcBorders>
            <w:noWrap/>
            <w:vAlign w:val="bottom"/>
            <w:hideMark/>
          </w:tcPr>
          <w:p w14:paraId="59AB0997" w14:textId="688BA320"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2.03</w:t>
            </w:r>
          </w:p>
        </w:tc>
        <w:tc>
          <w:tcPr>
            <w:tcW w:w="617" w:type="dxa"/>
            <w:tcBorders>
              <w:top w:val="nil"/>
              <w:left w:val="nil"/>
              <w:bottom w:val="single" w:sz="4" w:space="0" w:color="auto"/>
              <w:right w:val="single" w:sz="4" w:space="0" w:color="auto"/>
            </w:tcBorders>
            <w:noWrap/>
            <w:vAlign w:val="bottom"/>
            <w:hideMark/>
          </w:tcPr>
          <w:p w14:paraId="119BCD42" w14:textId="4FFDF005"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17.04</w:t>
            </w:r>
          </w:p>
        </w:tc>
        <w:tc>
          <w:tcPr>
            <w:tcW w:w="620" w:type="dxa"/>
            <w:tcBorders>
              <w:top w:val="nil"/>
              <w:left w:val="nil"/>
              <w:bottom w:val="single" w:sz="4" w:space="0" w:color="auto"/>
              <w:right w:val="single" w:sz="4" w:space="0" w:color="auto"/>
            </w:tcBorders>
            <w:noWrap/>
            <w:vAlign w:val="bottom"/>
            <w:hideMark/>
          </w:tcPr>
          <w:p w14:paraId="211E29EE" w14:textId="5BEDD126"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34.33</w:t>
            </w:r>
          </w:p>
        </w:tc>
        <w:tc>
          <w:tcPr>
            <w:tcW w:w="630" w:type="dxa"/>
            <w:tcBorders>
              <w:top w:val="nil"/>
              <w:left w:val="nil"/>
              <w:bottom w:val="single" w:sz="4" w:space="0" w:color="auto"/>
              <w:right w:val="single" w:sz="4" w:space="0" w:color="auto"/>
            </w:tcBorders>
            <w:noWrap/>
            <w:vAlign w:val="bottom"/>
            <w:hideMark/>
          </w:tcPr>
          <w:p w14:paraId="1D3B57D8" w14:textId="4D7D76C5"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22.83</w:t>
            </w:r>
          </w:p>
        </w:tc>
        <w:tc>
          <w:tcPr>
            <w:tcW w:w="617" w:type="dxa"/>
            <w:tcBorders>
              <w:top w:val="nil"/>
              <w:left w:val="nil"/>
              <w:bottom w:val="single" w:sz="4" w:space="0" w:color="auto"/>
              <w:right w:val="single" w:sz="4" w:space="0" w:color="auto"/>
            </w:tcBorders>
            <w:noWrap/>
            <w:vAlign w:val="bottom"/>
            <w:hideMark/>
          </w:tcPr>
          <w:p w14:paraId="08A5BEC8" w14:textId="614246D8"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1.30</w:t>
            </w:r>
          </w:p>
        </w:tc>
        <w:tc>
          <w:tcPr>
            <w:tcW w:w="563" w:type="dxa"/>
            <w:tcBorders>
              <w:top w:val="nil"/>
              <w:left w:val="nil"/>
              <w:bottom w:val="single" w:sz="4" w:space="0" w:color="auto"/>
              <w:right w:val="single" w:sz="4" w:space="0" w:color="auto"/>
            </w:tcBorders>
            <w:noWrap/>
            <w:vAlign w:val="bottom"/>
            <w:hideMark/>
          </w:tcPr>
          <w:p w14:paraId="5994B2CE" w14:textId="46A4C028"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0.07</w:t>
            </w:r>
          </w:p>
        </w:tc>
        <w:tc>
          <w:tcPr>
            <w:tcW w:w="620" w:type="dxa"/>
            <w:tcBorders>
              <w:top w:val="nil"/>
              <w:left w:val="nil"/>
              <w:bottom w:val="single" w:sz="4" w:space="0" w:color="auto"/>
              <w:right w:val="single" w:sz="4" w:space="0" w:color="auto"/>
            </w:tcBorders>
            <w:noWrap/>
            <w:vAlign w:val="bottom"/>
            <w:hideMark/>
          </w:tcPr>
          <w:p w14:paraId="389C72DC" w14:textId="396CA9C1"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563" w:type="dxa"/>
            <w:tcBorders>
              <w:top w:val="nil"/>
              <w:left w:val="nil"/>
              <w:bottom w:val="single" w:sz="4" w:space="0" w:color="auto"/>
              <w:right w:val="single" w:sz="4" w:space="0" w:color="auto"/>
            </w:tcBorders>
            <w:noWrap/>
            <w:vAlign w:val="bottom"/>
            <w:hideMark/>
          </w:tcPr>
          <w:p w14:paraId="64EF3C95" w14:textId="18B9282F"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607" w:type="dxa"/>
            <w:tcBorders>
              <w:top w:val="nil"/>
              <w:left w:val="nil"/>
              <w:bottom w:val="single" w:sz="4" w:space="0" w:color="auto"/>
              <w:right w:val="single" w:sz="4" w:space="0" w:color="auto"/>
            </w:tcBorders>
            <w:noWrap/>
            <w:vAlign w:val="bottom"/>
            <w:hideMark/>
          </w:tcPr>
          <w:p w14:paraId="48F41817" w14:textId="1247491A"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810" w:type="dxa"/>
            <w:tcBorders>
              <w:top w:val="nil"/>
              <w:left w:val="nil"/>
              <w:bottom w:val="single" w:sz="4" w:space="0" w:color="auto"/>
              <w:right w:val="single" w:sz="4" w:space="0" w:color="auto"/>
            </w:tcBorders>
            <w:noWrap/>
            <w:vAlign w:val="bottom"/>
            <w:hideMark/>
          </w:tcPr>
          <w:p w14:paraId="574CFCC7" w14:textId="53CC1C7F"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nil"/>
              <w:left w:val="nil"/>
              <w:bottom w:val="single" w:sz="4" w:space="0" w:color="auto"/>
              <w:right w:val="single" w:sz="4" w:space="0" w:color="auto"/>
            </w:tcBorders>
            <w:noWrap/>
            <w:vAlign w:val="bottom"/>
            <w:hideMark/>
          </w:tcPr>
          <w:p w14:paraId="3F8A30A4" w14:textId="586E1ADD"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nil"/>
              <w:left w:val="nil"/>
              <w:bottom w:val="single" w:sz="4" w:space="0" w:color="auto"/>
              <w:right w:val="single" w:sz="4" w:space="0" w:color="auto"/>
            </w:tcBorders>
            <w:noWrap/>
            <w:vAlign w:val="bottom"/>
            <w:hideMark/>
          </w:tcPr>
          <w:p w14:paraId="3378CEF5" w14:textId="6B643D5B"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r>
      <w:tr w:rsidR="004E3E7D" w:rsidRPr="00311BA6" w14:paraId="426CC9E5" w14:textId="77777777" w:rsidTr="008C014C">
        <w:trPr>
          <w:trHeight w:val="288"/>
        </w:trPr>
        <w:tc>
          <w:tcPr>
            <w:tcW w:w="1963" w:type="dxa"/>
            <w:tcBorders>
              <w:top w:val="nil"/>
              <w:left w:val="single" w:sz="4" w:space="0" w:color="auto"/>
              <w:bottom w:val="single" w:sz="4" w:space="0" w:color="auto"/>
              <w:right w:val="single" w:sz="4" w:space="0" w:color="auto"/>
            </w:tcBorders>
            <w:noWrap/>
            <w:vAlign w:val="bottom"/>
            <w:hideMark/>
          </w:tcPr>
          <w:p w14:paraId="21F18FFD"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hAnsi="Arial" w:cs="Arial"/>
                <w:sz w:val="16"/>
                <w:szCs w:val="16"/>
              </w:rPr>
              <w:t xml:space="preserve">Transfer Costs Recurring Costs </w:t>
            </w:r>
          </w:p>
        </w:tc>
        <w:tc>
          <w:tcPr>
            <w:tcW w:w="563" w:type="dxa"/>
            <w:tcBorders>
              <w:top w:val="nil"/>
              <w:left w:val="nil"/>
              <w:bottom w:val="single" w:sz="4" w:space="0" w:color="auto"/>
              <w:right w:val="single" w:sz="4" w:space="0" w:color="auto"/>
            </w:tcBorders>
            <w:noWrap/>
            <w:vAlign w:val="bottom"/>
          </w:tcPr>
          <w:p w14:paraId="4B2DAF8E" w14:textId="7F92B45B"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0.00</w:t>
            </w:r>
          </w:p>
        </w:tc>
        <w:tc>
          <w:tcPr>
            <w:tcW w:w="617" w:type="dxa"/>
            <w:tcBorders>
              <w:top w:val="nil"/>
              <w:left w:val="nil"/>
              <w:bottom w:val="single" w:sz="4" w:space="0" w:color="auto"/>
              <w:right w:val="single" w:sz="4" w:space="0" w:color="auto"/>
            </w:tcBorders>
            <w:noWrap/>
            <w:vAlign w:val="bottom"/>
          </w:tcPr>
          <w:p w14:paraId="32B4C1D7" w14:textId="3A1E0144"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0.00</w:t>
            </w:r>
          </w:p>
        </w:tc>
        <w:tc>
          <w:tcPr>
            <w:tcW w:w="620" w:type="dxa"/>
            <w:tcBorders>
              <w:top w:val="nil"/>
              <w:left w:val="nil"/>
              <w:bottom w:val="single" w:sz="4" w:space="0" w:color="auto"/>
              <w:right w:val="single" w:sz="4" w:space="0" w:color="auto"/>
            </w:tcBorders>
            <w:noWrap/>
            <w:vAlign w:val="bottom"/>
          </w:tcPr>
          <w:p w14:paraId="5B7D141E" w14:textId="2C23716F"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0.62</w:t>
            </w:r>
          </w:p>
        </w:tc>
        <w:tc>
          <w:tcPr>
            <w:tcW w:w="630" w:type="dxa"/>
            <w:tcBorders>
              <w:top w:val="nil"/>
              <w:left w:val="nil"/>
              <w:bottom w:val="single" w:sz="4" w:space="0" w:color="auto"/>
              <w:right w:val="single" w:sz="4" w:space="0" w:color="auto"/>
            </w:tcBorders>
            <w:noWrap/>
            <w:vAlign w:val="bottom"/>
          </w:tcPr>
          <w:p w14:paraId="6879B9E2" w14:textId="66C38018"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0.84</w:t>
            </w:r>
          </w:p>
        </w:tc>
        <w:tc>
          <w:tcPr>
            <w:tcW w:w="617" w:type="dxa"/>
            <w:tcBorders>
              <w:top w:val="nil"/>
              <w:left w:val="nil"/>
              <w:bottom w:val="single" w:sz="4" w:space="0" w:color="auto"/>
              <w:right w:val="single" w:sz="4" w:space="0" w:color="auto"/>
            </w:tcBorders>
            <w:noWrap/>
            <w:vAlign w:val="bottom"/>
          </w:tcPr>
          <w:p w14:paraId="20DCFE07" w14:textId="75161193"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11.45</w:t>
            </w:r>
          </w:p>
        </w:tc>
        <w:tc>
          <w:tcPr>
            <w:tcW w:w="563" w:type="dxa"/>
            <w:tcBorders>
              <w:top w:val="nil"/>
              <w:left w:val="nil"/>
              <w:bottom w:val="single" w:sz="4" w:space="0" w:color="auto"/>
              <w:right w:val="single" w:sz="4" w:space="0" w:color="auto"/>
            </w:tcBorders>
            <w:noWrap/>
            <w:vAlign w:val="bottom"/>
          </w:tcPr>
          <w:p w14:paraId="590A0DBC" w14:textId="6AAD3414"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8.64</w:t>
            </w:r>
          </w:p>
        </w:tc>
        <w:tc>
          <w:tcPr>
            <w:tcW w:w="620" w:type="dxa"/>
            <w:tcBorders>
              <w:top w:val="nil"/>
              <w:left w:val="nil"/>
              <w:bottom w:val="single" w:sz="4" w:space="0" w:color="auto"/>
              <w:right w:val="single" w:sz="4" w:space="0" w:color="auto"/>
            </w:tcBorders>
            <w:noWrap/>
            <w:vAlign w:val="bottom"/>
          </w:tcPr>
          <w:p w14:paraId="71BDD22A" w14:textId="11B3D0E4"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8.64</w:t>
            </w:r>
          </w:p>
        </w:tc>
        <w:tc>
          <w:tcPr>
            <w:tcW w:w="563" w:type="dxa"/>
            <w:tcBorders>
              <w:top w:val="nil"/>
              <w:left w:val="nil"/>
              <w:bottom w:val="single" w:sz="4" w:space="0" w:color="auto"/>
              <w:right w:val="single" w:sz="4" w:space="0" w:color="auto"/>
            </w:tcBorders>
            <w:noWrap/>
            <w:vAlign w:val="bottom"/>
          </w:tcPr>
          <w:p w14:paraId="1A34928A" w14:textId="3A616457"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1.24</w:t>
            </w:r>
          </w:p>
        </w:tc>
        <w:tc>
          <w:tcPr>
            <w:tcW w:w="607" w:type="dxa"/>
            <w:tcBorders>
              <w:top w:val="nil"/>
              <w:left w:val="nil"/>
              <w:bottom w:val="single" w:sz="4" w:space="0" w:color="auto"/>
              <w:right w:val="single" w:sz="4" w:space="0" w:color="auto"/>
            </w:tcBorders>
            <w:noWrap/>
            <w:vAlign w:val="bottom"/>
          </w:tcPr>
          <w:p w14:paraId="6DE68695" w14:textId="45532935"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1.24</w:t>
            </w:r>
          </w:p>
        </w:tc>
        <w:tc>
          <w:tcPr>
            <w:tcW w:w="810" w:type="dxa"/>
            <w:tcBorders>
              <w:top w:val="nil"/>
              <w:left w:val="nil"/>
              <w:bottom w:val="single" w:sz="4" w:space="0" w:color="auto"/>
              <w:right w:val="single" w:sz="4" w:space="0" w:color="auto"/>
            </w:tcBorders>
            <w:noWrap/>
            <w:vAlign w:val="bottom"/>
          </w:tcPr>
          <w:p w14:paraId="3FC5E2C9" w14:textId="2260BAA9"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1.24</w:t>
            </w:r>
          </w:p>
        </w:tc>
        <w:tc>
          <w:tcPr>
            <w:tcW w:w="720" w:type="dxa"/>
            <w:tcBorders>
              <w:top w:val="nil"/>
              <w:left w:val="nil"/>
              <w:bottom w:val="single" w:sz="4" w:space="0" w:color="auto"/>
              <w:right w:val="single" w:sz="4" w:space="0" w:color="auto"/>
            </w:tcBorders>
            <w:noWrap/>
            <w:vAlign w:val="bottom"/>
          </w:tcPr>
          <w:p w14:paraId="259A1F00" w14:textId="73E5A827"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1.24</w:t>
            </w:r>
          </w:p>
        </w:tc>
        <w:tc>
          <w:tcPr>
            <w:tcW w:w="720" w:type="dxa"/>
            <w:tcBorders>
              <w:top w:val="nil"/>
              <w:left w:val="nil"/>
              <w:bottom w:val="single" w:sz="4" w:space="0" w:color="auto"/>
              <w:right w:val="single" w:sz="4" w:space="0" w:color="auto"/>
            </w:tcBorders>
            <w:noWrap/>
            <w:vAlign w:val="bottom"/>
          </w:tcPr>
          <w:p w14:paraId="24A3FEA5" w14:textId="4C70DA4D"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1.16</w:t>
            </w:r>
          </w:p>
        </w:tc>
      </w:tr>
      <w:tr w:rsidR="004E3E7D" w:rsidRPr="00311BA6" w14:paraId="34C5C08A" w14:textId="77777777" w:rsidTr="008C014C">
        <w:trPr>
          <w:trHeight w:val="288"/>
        </w:trPr>
        <w:tc>
          <w:tcPr>
            <w:tcW w:w="1963" w:type="dxa"/>
            <w:tcBorders>
              <w:top w:val="nil"/>
              <w:left w:val="single" w:sz="4" w:space="0" w:color="auto"/>
              <w:bottom w:val="single" w:sz="4" w:space="0" w:color="auto"/>
              <w:right w:val="single" w:sz="4" w:space="0" w:color="auto"/>
            </w:tcBorders>
            <w:noWrap/>
            <w:vAlign w:val="bottom"/>
            <w:hideMark/>
          </w:tcPr>
          <w:p w14:paraId="628A3ABE"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eastAsia="Times New Roman" w:hAnsi="Arial" w:cs="Arial"/>
                <w:sz w:val="16"/>
                <w:szCs w:val="16"/>
              </w:rPr>
              <w:t>New Build Costs Non-Recurring</w:t>
            </w:r>
          </w:p>
        </w:tc>
        <w:tc>
          <w:tcPr>
            <w:tcW w:w="563" w:type="dxa"/>
            <w:tcBorders>
              <w:top w:val="nil"/>
              <w:left w:val="nil"/>
              <w:bottom w:val="single" w:sz="4" w:space="0" w:color="auto"/>
              <w:right w:val="single" w:sz="4" w:space="0" w:color="auto"/>
            </w:tcBorders>
            <w:noWrap/>
            <w:vAlign w:val="bottom"/>
          </w:tcPr>
          <w:p w14:paraId="6BFC8215" w14:textId="561911D7"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2.03</w:t>
            </w:r>
          </w:p>
        </w:tc>
        <w:tc>
          <w:tcPr>
            <w:tcW w:w="617" w:type="dxa"/>
            <w:tcBorders>
              <w:top w:val="nil"/>
              <w:left w:val="nil"/>
              <w:bottom w:val="single" w:sz="4" w:space="0" w:color="auto"/>
              <w:right w:val="single" w:sz="4" w:space="0" w:color="auto"/>
            </w:tcBorders>
            <w:noWrap/>
            <w:vAlign w:val="bottom"/>
          </w:tcPr>
          <w:p w14:paraId="51175185" w14:textId="1ACE5BCB"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20.17</w:t>
            </w:r>
          </w:p>
        </w:tc>
        <w:tc>
          <w:tcPr>
            <w:tcW w:w="620" w:type="dxa"/>
            <w:tcBorders>
              <w:top w:val="nil"/>
              <w:left w:val="nil"/>
              <w:bottom w:val="single" w:sz="4" w:space="0" w:color="auto"/>
              <w:right w:val="single" w:sz="4" w:space="0" w:color="auto"/>
            </w:tcBorders>
            <w:noWrap/>
            <w:vAlign w:val="bottom"/>
          </w:tcPr>
          <w:p w14:paraId="069F38C1" w14:textId="79A449CB"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32.63</w:t>
            </w:r>
          </w:p>
        </w:tc>
        <w:tc>
          <w:tcPr>
            <w:tcW w:w="630" w:type="dxa"/>
            <w:tcBorders>
              <w:top w:val="nil"/>
              <w:left w:val="nil"/>
              <w:bottom w:val="single" w:sz="4" w:space="0" w:color="auto"/>
              <w:right w:val="single" w:sz="4" w:space="0" w:color="auto"/>
            </w:tcBorders>
            <w:noWrap/>
            <w:vAlign w:val="bottom"/>
          </w:tcPr>
          <w:p w14:paraId="25510AFF" w14:textId="2EAFE2CA"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27.05</w:t>
            </w:r>
          </w:p>
        </w:tc>
        <w:tc>
          <w:tcPr>
            <w:tcW w:w="617" w:type="dxa"/>
            <w:tcBorders>
              <w:top w:val="nil"/>
              <w:left w:val="nil"/>
              <w:bottom w:val="single" w:sz="4" w:space="0" w:color="auto"/>
              <w:right w:val="single" w:sz="4" w:space="0" w:color="auto"/>
            </w:tcBorders>
            <w:noWrap/>
            <w:vAlign w:val="bottom"/>
          </w:tcPr>
          <w:p w14:paraId="311FAC08" w14:textId="2C9C2465"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1.29</w:t>
            </w:r>
          </w:p>
        </w:tc>
        <w:tc>
          <w:tcPr>
            <w:tcW w:w="563" w:type="dxa"/>
            <w:tcBorders>
              <w:top w:val="nil"/>
              <w:left w:val="nil"/>
              <w:bottom w:val="single" w:sz="4" w:space="0" w:color="auto"/>
              <w:right w:val="single" w:sz="4" w:space="0" w:color="auto"/>
            </w:tcBorders>
            <w:noWrap/>
            <w:vAlign w:val="bottom"/>
          </w:tcPr>
          <w:p w14:paraId="27178F1E" w14:textId="7D2CF554"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0.07</w:t>
            </w:r>
          </w:p>
        </w:tc>
        <w:tc>
          <w:tcPr>
            <w:tcW w:w="620" w:type="dxa"/>
            <w:tcBorders>
              <w:top w:val="nil"/>
              <w:left w:val="nil"/>
              <w:bottom w:val="single" w:sz="4" w:space="0" w:color="auto"/>
              <w:right w:val="single" w:sz="4" w:space="0" w:color="auto"/>
            </w:tcBorders>
            <w:noWrap/>
            <w:vAlign w:val="bottom"/>
          </w:tcPr>
          <w:p w14:paraId="4DDA2E11" w14:textId="40CC9206"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563" w:type="dxa"/>
            <w:tcBorders>
              <w:top w:val="nil"/>
              <w:left w:val="nil"/>
              <w:bottom w:val="single" w:sz="4" w:space="0" w:color="auto"/>
              <w:right w:val="single" w:sz="4" w:space="0" w:color="auto"/>
            </w:tcBorders>
            <w:noWrap/>
            <w:vAlign w:val="bottom"/>
          </w:tcPr>
          <w:p w14:paraId="4626168C" w14:textId="030AC96C"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607" w:type="dxa"/>
            <w:tcBorders>
              <w:top w:val="nil"/>
              <w:left w:val="nil"/>
              <w:bottom w:val="single" w:sz="4" w:space="0" w:color="auto"/>
              <w:right w:val="single" w:sz="4" w:space="0" w:color="auto"/>
            </w:tcBorders>
            <w:noWrap/>
            <w:vAlign w:val="bottom"/>
          </w:tcPr>
          <w:p w14:paraId="3E3BC091" w14:textId="4FDDF486"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810" w:type="dxa"/>
            <w:tcBorders>
              <w:top w:val="nil"/>
              <w:left w:val="nil"/>
              <w:bottom w:val="single" w:sz="4" w:space="0" w:color="auto"/>
              <w:right w:val="single" w:sz="4" w:space="0" w:color="auto"/>
            </w:tcBorders>
            <w:noWrap/>
            <w:vAlign w:val="bottom"/>
          </w:tcPr>
          <w:p w14:paraId="15574E00" w14:textId="10FA8CAE"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nil"/>
              <w:left w:val="nil"/>
              <w:bottom w:val="single" w:sz="4" w:space="0" w:color="auto"/>
              <w:right w:val="single" w:sz="4" w:space="0" w:color="auto"/>
            </w:tcBorders>
            <w:noWrap/>
            <w:vAlign w:val="bottom"/>
          </w:tcPr>
          <w:p w14:paraId="515808E0" w14:textId="76F3AB13"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nil"/>
              <w:left w:val="nil"/>
              <w:bottom w:val="single" w:sz="4" w:space="0" w:color="auto"/>
              <w:right w:val="single" w:sz="4" w:space="0" w:color="auto"/>
            </w:tcBorders>
            <w:noWrap/>
            <w:vAlign w:val="bottom"/>
          </w:tcPr>
          <w:p w14:paraId="39596007" w14:textId="7CF6FD1F"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r>
      <w:tr w:rsidR="004E3E7D" w:rsidRPr="00311BA6" w14:paraId="60BB4A83" w14:textId="77777777" w:rsidTr="008C014C">
        <w:trPr>
          <w:trHeight w:val="288"/>
        </w:trPr>
        <w:tc>
          <w:tcPr>
            <w:tcW w:w="1963" w:type="dxa"/>
            <w:tcBorders>
              <w:top w:val="nil"/>
              <w:left w:val="single" w:sz="4" w:space="0" w:color="auto"/>
              <w:bottom w:val="single" w:sz="4" w:space="0" w:color="auto"/>
              <w:right w:val="single" w:sz="4" w:space="0" w:color="auto"/>
            </w:tcBorders>
            <w:noWrap/>
            <w:vAlign w:val="bottom"/>
            <w:hideMark/>
          </w:tcPr>
          <w:p w14:paraId="2178395D"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eastAsia="Times New Roman" w:hAnsi="Arial" w:cs="Arial"/>
                <w:sz w:val="16"/>
                <w:szCs w:val="16"/>
              </w:rPr>
              <w:t>New Build Costs Recurring</w:t>
            </w:r>
          </w:p>
        </w:tc>
        <w:tc>
          <w:tcPr>
            <w:tcW w:w="563" w:type="dxa"/>
            <w:tcBorders>
              <w:top w:val="nil"/>
              <w:left w:val="nil"/>
              <w:bottom w:val="single" w:sz="4" w:space="0" w:color="auto"/>
              <w:right w:val="single" w:sz="4" w:space="0" w:color="auto"/>
            </w:tcBorders>
            <w:noWrap/>
            <w:vAlign w:val="bottom"/>
          </w:tcPr>
          <w:p w14:paraId="1C3D665A" w14:textId="2A598CD1"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0.00</w:t>
            </w:r>
          </w:p>
        </w:tc>
        <w:tc>
          <w:tcPr>
            <w:tcW w:w="617" w:type="dxa"/>
            <w:tcBorders>
              <w:top w:val="nil"/>
              <w:left w:val="nil"/>
              <w:bottom w:val="single" w:sz="4" w:space="0" w:color="auto"/>
              <w:right w:val="single" w:sz="4" w:space="0" w:color="auto"/>
            </w:tcBorders>
            <w:noWrap/>
            <w:vAlign w:val="bottom"/>
          </w:tcPr>
          <w:p w14:paraId="7A8C3BB2" w14:textId="487BFFD2"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0.00</w:t>
            </w:r>
          </w:p>
        </w:tc>
        <w:tc>
          <w:tcPr>
            <w:tcW w:w="620" w:type="dxa"/>
            <w:tcBorders>
              <w:top w:val="nil"/>
              <w:left w:val="nil"/>
              <w:bottom w:val="single" w:sz="4" w:space="0" w:color="auto"/>
              <w:right w:val="single" w:sz="4" w:space="0" w:color="auto"/>
            </w:tcBorders>
            <w:noWrap/>
            <w:vAlign w:val="bottom"/>
          </w:tcPr>
          <w:p w14:paraId="70DB13EC" w14:textId="58120995"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0.15</w:t>
            </w:r>
          </w:p>
        </w:tc>
        <w:tc>
          <w:tcPr>
            <w:tcW w:w="630" w:type="dxa"/>
            <w:tcBorders>
              <w:top w:val="nil"/>
              <w:left w:val="nil"/>
              <w:bottom w:val="single" w:sz="4" w:space="0" w:color="auto"/>
              <w:right w:val="single" w:sz="4" w:space="0" w:color="auto"/>
            </w:tcBorders>
            <w:noWrap/>
            <w:vAlign w:val="bottom"/>
          </w:tcPr>
          <w:p w14:paraId="1F98331B" w14:textId="4706815B"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0.15</w:t>
            </w:r>
          </w:p>
        </w:tc>
        <w:tc>
          <w:tcPr>
            <w:tcW w:w="617" w:type="dxa"/>
            <w:tcBorders>
              <w:top w:val="nil"/>
              <w:left w:val="nil"/>
              <w:bottom w:val="single" w:sz="4" w:space="0" w:color="auto"/>
              <w:right w:val="single" w:sz="4" w:space="0" w:color="auto"/>
            </w:tcBorders>
            <w:noWrap/>
            <w:vAlign w:val="bottom"/>
          </w:tcPr>
          <w:p w14:paraId="2CED5BB7" w14:textId="5F9D4CEF"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10.02</w:t>
            </w:r>
          </w:p>
        </w:tc>
        <w:tc>
          <w:tcPr>
            <w:tcW w:w="563" w:type="dxa"/>
            <w:tcBorders>
              <w:top w:val="nil"/>
              <w:left w:val="nil"/>
              <w:bottom w:val="single" w:sz="4" w:space="0" w:color="auto"/>
              <w:right w:val="single" w:sz="4" w:space="0" w:color="auto"/>
            </w:tcBorders>
            <w:noWrap/>
            <w:vAlign w:val="bottom"/>
          </w:tcPr>
          <w:p w14:paraId="28E44B35" w14:textId="309D549A"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7.21</w:t>
            </w:r>
          </w:p>
        </w:tc>
        <w:tc>
          <w:tcPr>
            <w:tcW w:w="620" w:type="dxa"/>
            <w:tcBorders>
              <w:top w:val="nil"/>
              <w:left w:val="nil"/>
              <w:bottom w:val="single" w:sz="4" w:space="0" w:color="auto"/>
              <w:right w:val="single" w:sz="4" w:space="0" w:color="auto"/>
            </w:tcBorders>
            <w:noWrap/>
            <w:vAlign w:val="bottom"/>
          </w:tcPr>
          <w:p w14:paraId="5925EDEB" w14:textId="1EC36161"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7.21</w:t>
            </w:r>
          </w:p>
        </w:tc>
        <w:tc>
          <w:tcPr>
            <w:tcW w:w="563" w:type="dxa"/>
            <w:tcBorders>
              <w:top w:val="nil"/>
              <w:left w:val="nil"/>
              <w:bottom w:val="single" w:sz="4" w:space="0" w:color="auto"/>
              <w:right w:val="single" w:sz="4" w:space="0" w:color="auto"/>
            </w:tcBorders>
            <w:noWrap/>
            <w:vAlign w:val="bottom"/>
          </w:tcPr>
          <w:p w14:paraId="1F253D05" w14:textId="4404B2A3"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607" w:type="dxa"/>
            <w:tcBorders>
              <w:top w:val="nil"/>
              <w:left w:val="nil"/>
              <w:bottom w:val="single" w:sz="4" w:space="0" w:color="auto"/>
              <w:right w:val="single" w:sz="4" w:space="0" w:color="auto"/>
            </w:tcBorders>
            <w:noWrap/>
            <w:vAlign w:val="bottom"/>
          </w:tcPr>
          <w:p w14:paraId="72A2AAD3" w14:textId="0345E020"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810" w:type="dxa"/>
            <w:tcBorders>
              <w:top w:val="nil"/>
              <w:left w:val="nil"/>
              <w:bottom w:val="single" w:sz="4" w:space="0" w:color="auto"/>
              <w:right w:val="single" w:sz="4" w:space="0" w:color="auto"/>
            </w:tcBorders>
            <w:noWrap/>
            <w:vAlign w:val="bottom"/>
          </w:tcPr>
          <w:p w14:paraId="658061D4" w14:textId="2AB3D4FD"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720" w:type="dxa"/>
            <w:tcBorders>
              <w:top w:val="nil"/>
              <w:left w:val="nil"/>
              <w:bottom w:val="single" w:sz="4" w:space="0" w:color="auto"/>
              <w:right w:val="single" w:sz="4" w:space="0" w:color="auto"/>
            </w:tcBorders>
            <w:noWrap/>
            <w:vAlign w:val="bottom"/>
          </w:tcPr>
          <w:p w14:paraId="0935E18E" w14:textId="4FFEAB94"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720" w:type="dxa"/>
            <w:tcBorders>
              <w:top w:val="nil"/>
              <w:left w:val="nil"/>
              <w:bottom w:val="single" w:sz="4" w:space="0" w:color="auto"/>
              <w:right w:val="single" w:sz="4" w:space="0" w:color="auto"/>
            </w:tcBorders>
            <w:noWrap/>
            <w:vAlign w:val="bottom"/>
          </w:tcPr>
          <w:p w14:paraId="731AA866" w14:textId="78092A0C"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0.69</w:t>
            </w:r>
          </w:p>
        </w:tc>
      </w:tr>
      <w:tr w:rsidR="004E3E7D" w:rsidRPr="00311BA6" w14:paraId="2AE37874" w14:textId="77777777" w:rsidTr="008C014C">
        <w:trPr>
          <w:trHeight w:val="288"/>
        </w:trPr>
        <w:tc>
          <w:tcPr>
            <w:tcW w:w="1963" w:type="dxa"/>
            <w:tcBorders>
              <w:top w:val="single" w:sz="4" w:space="0" w:color="auto"/>
              <w:left w:val="single" w:sz="4" w:space="0" w:color="auto"/>
              <w:bottom w:val="single" w:sz="4" w:space="0" w:color="auto"/>
              <w:right w:val="single" w:sz="4" w:space="0" w:color="auto"/>
            </w:tcBorders>
            <w:noWrap/>
            <w:vAlign w:val="bottom"/>
            <w:hideMark/>
          </w:tcPr>
          <w:p w14:paraId="0C266E5E"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eastAsia="Times New Roman" w:hAnsi="Arial" w:cs="Arial"/>
                <w:sz w:val="16"/>
                <w:szCs w:val="16"/>
              </w:rPr>
              <w:t>Hybrid Costs Non-Recurring</w:t>
            </w:r>
          </w:p>
        </w:tc>
        <w:tc>
          <w:tcPr>
            <w:tcW w:w="563" w:type="dxa"/>
            <w:tcBorders>
              <w:top w:val="single" w:sz="4" w:space="0" w:color="auto"/>
              <w:left w:val="nil"/>
              <w:bottom w:val="single" w:sz="4" w:space="0" w:color="auto"/>
              <w:right w:val="single" w:sz="4" w:space="0" w:color="auto"/>
            </w:tcBorders>
            <w:noWrap/>
            <w:vAlign w:val="bottom"/>
          </w:tcPr>
          <w:p w14:paraId="3964B968" w14:textId="1A38827A"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2.03</w:t>
            </w:r>
          </w:p>
        </w:tc>
        <w:tc>
          <w:tcPr>
            <w:tcW w:w="617" w:type="dxa"/>
            <w:tcBorders>
              <w:top w:val="single" w:sz="4" w:space="0" w:color="auto"/>
              <w:left w:val="nil"/>
              <w:bottom w:val="single" w:sz="4" w:space="0" w:color="auto"/>
              <w:right w:val="single" w:sz="4" w:space="0" w:color="auto"/>
            </w:tcBorders>
            <w:noWrap/>
            <w:vAlign w:val="bottom"/>
          </w:tcPr>
          <w:p w14:paraId="68299987" w14:textId="04F2526C"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14.08</w:t>
            </w:r>
          </w:p>
        </w:tc>
        <w:tc>
          <w:tcPr>
            <w:tcW w:w="620" w:type="dxa"/>
            <w:tcBorders>
              <w:top w:val="single" w:sz="4" w:space="0" w:color="auto"/>
              <w:left w:val="nil"/>
              <w:bottom w:val="single" w:sz="4" w:space="0" w:color="auto"/>
              <w:right w:val="single" w:sz="4" w:space="0" w:color="auto"/>
            </w:tcBorders>
            <w:noWrap/>
            <w:vAlign w:val="bottom"/>
          </w:tcPr>
          <w:p w14:paraId="1EF3CC93" w14:textId="5F50B361"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28.52</w:t>
            </w:r>
          </w:p>
        </w:tc>
        <w:tc>
          <w:tcPr>
            <w:tcW w:w="630" w:type="dxa"/>
            <w:tcBorders>
              <w:top w:val="single" w:sz="4" w:space="0" w:color="auto"/>
              <w:left w:val="nil"/>
              <w:bottom w:val="single" w:sz="4" w:space="0" w:color="auto"/>
              <w:right w:val="single" w:sz="4" w:space="0" w:color="auto"/>
            </w:tcBorders>
            <w:noWrap/>
            <w:vAlign w:val="bottom"/>
          </w:tcPr>
          <w:p w14:paraId="09FBF8E6" w14:textId="35FE6848"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22.82</w:t>
            </w:r>
          </w:p>
        </w:tc>
        <w:tc>
          <w:tcPr>
            <w:tcW w:w="617" w:type="dxa"/>
            <w:tcBorders>
              <w:top w:val="single" w:sz="4" w:space="0" w:color="auto"/>
              <w:left w:val="nil"/>
              <w:bottom w:val="single" w:sz="4" w:space="0" w:color="auto"/>
              <w:right w:val="single" w:sz="4" w:space="0" w:color="auto"/>
            </w:tcBorders>
            <w:noWrap/>
            <w:vAlign w:val="bottom"/>
          </w:tcPr>
          <w:p w14:paraId="22884CB3" w14:textId="7BF3560A"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1.37</w:t>
            </w:r>
          </w:p>
        </w:tc>
        <w:tc>
          <w:tcPr>
            <w:tcW w:w="563" w:type="dxa"/>
            <w:tcBorders>
              <w:top w:val="single" w:sz="4" w:space="0" w:color="auto"/>
              <w:left w:val="nil"/>
              <w:bottom w:val="single" w:sz="4" w:space="0" w:color="auto"/>
              <w:right w:val="single" w:sz="4" w:space="0" w:color="auto"/>
            </w:tcBorders>
            <w:noWrap/>
            <w:vAlign w:val="bottom"/>
          </w:tcPr>
          <w:p w14:paraId="61F32AE5" w14:textId="4138AD34"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0.07</w:t>
            </w:r>
          </w:p>
        </w:tc>
        <w:tc>
          <w:tcPr>
            <w:tcW w:w="620" w:type="dxa"/>
            <w:tcBorders>
              <w:top w:val="single" w:sz="4" w:space="0" w:color="auto"/>
              <w:left w:val="nil"/>
              <w:bottom w:val="single" w:sz="4" w:space="0" w:color="auto"/>
              <w:right w:val="single" w:sz="4" w:space="0" w:color="auto"/>
            </w:tcBorders>
            <w:noWrap/>
            <w:vAlign w:val="bottom"/>
          </w:tcPr>
          <w:p w14:paraId="48C1720D" w14:textId="36596933"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563" w:type="dxa"/>
            <w:tcBorders>
              <w:top w:val="single" w:sz="4" w:space="0" w:color="auto"/>
              <w:left w:val="nil"/>
              <w:bottom w:val="single" w:sz="4" w:space="0" w:color="auto"/>
              <w:right w:val="single" w:sz="4" w:space="0" w:color="auto"/>
            </w:tcBorders>
            <w:noWrap/>
            <w:vAlign w:val="bottom"/>
          </w:tcPr>
          <w:p w14:paraId="404134EA" w14:textId="1F25A40B"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607" w:type="dxa"/>
            <w:tcBorders>
              <w:top w:val="single" w:sz="4" w:space="0" w:color="auto"/>
              <w:left w:val="nil"/>
              <w:bottom w:val="single" w:sz="4" w:space="0" w:color="auto"/>
              <w:right w:val="single" w:sz="4" w:space="0" w:color="auto"/>
            </w:tcBorders>
            <w:noWrap/>
            <w:vAlign w:val="bottom"/>
          </w:tcPr>
          <w:p w14:paraId="2097C6D5" w14:textId="0212FDA9"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810" w:type="dxa"/>
            <w:tcBorders>
              <w:top w:val="single" w:sz="4" w:space="0" w:color="auto"/>
              <w:left w:val="nil"/>
              <w:bottom w:val="single" w:sz="4" w:space="0" w:color="auto"/>
              <w:right w:val="single" w:sz="4" w:space="0" w:color="auto"/>
            </w:tcBorders>
            <w:noWrap/>
            <w:vAlign w:val="bottom"/>
          </w:tcPr>
          <w:p w14:paraId="79B39A57" w14:textId="2D99F0B2"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single" w:sz="4" w:space="0" w:color="auto"/>
              <w:left w:val="nil"/>
              <w:bottom w:val="single" w:sz="4" w:space="0" w:color="auto"/>
              <w:right w:val="single" w:sz="4" w:space="0" w:color="auto"/>
            </w:tcBorders>
            <w:noWrap/>
            <w:vAlign w:val="bottom"/>
          </w:tcPr>
          <w:p w14:paraId="7A34E7F3" w14:textId="05B3AE44"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c>
          <w:tcPr>
            <w:tcW w:w="720" w:type="dxa"/>
            <w:tcBorders>
              <w:top w:val="single" w:sz="4" w:space="0" w:color="auto"/>
              <w:left w:val="nil"/>
              <w:bottom w:val="single" w:sz="4" w:space="0" w:color="auto"/>
              <w:right w:val="single" w:sz="4" w:space="0" w:color="auto"/>
            </w:tcBorders>
            <w:noWrap/>
            <w:vAlign w:val="bottom"/>
          </w:tcPr>
          <w:p w14:paraId="5AB34824" w14:textId="593129C3" w:rsidR="004E3E7D" w:rsidRPr="004E3E7D" w:rsidRDefault="004E3E7D" w:rsidP="00BF7E03">
            <w:pPr>
              <w:spacing w:after="0" w:line="240" w:lineRule="auto"/>
              <w:jc w:val="center"/>
              <w:rPr>
                <w:rFonts w:ascii="Arial" w:eastAsia="Times New Roman" w:hAnsi="Arial" w:cs="Arial"/>
                <w:sz w:val="16"/>
                <w:szCs w:val="16"/>
              </w:rPr>
            </w:pPr>
            <w:r w:rsidRPr="004E3E7D">
              <w:rPr>
                <w:rFonts w:ascii="Calibri" w:hAnsi="Calibri"/>
                <w:sz w:val="16"/>
                <w:szCs w:val="16"/>
              </w:rPr>
              <w:t>0.00</w:t>
            </w:r>
          </w:p>
        </w:tc>
      </w:tr>
      <w:tr w:rsidR="004E3E7D" w:rsidRPr="00311BA6" w14:paraId="05FEC261" w14:textId="77777777" w:rsidTr="008C014C">
        <w:trPr>
          <w:trHeight w:val="288"/>
        </w:trPr>
        <w:tc>
          <w:tcPr>
            <w:tcW w:w="1963" w:type="dxa"/>
            <w:tcBorders>
              <w:top w:val="single" w:sz="4" w:space="0" w:color="auto"/>
              <w:left w:val="single" w:sz="4" w:space="0" w:color="auto"/>
              <w:bottom w:val="single" w:sz="4" w:space="0" w:color="auto"/>
              <w:right w:val="single" w:sz="4" w:space="0" w:color="auto"/>
            </w:tcBorders>
            <w:noWrap/>
            <w:vAlign w:val="bottom"/>
            <w:hideMark/>
          </w:tcPr>
          <w:p w14:paraId="7390B8C7" w14:textId="77777777" w:rsidR="004E3E7D" w:rsidRPr="00731D4A" w:rsidRDefault="004E3E7D" w:rsidP="00BF7E03">
            <w:pPr>
              <w:spacing w:after="0" w:line="240" w:lineRule="auto"/>
              <w:rPr>
                <w:rFonts w:ascii="Arial" w:eastAsia="Times New Roman" w:hAnsi="Arial" w:cs="Arial"/>
                <w:sz w:val="16"/>
                <w:szCs w:val="16"/>
              </w:rPr>
            </w:pPr>
            <w:r w:rsidRPr="00731D4A">
              <w:rPr>
                <w:rFonts w:ascii="Arial" w:eastAsia="Times New Roman" w:hAnsi="Arial" w:cs="Arial"/>
                <w:sz w:val="16"/>
                <w:szCs w:val="16"/>
              </w:rPr>
              <w:t>Hybrid Costs Recurring</w:t>
            </w:r>
          </w:p>
        </w:tc>
        <w:tc>
          <w:tcPr>
            <w:tcW w:w="563" w:type="dxa"/>
            <w:tcBorders>
              <w:top w:val="single" w:sz="4" w:space="0" w:color="auto"/>
              <w:left w:val="nil"/>
              <w:bottom w:val="single" w:sz="4" w:space="0" w:color="auto"/>
              <w:right w:val="single" w:sz="4" w:space="0" w:color="auto"/>
            </w:tcBorders>
            <w:noWrap/>
            <w:vAlign w:val="bottom"/>
          </w:tcPr>
          <w:p w14:paraId="120DA4CE" w14:textId="4E1C0D7C"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0.00</w:t>
            </w:r>
          </w:p>
        </w:tc>
        <w:tc>
          <w:tcPr>
            <w:tcW w:w="617" w:type="dxa"/>
            <w:tcBorders>
              <w:top w:val="single" w:sz="4" w:space="0" w:color="auto"/>
              <w:left w:val="nil"/>
              <w:bottom w:val="single" w:sz="4" w:space="0" w:color="auto"/>
              <w:right w:val="single" w:sz="4" w:space="0" w:color="auto"/>
            </w:tcBorders>
            <w:noWrap/>
            <w:vAlign w:val="bottom"/>
          </w:tcPr>
          <w:p w14:paraId="307825B7" w14:textId="253E1A40"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0.12</w:t>
            </w:r>
          </w:p>
        </w:tc>
        <w:tc>
          <w:tcPr>
            <w:tcW w:w="620" w:type="dxa"/>
            <w:tcBorders>
              <w:top w:val="single" w:sz="4" w:space="0" w:color="auto"/>
              <w:left w:val="nil"/>
              <w:bottom w:val="single" w:sz="4" w:space="0" w:color="auto"/>
              <w:right w:val="single" w:sz="4" w:space="0" w:color="auto"/>
            </w:tcBorders>
            <w:noWrap/>
            <w:vAlign w:val="bottom"/>
          </w:tcPr>
          <w:p w14:paraId="0C4B9DC6" w14:textId="5A81D8AC"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0.65</w:t>
            </w:r>
          </w:p>
        </w:tc>
        <w:tc>
          <w:tcPr>
            <w:tcW w:w="630" w:type="dxa"/>
            <w:tcBorders>
              <w:top w:val="single" w:sz="4" w:space="0" w:color="auto"/>
              <w:left w:val="nil"/>
              <w:bottom w:val="single" w:sz="4" w:space="0" w:color="auto"/>
              <w:right w:val="single" w:sz="4" w:space="0" w:color="auto"/>
            </w:tcBorders>
            <w:noWrap/>
            <w:vAlign w:val="bottom"/>
          </w:tcPr>
          <w:p w14:paraId="4BF06290" w14:textId="42622D01"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0.15</w:t>
            </w:r>
          </w:p>
        </w:tc>
        <w:tc>
          <w:tcPr>
            <w:tcW w:w="617" w:type="dxa"/>
            <w:tcBorders>
              <w:top w:val="single" w:sz="4" w:space="0" w:color="auto"/>
              <w:left w:val="nil"/>
              <w:bottom w:val="single" w:sz="4" w:space="0" w:color="auto"/>
              <w:right w:val="single" w:sz="4" w:space="0" w:color="auto"/>
            </w:tcBorders>
            <w:noWrap/>
            <w:vAlign w:val="bottom"/>
          </w:tcPr>
          <w:p w14:paraId="6001F98A" w14:textId="4B655621"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9.29</w:t>
            </w:r>
          </w:p>
        </w:tc>
        <w:tc>
          <w:tcPr>
            <w:tcW w:w="563" w:type="dxa"/>
            <w:tcBorders>
              <w:top w:val="single" w:sz="4" w:space="0" w:color="auto"/>
              <w:left w:val="nil"/>
              <w:bottom w:val="single" w:sz="4" w:space="0" w:color="auto"/>
              <w:right w:val="single" w:sz="4" w:space="0" w:color="auto"/>
            </w:tcBorders>
            <w:noWrap/>
            <w:vAlign w:val="bottom"/>
          </w:tcPr>
          <w:p w14:paraId="46CF0B0F" w14:textId="09A616DE"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6.47</w:t>
            </w:r>
          </w:p>
        </w:tc>
        <w:tc>
          <w:tcPr>
            <w:tcW w:w="620" w:type="dxa"/>
            <w:tcBorders>
              <w:top w:val="single" w:sz="4" w:space="0" w:color="auto"/>
              <w:left w:val="nil"/>
              <w:bottom w:val="single" w:sz="4" w:space="0" w:color="auto"/>
              <w:right w:val="single" w:sz="4" w:space="0" w:color="auto"/>
            </w:tcBorders>
            <w:noWrap/>
            <w:vAlign w:val="bottom"/>
          </w:tcPr>
          <w:p w14:paraId="0FE815D2" w14:textId="43C8052F"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6.47</w:t>
            </w:r>
          </w:p>
        </w:tc>
        <w:tc>
          <w:tcPr>
            <w:tcW w:w="563" w:type="dxa"/>
            <w:tcBorders>
              <w:top w:val="single" w:sz="4" w:space="0" w:color="auto"/>
              <w:left w:val="nil"/>
              <w:bottom w:val="single" w:sz="4" w:space="0" w:color="auto"/>
              <w:right w:val="single" w:sz="4" w:space="0" w:color="auto"/>
            </w:tcBorders>
            <w:noWrap/>
            <w:vAlign w:val="bottom"/>
          </w:tcPr>
          <w:p w14:paraId="5599C4D2" w14:textId="6B7BC14D"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607" w:type="dxa"/>
            <w:tcBorders>
              <w:top w:val="single" w:sz="4" w:space="0" w:color="auto"/>
              <w:left w:val="nil"/>
              <w:bottom w:val="single" w:sz="4" w:space="0" w:color="auto"/>
              <w:right w:val="single" w:sz="4" w:space="0" w:color="auto"/>
            </w:tcBorders>
            <w:noWrap/>
            <w:vAlign w:val="bottom"/>
          </w:tcPr>
          <w:p w14:paraId="07209A96" w14:textId="05B39007"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810" w:type="dxa"/>
            <w:tcBorders>
              <w:top w:val="single" w:sz="4" w:space="0" w:color="auto"/>
              <w:left w:val="nil"/>
              <w:bottom w:val="single" w:sz="4" w:space="0" w:color="auto"/>
              <w:right w:val="single" w:sz="4" w:space="0" w:color="auto"/>
            </w:tcBorders>
            <w:noWrap/>
            <w:vAlign w:val="bottom"/>
          </w:tcPr>
          <w:p w14:paraId="08D72E5C" w14:textId="54A902FB"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720" w:type="dxa"/>
            <w:tcBorders>
              <w:top w:val="single" w:sz="4" w:space="0" w:color="auto"/>
              <w:left w:val="nil"/>
              <w:bottom w:val="single" w:sz="4" w:space="0" w:color="auto"/>
              <w:right w:val="single" w:sz="4" w:space="0" w:color="auto"/>
            </w:tcBorders>
            <w:noWrap/>
            <w:vAlign w:val="bottom"/>
          </w:tcPr>
          <w:p w14:paraId="421A25EF" w14:textId="72E437FD"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0.77</w:t>
            </w:r>
          </w:p>
        </w:tc>
        <w:tc>
          <w:tcPr>
            <w:tcW w:w="720" w:type="dxa"/>
            <w:tcBorders>
              <w:top w:val="single" w:sz="4" w:space="0" w:color="auto"/>
              <w:left w:val="nil"/>
              <w:bottom w:val="single" w:sz="4" w:space="0" w:color="auto"/>
              <w:right w:val="single" w:sz="4" w:space="0" w:color="auto"/>
            </w:tcBorders>
            <w:noWrap/>
            <w:vAlign w:val="bottom"/>
          </w:tcPr>
          <w:p w14:paraId="002E299B" w14:textId="3844D8D3" w:rsidR="004E3E7D" w:rsidRPr="004E3E7D" w:rsidRDefault="004E3E7D" w:rsidP="00BF7E03">
            <w:pPr>
              <w:spacing w:after="0" w:line="240" w:lineRule="auto"/>
              <w:jc w:val="center"/>
              <w:rPr>
                <w:rFonts w:ascii="Arial" w:hAnsi="Arial" w:cs="Arial"/>
                <w:sz w:val="16"/>
                <w:szCs w:val="16"/>
              </w:rPr>
            </w:pPr>
            <w:r w:rsidRPr="004E3E7D">
              <w:rPr>
                <w:rFonts w:ascii="Calibri" w:hAnsi="Calibri"/>
                <w:sz w:val="16"/>
                <w:szCs w:val="16"/>
              </w:rPr>
              <w:t>0.69</w:t>
            </w:r>
          </w:p>
        </w:tc>
      </w:tr>
    </w:tbl>
    <w:p w14:paraId="2B819036"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71" w:name="_Toc506551448"/>
      <w:bookmarkStart w:id="572" w:name="_Toc507059182"/>
      <w:bookmarkStart w:id="573" w:name="_Toc504744327"/>
      <w:bookmarkStart w:id="574" w:name="_Toc500883940"/>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20</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BC5D3D">
        <w:rPr>
          <w:rFonts w:ascii="Arial" w:hAnsi="Arial" w:cs="Arial"/>
          <w:i/>
          <w:color w:val="004165"/>
          <w:sz w:val="20"/>
          <w:szCs w:val="20"/>
        </w:rPr>
        <w:t>Cumulative Cost Analysis Comparison of Alternatives</w:t>
      </w:r>
      <w:bookmarkEnd w:id="571"/>
      <w:bookmarkEnd w:id="572"/>
    </w:p>
    <w:bookmarkEnd w:id="573"/>
    <w:bookmarkEnd w:id="574"/>
    <w:p w14:paraId="1B2DF750" w14:textId="77777777" w:rsidR="00B169EF" w:rsidRPr="00B169EF" w:rsidRDefault="00B169EF" w:rsidP="00B169EF"/>
    <w:p w14:paraId="0740EA03" w14:textId="77777777" w:rsidR="0001003E" w:rsidRPr="00311BA6" w:rsidRDefault="0001003E" w:rsidP="00B169EF">
      <w:pPr>
        <w:pStyle w:val="Heading2"/>
      </w:pPr>
      <w:bookmarkStart w:id="575" w:name="_Toc507059115"/>
      <w:bookmarkStart w:id="576" w:name="_Toc499584712"/>
      <w:bookmarkEnd w:id="570"/>
      <w:r>
        <w:t>Benefit</w:t>
      </w:r>
      <w:r w:rsidRPr="00311BA6">
        <w:t xml:space="preserve"> Analysis</w:t>
      </w:r>
      <w:bookmarkEnd w:id="575"/>
    </w:p>
    <w:p w14:paraId="605E224F" w14:textId="1FA33EE5" w:rsidR="0001003E" w:rsidRPr="00831014" w:rsidRDefault="0001003E" w:rsidP="008C014C">
      <w:pPr>
        <w:spacing w:line="276" w:lineRule="auto"/>
        <w:jc w:val="both"/>
        <w:rPr>
          <w:rFonts w:ascii="Arial" w:hAnsi="Arial" w:cs="Arial"/>
          <w:color w:val="1F497D" w:themeColor="text2"/>
          <w:szCs w:val="24"/>
        </w:rPr>
      </w:pPr>
      <w:r w:rsidRPr="00831014">
        <w:rPr>
          <w:rFonts w:ascii="Arial" w:hAnsi="Arial" w:cs="Arial"/>
          <w:szCs w:val="24"/>
        </w:rPr>
        <w:t>This section provides the quantitative and qualitative benefits of the overall modernization effort.  Assumptions that apply to quantitative benefits include extended outreach activities, such as, the Fatherhood Initiative, BICS and enhanced customer service functionality including customer portals. With the results of these enhancements, combined with the overall operational improvements of a modernized system, Connecticut will benefit from an increase of current Child Support collections.  Additionally, staff time savings, resulting from enhanced automation, will enable workers to be more productive, spend less time on administrative work, correcting errors and recreating reports, etc. and more time focusing on difficult cases. In fact, change management ultimately results in a significant number of staff learning different tasks and taking on new roles and responsibilities within the organization.</w:t>
      </w:r>
      <w:r w:rsidRPr="00831014">
        <w:rPr>
          <w:rFonts w:ascii="Arial" w:hAnsi="Arial" w:cs="Arial"/>
          <w:color w:val="1F497D" w:themeColor="text2"/>
          <w:szCs w:val="24"/>
        </w:rPr>
        <w:t xml:space="preserve"> </w:t>
      </w:r>
    </w:p>
    <w:p w14:paraId="16570F26" w14:textId="77777777" w:rsidR="0001003E" w:rsidRDefault="0001003E" w:rsidP="00B169EF">
      <w:pPr>
        <w:pStyle w:val="Heading3"/>
        <w:spacing w:before="240"/>
      </w:pPr>
      <w:bookmarkStart w:id="577" w:name="_Toc501028046"/>
      <w:bookmarkStart w:id="578" w:name="_Toc507059116"/>
      <w:r>
        <w:t>Quantitative Benefits</w:t>
      </w:r>
      <w:bookmarkEnd w:id="577"/>
      <w:bookmarkEnd w:id="578"/>
    </w:p>
    <w:p w14:paraId="24ECE9E4" w14:textId="54B089C4" w:rsidR="0001003E" w:rsidRPr="0093051E" w:rsidRDefault="0001003E" w:rsidP="008C014C">
      <w:pPr>
        <w:spacing w:line="276" w:lineRule="auto"/>
        <w:jc w:val="both"/>
        <w:rPr>
          <w:rFonts w:ascii="Arial" w:hAnsi="Arial" w:cs="Arial"/>
          <w:szCs w:val="24"/>
        </w:rPr>
      </w:pPr>
      <w:r w:rsidRPr="0093051E">
        <w:rPr>
          <w:rFonts w:ascii="Arial" w:hAnsi="Arial" w:cs="Arial"/>
          <w:szCs w:val="24"/>
        </w:rPr>
        <w:t>This section describes the quantitative business benefits of a modernized system, which are applicable to each of the three alternatives: Transfer, New Build or Hybrid. The assumption here is that all of the options would deliver each of these benefits at the same level over the course of the project. However, the</w:t>
      </w:r>
      <w:r w:rsidR="004235E4">
        <w:rPr>
          <w:rFonts w:ascii="Arial" w:hAnsi="Arial" w:cs="Arial"/>
          <w:szCs w:val="24"/>
        </w:rPr>
        <w:t xml:space="preserve"> CBA </w:t>
      </w:r>
      <w:r w:rsidRPr="0093051E">
        <w:rPr>
          <w:rFonts w:ascii="Arial" w:hAnsi="Arial" w:cs="Arial"/>
          <w:szCs w:val="24"/>
        </w:rPr>
        <w:t>tool allows us to start the realization of them sooner or later based on the alternative and its implementation timeline.</w:t>
      </w:r>
    </w:p>
    <w:p w14:paraId="2FD59570" w14:textId="77777777" w:rsidR="0001003E" w:rsidRPr="00871F19" w:rsidRDefault="0001003E" w:rsidP="008C014C">
      <w:pPr>
        <w:spacing w:line="276" w:lineRule="auto"/>
        <w:jc w:val="both"/>
        <w:rPr>
          <w:rFonts w:ascii="Arial" w:hAnsi="Arial" w:cs="Arial"/>
          <w:szCs w:val="24"/>
        </w:rPr>
      </w:pPr>
      <w:r w:rsidRPr="00871F19">
        <w:rPr>
          <w:rFonts w:ascii="Arial" w:hAnsi="Arial" w:cs="Arial"/>
          <w:szCs w:val="24"/>
        </w:rPr>
        <w:t xml:space="preserve">For this analysis, quantitative benefits were broken down into three categories: </w:t>
      </w:r>
    </w:p>
    <w:p w14:paraId="2FD2B9B6" w14:textId="77777777" w:rsidR="0001003E" w:rsidRPr="00871F19" w:rsidRDefault="0001003E" w:rsidP="008C014C">
      <w:pPr>
        <w:spacing w:line="276" w:lineRule="auto"/>
        <w:jc w:val="both"/>
        <w:rPr>
          <w:rFonts w:ascii="Arial" w:hAnsi="Arial" w:cs="Arial"/>
          <w:szCs w:val="24"/>
        </w:rPr>
      </w:pPr>
      <w:r w:rsidRPr="00871F19">
        <w:rPr>
          <w:rFonts w:ascii="Arial" w:hAnsi="Arial" w:cs="Arial"/>
          <w:szCs w:val="24"/>
        </w:rPr>
        <w:t xml:space="preserve">(1) </w:t>
      </w:r>
      <w:r w:rsidRPr="00871F19">
        <w:rPr>
          <w:rFonts w:ascii="Arial" w:hAnsi="Arial" w:cs="Arial"/>
          <w:i/>
          <w:szCs w:val="24"/>
        </w:rPr>
        <w:t>Performance Gains</w:t>
      </w:r>
      <w:r w:rsidRPr="00871F19">
        <w:rPr>
          <w:rFonts w:ascii="Arial" w:hAnsi="Arial" w:cs="Arial"/>
          <w:szCs w:val="24"/>
        </w:rPr>
        <w:t xml:space="preserve"> benefits, (2) </w:t>
      </w:r>
      <w:r w:rsidRPr="00871F19">
        <w:rPr>
          <w:rFonts w:ascii="Arial" w:hAnsi="Arial" w:cs="Arial"/>
          <w:i/>
          <w:szCs w:val="24"/>
        </w:rPr>
        <w:t xml:space="preserve">Productivity Gains </w:t>
      </w:r>
      <w:r w:rsidRPr="00871F19">
        <w:rPr>
          <w:rFonts w:ascii="Arial" w:hAnsi="Arial" w:cs="Arial"/>
          <w:szCs w:val="24"/>
        </w:rPr>
        <w:t xml:space="preserve">benefits, and (3) </w:t>
      </w:r>
      <w:r w:rsidRPr="00871F19">
        <w:rPr>
          <w:rFonts w:ascii="Arial" w:hAnsi="Arial" w:cs="Arial"/>
          <w:i/>
          <w:szCs w:val="24"/>
        </w:rPr>
        <w:t xml:space="preserve">Other Cost Savings, </w:t>
      </w:r>
      <w:r w:rsidRPr="00871F19">
        <w:rPr>
          <w:rFonts w:ascii="Arial" w:hAnsi="Arial" w:cs="Arial"/>
          <w:szCs w:val="24"/>
        </w:rPr>
        <w:t xml:space="preserve">each is further defined below. </w:t>
      </w:r>
    </w:p>
    <w:p w14:paraId="422B54A8" w14:textId="77777777" w:rsidR="0001003E" w:rsidRPr="00871F19" w:rsidRDefault="0001003E" w:rsidP="008C014C">
      <w:pPr>
        <w:spacing w:line="276" w:lineRule="auto"/>
        <w:jc w:val="both"/>
        <w:rPr>
          <w:rFonts w:ascii="Arial" w:hAnsi="Arial" w:cs="Arial"/>
          <w:szCs w:val="24"/>
        </w:rPr>
      </w:pPr>
      <w:r w:rsidRPr="00871F19">
        <w:rPr>
          <w:rFonts w:ascii="Arial" w:hAnsi="Arial" w:cs="Arial"/>
          <w:i/>
          <w:szCs w:val="24"/>
        </w:rPr>
        <w:t xml:space="preserve">Performance Gains - </w:t>
      </w:r>
      <w:r w:rsidRPr="00871F19">
        <w:rPr>
          <w:rFonts w:ascii="Arial" w:hAnsi="Arial" w:cs="Arial"/>
          <w:szCs w:val="24"/>
        </w:rPr>
        <w:t xml:space="preserve">These benefits are expected to result in an increase to performance in establishing cases, determining paternity, creating orders and increasing collections.  Calculations were based on computing improvements in collections as a result of increased paternity and order establishments, customer service and enforcement activities. </w:t>
      </w:r>
    </w:p>
    <w:p w14:paraId="135B8D32" w14:textId="00C75152" w:rsidR="0001003E" w:rsidRPr="00871F19" w:rsidRDefault="0001003E" w:rsidP="008C014C">
      <w:pPr>
        <w:spacing w:line="276" w:lineRule="auto"/>
        <w:jc w:val="both"/>
        <w:rPr>
          <w:rFonts w:ascii="Arial" w:hAnsi="Arial" w:cs="Arial"/>
          <w:szCs w:val="24"/>
        </w:rPr>
      </w:pPr>
      <w:r w:rsidRPr="00871F19">
        <w:rPr>
          <w:rFonts w:ascii="Arial" w:hAnsi="Arial" w:cs="Arial"/>
          <w:i/>
          <w:szCs w:val="24"/>
        </w:rPr>
        <w:t xml:space="preserve">Productivity Gains - </w:t>
      </w:r>
      <w:r w:rsidRPr="00871F19">
        <w:rPr>
          <w:rFonts w:ascii="Arial" w:hAnsi="Arial" w:cs="Arial"/>
          <w:szCs w:val="24"/>
        </w:rPr>
        <w:t>These benefits were calculated as the expected increases in system efficiencies result</w:t>
      </w:r>
      <w:r w:rsidR="00A50986">
        <w:rPr>
          <w:rFonts w:ascii="Arial" w:hAnsi="Arial" w:cs="Arial"/>
          <w:szCs w:val="24"/>
        </w:rPr>
        <w:t>ing</w:t>
      </w:r>
      <w:r w:rsidRPr="00871F19">
        <w:rPr>
          <w:rFonts w:ascii="Arial" w:hAnsi="Arial" w:cs="Arial"/>
          <w:szCs w:val="24"/>
        </w:rPr>
        <w:t xml:space="preserve"> in time savings for both OCSS and Support Enforcement Services (SES) staff.  Calculations were based on tasks, estimated hours per day and the estimated number of resources conducting those tasks.</w:t>
      </w:r>
    </w:p>
    <w:p w14:paraId="3A447AAD" w14:textId="13A21559" w:rsidR="0001003E" w:rsidRPr="00871F19" w:rsidRDefault="0001003E" w:rsidP="008C014C">
      <w:pPr>
        <w:spacing w:line="276" w:lineRule="auto"/>
        <w:jc w:val="both"/>
        <w:rPr>
          <w:rFonts w:ascii="Arial" w:hAnsi="Arial" w:cs="Arial"/>
          <w:szCs w:val="24"/>
        </w:rPr>
      </w:pPr>
      <w:r w:rsidRPr="00871F19">
        <w:rPr>
          <w:rFonts w:ascii="Arial" w:hAnsi="Arial" w:cs="Arial"/>
          <w:i/>
          <w:szCs w:val="24"/>
        </w:rPr>
        <w:lastRenderedPageBreak/>
        <w:t xml:space="preserve">Other Cost Savings </w:t>
      </w:r>
      <w:r w:rsidRPr="00871F19">
        <w:rPr>
          <w:rFonts w:ascii="Arial" w:hAnsi="Arial" w:cs="Arial"/>
          <w:szCs w:val="24"/>
        </w:rPr>
        <w:t>-</w:t>
      </w:r>
      <w:r w:rsidR="006D7051">
        <w:rPr>
          <w:rFonts w:ascii="Arial" w:hAnsi="Arial" w:cs="Arial"/>
          <w:szCs w:val="24"/>
        </w:rPr>
        <w:t xml:space="preserve"> </w:t>
      </w:r>
      <w:r w:rsidRPr="00871F19">
        <w:rPr>
          <w:rFonts w:ascii="Arial" w:hAnsi="Arial" w:cs="Arial"/>
          <w:szCs w:val="24"/>
        </w:rPr>
        <w:t>Benefits resulting from the direct savings (or cost avoidance) attributed to the new system or approach, either eliminating or minimizing certain operational costs.</w:t>
      </w:r>
    </w:p>
    <w:p w14:paraId="70230B92" w14:textId="77777777" w:rsidR="0001003E" w:rsidRPr="006D7051" w:rsidRDefault="0001003E" w:rsidP="008C014C">
      <w:pPr>
        <w:spacing w:line="276" w:lineRule="auto"/>
        <w:jc w:val="both"/>
        <w:rPr>
          <w:rFonts w:ascii="Arial" w:hAnsi="Arial" w:cs="Arial"/>
          <w:b/>
          <w:szCs w:val="24"/>
        </w:rPr>
      </w:pPr>
      <w:r w:rsidRPr="006D7051">
        <w:rPr>
          <w:rFonts w:ascii="Arial" w:hAnsi="Arial" w:cs="Arial"/>
          <w:b/>
          <w:szCs w:val="24"/>
        </w:rPr>
        <w:t>Performance Gains –</w:t>
      </w:r>
      <w:r w:rsidRPr="006D7051">
        <w:rPr>
          <w:rFonts w:ascii="Arial" w:hAnsi="Arial" w:cs="Arial"/>
          <w:b/>
          <w:i/>
          <w:szCs w:val="24"/>
        </w:rPr>
        <w:t>Increased Collections</w:t>
      </w:r>
    </w:p>
    <w:p w14:paraId="0B7FE03F" w14:textId="1152C683" w:rsidR="0001003E" w:rsidRPr="00831014" w:rsidRDefault="0001003E" w:rsidP="008C014C">
      <w:pPr>
        <w:spacing w:line="276" w:lineRule="auto"/>
        <w:jc w:val="both"/>
        <w:rPr>
          <w:rFonts w:ascii="Arial" w:hAnsi="Arial" w:cs="Arial"/>
          <w:szCs w:val="24"/>
        </w:rPr>
      </w:pPr>
      <w:r>
        <w:rPr>
          <w:rFonts w:ascii="Arial" w:hAnsi="Arial" w:cs="Arial"/>
          <w:szCs w:val="24"/>
        </w:rPr>
        <w:t>An increase in c</w:t>
      </w:r>
      <w:r w:rsidRPr="00831014">
        <w:rPr>
          <w:rFonts w:ascii="Arial" w:hAnsi="Arial" w:cs="Arial"/>
          <w:szCs w:val="24"/>
        </w:rPr>
        <w:t>ollections is a primary benefit of a newly modernized system. Activities and case actions that lead to increased collections can be initiated, complete</w:t>
      </w:r>
      <w:r>
        <w:rPr>
          <w:rFonts w:ascii="Arial" w:hAnsi="Arial" w:cs="Arial"/>
          <w:szCs w:val="24"/>
        </w:rPr>
        <w:t>d, and tracked much more efficiently</w:t>
      </w:r>
      <w:r w:rsidRPr="00831014">
        <w:rPr>
          <w:rFonts w:ascii="Arial" w:hAnsi="Arial" w:cs="Arial"/>
          <w:szCs w:val="24"/>
        </w:rPr>
        <w:t xml:space="preserve"> than can be accomplished with the current system.  The state anticipates that it will be able to balance caseloads and monitor worker productivity to broadly improve the CT child support program across all functions and activities. In our analysis we reviewed the following activities and the potential for increased collections do to system modernization.</w:t>
      </w:r>
    </w:p>
    <w:p w14:paraId="14304C30" w14:textId="179CBDEE" w:rsidR="004235E4" w:rsidRDefault="0001003E" w:rsidP="004235E4">
      <w:pPr>
        <w:rPr>
          <w:rFonts w:ascii="Arial" w:hAnsi="Arial" w:cs="Arial"/>
          <w:b/>
        </w:rPr>
      </w:pPr>
      <w:r w:rsidRPr="004235E4">
        <w:rPr>
          <w:rFonts w:ascii="Arial" w:hAnsi="Arial" w:cs="Arial"/>
          <w:b/>
        </w:rPr>
        <w:t>Improvements in Paternity Establishment Activities</w:t>
      </w:r>
    </w:p>
    <w:p w14:paraId="2F9638E0" w14:textId="3110C670" w:rsidR="006D7051" w:rsidRPr="006D7051" w:rsidRDefault="006D7051" w:rsidP="006D7051">
      <w:pPr>
        <w:spacing w:after="120"/>
        <w:rPr>
          <w:rFonts w:ascii="Arial" w:hAnsi="Arial" w:cs="Arial"/>
        </w:rPr>
      </w:pPr>
      <w:r w:rsidRPr="006D7051">
        <w:rPr>
          <w:rFonts w:ascii="Arial" w:hAnsi="Arial" w:cs="Arial"/>
        </w:rPr>
        <w:t>These include:</w:t>
      </w:r>
    </w:p>
    <w:p w14:paraId="4A0E436D" w14:textId="77777777" w:rsidR="0001003E" w:rsidRPr="004235E4" w:rsidRDefault="0001003E" w:rsidP="006D7051">
      <w:pPr>
        <w:pStyle w:val="ListParagraph"/>
        <w:numPr>
          <w:ilvl w:val="0"/>
          <w:numId w:val="120"/>
        </w:numPr>
        <w:spacing w:after="120" w:line="276" w:lineRule="auto"/>
        <w:rPr>
          <w:rFonts w:cs="Arial"/>
        </w:rPr>
      </w:pPr>
      <w:r w:rsidRPr="004235E4">
        <w:rPr>
          <w:rFonts w:cs="Arial"/>
        </w:rPr>
        <w:t xml:space="preserve">Ability to easily set DNA testing schedules </w:t>
      </w:r>
    </w:p>
    <w:p w14:paraId="203D76B4" w14:textId="77777777" w:rsidR="0001003E" w:rsidRPr="004235E4" w:rsidRDefault="0001003E" w:rsidP="006D7051">
      <w:pPr>
        <w:pStyle w:val="ListParagraph"/>
        <w:numPr>
          <w:ilvl w:val="0"/>
          <w:numId w:val="120"/>
        </w:numPr>
        <w:spacing w:after="120" w:line="276" w:lineRule="auto"/>
        <w:rPr>
          <w:rFonts w:cs="Arial"/>
        </w:rPr>
      </w:pPr>
      <w:r w:rsidRPr="004235E4">
        <w:rPr>
          <w:rFonts w:cs="Arial"/>
        </w:rPr>
        <w:t xml:space="preserve">Results uploaded to the state system will allow for support orders to obtained and enforced more timely    </w:t>
      </w:r>
    </w:p>
    <w:p w14:paraId="70FFA384" w14:textId="77777777" w:rsidR="0001003E" w:rsidRDefault="0001003E" w:rsidP="006D7051">
      <w:pPr>
        <w:pStyle w:val="ListParagraph"/>
        <w:numPr>
          <w:ilvl w:val="0"/>
          <w:numId w:val="120"/>
        </w:numPr>
        <w:spacing w:after="120" w:line="276" w:lineRule="auto"/>
        <w:rPr>
          <w:rFonts w:cs="Arial"/>
        </w:rPr>
      </w:pPr>
      <w:r w:rsidRPr="004235E4">
        <w:rPr>
          <w:rFonts w:cs="Arial"/>
        </w:rPr>
        <w:t>Data on out of wed lock births indicated that improvement in this area will be marginal</w:t>
      </w:r>
    </w:p>
    <w:p w14:paraId="15DBF283" w14:textId="77777777" w:rsidR="004235E4" w:rsidRPr="004235E4" w:rsidRDefault="004235E4" w:rsidP="004235E4">
      <w:pPr>
        <w:pStyle w:val="ListParagraph"/>
        <w:numPr>
          <w:ilvl w:val="0"/>
          <w:numId w:val="0"/>
        </w:numPr>
        <w:ind w:left="1080"/>
        <w:rPr>
          <w:rFonts w:cs="Arial"/>
        </w:rPr>
      </w:pPr>
    </w:p>
    <w:p w14:paraId="1A30EDC6" w14:textId="6F6B5904" w:rsidR="0001003E" w:rsidRPr="00831014" w:rsidRDefault="0001003E" w:rsidP="008C014C">
      <w:pPr>
        <w:spacing w:line="276" w:lineRule="auto"/>
        <w:jc w:val="both"/>
        <w:rPr>
          <w:rFonts w:ascii="Arial" w:hAnsi="Arial" w:cs="Arial"/>
          <w:szCs w:val="24"/>
        </w:rPr>
      </w:pPr>
      <w:r w:rsidRPr="00831014">
        <w:rPr>
          <w:rFonts w:ascii="Arial" w:hAnsi="Arial" w:cs="Arial"/>
          <w:szCs w:val="24"/>
        </w:rPr>
        <w:t xml:space="preserve">Currently the DSS, OCSS is doing very well in this category. In FY 2016, the state reported 94.6% in paternities established. We expect a conservative increase in collections related to this category at .6% percent of the FY 2017 Total Collections of $296,852,307. Resulting in an increase of collections of $148,426 per month over the next 12 years. </w:t>
      </w:r>
    </w:p>
    <w:p w14:paraId="621E9148" w14:textId="77777777" w:rsidR="0001003E" w:rsidRPr="004235E4" w:rsidRDefault="0001003E" w:rsidP="004235E4">
      <w:pPr>
        <w:rPr>
          <w:rFonts w:ascii="Arial" w:hAnsi="Arial" w:cs="Arial"/>
          <w:b/>
        </w:rPr>
      </w:pPr>
      <w:r w:rsidRPr="004235E4">
        <w:rPr>
          <w:rFonts w:ascii="Arial" w:hAnsi="Arial" w:cs="Arial"/>
          <w:b/>
        </w:rPr>
        <w:t>Improvements in Court Order Activities</w:t>
      </w:r>
    </w:p>
    <w:p w14:paraId="49B85484" w14:textId="77777777" w:rsidR="0001003E" w:rsidRPr="00831014" w:rsidRDefault="0001003E" w:rsidP="006D7051">
      <w:pPr>
        <w:spacing w:after="120" w:line="276" w:lineRule="auto"/>
        <w:jc w:val="both"/>
        <w:rPr>
          <w:rFonts w:ascii="Arial" w:hAnsi="Arial" w:cs="Arial"/>
          <w:szCs w:val="24"/>
        </w:rPr>
      </w:pPr>
      <w:r w:rsidRPr="00831014">
        <w:rPr>
          <w:rFonts w:ascii="Arial" w:hAnsi="Arial" w:cs="Arial"/>
          <w:szCs w:val="24"/>
        </w:rPr>
        <w:t>A modernized system, will improve court activities relating to order establishment in the following areas:</w:t>
      </w:r>
    </w:p>
    <w:p w14:paraId="3F8F323B" w14:textId="2D65C4BD" w:rsidR="0001003E" w:rsidRPr="00831014" w:rsidRDefault="0001003E" w:rsidP="006D7051">
      <w:pPr>
        <w:pStyle w:val="ListParagraph"/>
        <w:numPr>
          <w:ilvl w:val="1"/>
          <w:numId w:val="121"/>
        </w:numPr>
        <w:spacing w:after="120" w:line="276" w:lineRule="auto"/>
        <w:rPr>
          <w:rFonts w:cs="Arial"/>
        </w:rPr>
      </w:pPr>
      <w:r w:rsidRPr="00831014">
        <w:rPr>
          <w:rFonts w:cs="Arial"/>
        </w:rPr>
        <w:t>Referring Cases to Judicial for appropriate Court action</w:t>
      </w:r>
      <w:r w:rsidR="004235E4">
        <w:rPr>
          <w:rFonts w:cs="Arial"/>
        </w:rPr>
        <w:t>;</w:t>
      </w:r>
    </w:p>
    <w:p w14:paraId="7386D8F2" w14:textId="3439496D" w:rsidR="0001003E" w:rsidRPr="00831014" w:rsidRDefault="0001003E" w:rsidP="006D7051">
      <w:pPr>
        <w:pStyle w:val="ListParagraph"/>
        <w:numPr>
          <w:ilvl w:val="1"/>
          <w:numId w:val="121"/>
        </w:numPr>
        <w:spacing w:after="120" w:line="276" w:lineRule="auto"/>
        <w:rPr>
          <w:rFonts w:cs="Arial"/>
        </w:rPr>
      </w:pPr>
      <w:r w:rsidRPr="00831014">
        <w:rPr>
          <w:rFonts w:cs="Arial"/>
        </w:rPr>
        <w:t>Sc</w:t>
      </w:r>
      <w:r w:rsidRPr="00831014">
        <w:rPr>
          <w:rStyle w:val="CommentReference"/>
          <w:rFonts w:eastAsiaTheme="majorEastAsia" w:cs="Arial"/>
          <w:sz w:val="24"/>
          <w:szCs w:val="24"/>
        </w:rPr>
        <w:t>h</w:t>
      </w:r>
      <w:r w:rsidRPr="00831014">
        <w:rPr>
          <w:rFonts w:cs="Arial"/>
        </w:rPr>
        <w:t>eduling cases for Court or Administrative Hearings</w:t>
      </w:r>
      <w:r w:rsidR="004235E4">
        <w:rPr>
          <w:rFonts w:cs="Arial"/>
        </w:rPr>
        <w:t>;</w:t>
      </w:r>
    </w:p>
    <w:p w14:paraId="173DC21D" w14:textId="14C29F03" w:rsidR="0001003E" w:rsidRPr="00831014" w:rsidRDefault="0001003E" w:rsidP="006D7051">
      <w:pPr>
        <w:pStyle w:val="ListParagraph"/>
        <w:numPr>
          <w:ilvl w:val="1"/>
          <w:numId w:val="121"/>
        </w:numPr>
        <w:spacing w:after="120" w:line="276" w:lineRule="auto"/>
        <w:rPr>
          <w:rFonts w:cs="Arial"/>
        </w:rPr>
      </w:pPr>
      <w:r w:rsidRPr="00831014">
        <w:rPr>
          <w:rFonts w:cs="Arial"/>
        </w:rPr>
        <w:t xml:space="preserve">Tracking cases in Court  for timeliness and completion </w:t>
      </w:r>
      <w:r w:rsidR="004235E4">
        <w:rPr>
          <w:rFonts w:cs="Arial"/>
        </w:rPr>
        <w:t>; and,</w:t>
      </w:r>
    </w:p>
    <w:p w14:paraId="374C924D" w14:textId="095AE35A" w:rsidR="0001003E" w:rsidRPr="00831014" w:rsidRDefault="0001003E" w:rsidP="006D7051">
      <w:pPr>
        <w:pStyle w:val="ListParagraph"/>
        <w:numPr>
          <w:ilvl w:val="1"/>
          <w:numId w:val="121"/>
        </w:numPr>
        <w:spacing w:after="120" w:line="276" w:lineRule="auto"/>
        <w:rPr>
          <w:rFonts w:cs="Arial"/>
        </w:rPr>
      </w:pPr>
      <w:r w:rsidRPr="00831014">
        <w:rPr>
          <w:rFonts w:cs="Arial"/>
        </w:rPr>
        <w:t>Notification and issuance of Withholding orders for child support and health insurance to Employers</w:t>
      </w:r>
      <w:r w:rsidR="004235E4">
        <w:rPr>
          <w:rFonts w:cs="Arial"/>
        </w:rPr>
        <w:t>.</w:t>
      </w:r>
    </w:p>
    <w:p w14:paraId="0F955D8E" w14:textId="77777777" w:rsidR="0001003E" w:rsidRPr="00831014" w:rsidRDefault="0001003E" w:rsidP="008C014C">
      <w:pPr>
        <w:spacing w:line="276" w:lineRule="auto"/>
        <w:jc w:val="both"/>
        <w:rPr>
          <w:rFonts w:ascii="Arial" w:hAnsi="Arial" w:cs="Arial"/>
          <w:szCs w:val="24"/>
        </w:rPr>
      </w:pPr>
      <w:r w:rsidRPr="00831014">
        <w:rPr>
          <w:rFonts w:ascii="Arial" w:hAnsi="Arial" w:cs="Arial"/>
          <w:szCs w:val="24"/>
        </w:rPr>
        <w:t xml:space="preserve">Based on these assumptions we applied conservative factor </w:t>
      </w:r>
      <w:r>
        <w:rPr>
          <w:rFonts w:ascii="Arial" w:hAnsi="Arial" w:cs="Arial"/>
          <w:szCs w:val="24"/>
        </w:rPr>
        <w:t xml:space="preserve">of .8% increase of the FY 2017 </w:t>
      </w:r>
      <w:r w:rsidRPr="00831014">
        <w:rPr>
          <w:rFonts w:ascii="Arial" w:hAnsi="Arial" w:cs="Arial"/>
          <w:szCs w:val="24"/>
        </w:rPr>
        <w:t>total collections, resulting in an increase of monthly collections of $197,901.</w:t>
      </w:r>
    </w:p>
    <w:p w14:paraId="7032D24C" w14:textId="77777777" w:rsidR="0001003E" w:rsidRPr="004235E4" w:rsidRDefault="0001003E" w:rsidP="004235E4">
      <w:pPr>
        <w:rPr>
          <w:rFonts w:ascii="Arial" w:hAnsi="Arial" w:cs="Arial"/>
          <w:b/>
        </w:rPr>
      </w:pPr>
      <w:r w:rsidRPr="004235E4">
        <w:rPr>
          <w:rFonts w:ascii="Arial" w:hAnsi="Arial" w:cs="Arial"/>
          <w:b/>
        </w:rPr>
        <w:lastRenderedPageBreak/>
        <w:t>Improvements in Enforcement Activities</w:t>
      </w:r>
    </w:p>
    <w:p w14:paraId="68BA92E9" w14:textId="77777777" w:rsidR="0001003E" w:rsidRPr="00831014" w:rsidRDefault="0001003E" w:rsidP="006D7051">
      <w:pPr>
        <w:spacing w:after="120" w:line="276" w:lineRule="auto"/>
        <w:jc w:val="both"/>
        <w:rPr>
          <w:rFonts w:ascii="Arial" w:hAnsi="Arial" w:cs="Arial"/>
          <w:szCs w:val="24"/>
        </w:rPr>
      </w:pPr>
      <w:r w:rsidRPr="00831014">
        <w:rPr>
          <w:rFonts w:ascii="Arial" w:hAnsi="Arial" w:cs="Arial"/>
          <w:szCs w:val="24"/>
        </w:rPr>
        <w:t>A modernized system will greatly improve Enforcement activities in the following areas:</w:t>
      </w:r>
    </w:p>
    <w:p w14:paraId="58A2E4A9" w14:textId="511075E8" w:rsidR="0001003E" w:rsidRPr="00831014" w:rsidRDefault="0001003E" w:rsidP="006D7051">
      <w:pPr>
        <w:pStyle w:val="ListParagraph"/>
        <w:numPr>
          <w:ilvl w:val="1"/>
          <w:numId w:val="122"/>
        </w:numPr>
        <w:spacing w:after="120" w:line="276" w:lineRule="auto"/>
        <w:rPr>
          <w:rFonts w:cs="Arial"/>
        </w:rPr>
      </w:pPr>
      <w:r w:rsidRPr="00831014">
        <w:rPr>
          <w:rFonts w:cs="Arial"/>
        </w:rPr>
        <w:t>Payment tracking on cases with a court ordered obligation</w:t>
      </w:r>
      <w:r w:rsidR="004235E4">
        <w:rPr>
          <w:rFonts w:cs="Arial"/>
        </w:rPr>
        <w:t>;</w:t>
      </w:r>
    </w:p>
    <w:p w14:paraId="7C2B166F" w14:textId="7F8832E6" w:rsidR="0001003E" w:rsidRPr="00831014" w:rsidRDefault="0001003E" w:rsidP="006D7051">
      <w:pPr>
        <w:pStyle w:val="ListParagraph"/>
        <w:numPr>
          <w:ilvl w:val="1"/>
          <w:numId w:val="122"/>
        </w:numPr>
        <w:spacing w:after="120" w:line="276" w:lineRule="auto"/>
        <w:rPr>
          <w:rFonts w:cs="Arial"/>
        </w:rPr>
      </w:pPr>
      <w:r w:rsidRPr="00831014">
        <w:rPr>
          <w:rFonts w:cs="Arial"/>
        </w:rPr>
        <w:t>The ability to effectively prompt workers to take specific actions</w:t>
      </w:r>
      <w:r w:rsidR="004235E4">
        <w:rPr>
          <w:rFonts w:cs="Arial"/>
        </w:rPr>
        <w:t>;</w:t>
      </w:r>
      <w:r w:rsidRPr="00831014">
        <w:rPr>
          <w:rFonts w:cs="Arial"/>
        </w:rPr>
        <w:t xml:space="preserve"> </w:t>
      </w:r>
    </w:p>
    <w:p w14:paraId="1C08A7DF" w14:textId="271597CB" w:rsidR="0001003E" w:rsidRPr="00831014" w:rsidRDefault="0001003E" w:rsidP="006D7051">
      <w:pPr>
        <w:pStyle w:val="ListParagraph"/>
        <w:numPr>
          <w:ilvl w:val="1"/>
          <w:numId w:val="122"/>
        </w:numPr>
        <w:spacing w:after="120" w:line="276" w:lineRule="auto"/>
        <w:rPr>
          <w:rFonts w:cs="Arial"/>
        </w:rPr>
      </w:pPr>
      <w:r w:rsidRPr="00831014">
        <w:rPr>
          <w:rFonts w:cs="Arial"/>
        </w:rPr>
        <w:t>Improved reporting capabilities to monitor performance</w:t>
      </w:r>
      <w:r w:rsidR="004235E4">
        <w:rPr>
          <w:rFonts w:cs="Arial"/>
        </w:rPr>
        <w:t>; and</w:t>
      </w:r>
    </w:p>
    <w:p w14:paraId="131CE01E" w14:textId="026D125A" w:rsidR="0001003E" w:rsidRPr="00831014" w:rsidRDefault="0001003E" w:rsidP="006D7051">
      <w:pPr>
        <w:pStyle w:val="ListParagraph"/>
        <w:numPr>
          <w:ilvl w:val="1"/>
          <w:numId w:val="122"/>
        </w:numPr>
        <w:spacing w:after="120" w:line="276" w:lineRule="auto"/>
        <w:rPr>
          <w:rFonts w:cs="Arial"/>
        </w:rPr>
      </w:pPr>
      <w:r w:rsidRPr="00831014">
        <w:rPr>
          <w:rFonts w:cs="Arial"/>
        </w:rPr>
        <w:t>Less worker time spent on customer complaints</w:t>
      </w:r>
      <w:r w:rsidR="004235E4">
        <w:rPr>
          <w:rFonts w:cs="Arial"/>
        </w:rPr>
        <w:t>.</w:t>
      </w:r>
      <w:r w:rsidRPr="00831014">
        <w:rPr>
          <w:rFonts w:cs="Arial"/>
        </w:rPr>
        <w:t xml:space="preserve"> </w:t>
      </w:r>
    </w:p>
    <w:p w14:paraId="55CEAB06" w14:textId="14EA7746" w:rsidR="0001003E" w:rsidRPr="00831014" w:rsidRDefault="0001003E" w:rsidP="008C014C">
      <w:pPr>
        <w:spacing w:line="276" w:lineRule="auto"/>
        <w:jc w:val="both"/>
        <w:rPr>
          <w:rFonts w:ascii="Arial" w:hAnsi="Arial" w:cs="Arial"/>
          <w:szCs w:val="24"/>
        </w:rPr>
      </w:pPr>
      <w:r w:rsidRPr="00831014">
        <w:rPr>
          <w:rFonts w:ascii="Arial" w:hAnsi="Arial" w:cs="Arial"/>
          <w:szCs w:val="24"/>
        </w:rPr>
        <w:t>We expect a conservative increase in collections related to this category at 1.2</w:t>
      </w:r>
      <w:r>
        <w:rPr>
          <w:rFonts w:ascii="Arial" w:hAnsi="Arial" w:cs="Arial"/>
          <w:szCs w:val="24"/>
        </w:rPr>
        <w:t xml:space="preserve"> % percent of the FY 2017 Total </w:t>
      </w:r>
      <w:r w:rsidRPr="00831014">
        <w:rPr>
          <w:rFonts w:ascii="Arial" w:hAnsi="Arial" w:cs="Arial"/>
          <w:szCs w:val="24"/>
        </w:rPr>
        <w:t xml:space="preserve">Collections of $296,852,307. Resulting in an increase of collections of $296,852 per month over the next 12 years. </w:t>
      </w:r>
    </w:p>
    <w:p w14:paraId="7483F3FF" w14:textId="2400A7CC" w:rsidR="0001003E" w:rsidRPr="00831014" w:rsidRDefault="0001003E" w:rsidP="008C014C">
      <w:pPr>
        <w:spacing w:line="276" w:lineRule="auto"/>
        <w:jc w:val="both"/>
        <w:rPr>
          <w:rFonts w:ascii="Arial" w:hAnsi="Arial" w:cs="Arial"/>
          <w:szCs w:val="24"/>
        </w:rPr>
      </w:pPr>
      <w:r w:rsidRPr="00831014">
        <w:rPr>
          <w:rFonts w:ascii="Arial" w:hAnsi="Arial" w:cs="Arial"/>
          <w:szCs w:val="24"/>
        </w:rPr>
        <w:t>Based on meetings with DSS and SES staff and industry standards and as a result of enhanced automation, an estimated 2.6</w:t>
      </w:r>
      <w:r>
        <w:rPr>
          <w:rFonts w:ascii="Arial" w:hAnsi="Arial" w:cs="Arial"/>
          <w:szCs w:val="24"/>
        </w:rPr>
        <w:t>% increase in total collections</w:t>
      </w:r>
      <w:r w:rsidRPr="00831014">
        <w:rPr>
          <w:rFonts w:ascii="Arial" w:hAnsi="Arial" w:cs="Arial"/>
          <w:szCs w:val="24"/>
        </w:rPr>
        <w:t xml:space="preserve"> is applied across the three collect</w:t>
      </w:r>
      <w:r>
        <w:rPr>
          <w:rFonts w:ascii="Arial" w:hAnsi="Arial" w:cs="Arial"/>
          <w:szCs w:val="24"/>
        </w:rPr>
        <w:t xml:space="preserve">ions activities for each year. </w:t>
      </w:r>
    </w:p>
    <w:p w14:paraId="05347048" w14:textId="77777777" w:rsidR="0001003E" w:rsidRPr="00EF3FD7" w:rsidRDefault="0001003E" w:rsidP="008C014C">
      <w:pPr>
        <w:spacing w:line="276" w:lineRule="auto"/>
        <w:jc w:val="both"/>
        <w:rPr>
          <w:rFonts w:ascii="Arial" w:hAnsi="Arial" w:cs="Arial"/>
          <w:b/>
          <w:i/>
          <w:szCs w:val="24"/>
        </w:rPr>
      </w:pPr>
      <w:r w:rsidRPr="00EF3FD7">
        <w:rPr>
          <w:rFonts w:ascii="Arial" w:hAnsi="Arial" w:cs="Arial"/>
          <w:b/>
          <w:szCs w:val="24"/>
        </w:rPr>
        <w:t xml:space="preserve">Productivity Gains- </w:t>
      </w:r>
      <w:r w:rsidRPr="00EF3FD7">
        <w:rPr>
          <w:rFonts w:ascii="Arial" w:hAnsi="Arial" w:cs="Arial"/>
          <w:b/>
          <w:i/>
          <w:szCs w:val="24"/>
        </w:rPr>
        <w:t>Staff Time Savings</w:t>
      </w:r>
    </w:p>
    <w:p w14:paraId="47C42A2F" w14:textId="38744AF4" w:rsidR="0001003E" w:rsidRPr="00311BA6" w:rsidRDefault="0001003E" w:rsidP="008C014C">
      <w:pPr>
        <w:spacing w:line="276" w:lineRule="auto"/>
        <w:jc w:val="both"/>
        <w:rPr>
          <w:rFonts w:ascii="Arial" w:hAnsi="Arial" w:cs="Arial"/>
          <w:szCs w:val="24"/>
        </w:rPr>
      </w:pPr>
      <w:r w:rsidRPr="00311BA6">
        <w:rPr>
          <w:rFonts w:ascii="Arial" w:hAnsi="Arial" w:cs="Arial"/>
          <w:szCs w:val="24"/>
        </w:rPr>
        <w:t>The following table reflects the quantitative benefits resulting from staff time saving</w:t>
      </w:r>
      <w:r w:rsidR="00204C9B">
        <w:rPr>
          <w:rFonts w:ascii="Arial" w:hAnsi="Arial" w:cs="Arial"/>
          <w:szCs w:val="24"/>
        </w:rPr>
        <w:t>s</w:t>
      </w:r>
      <w:r w:rsidRPr="00311BA6">
        <w:rPr>
          <w:rFonts w:ascii="Arial" w:hAnsi="Arial" w:cs="Arial"/>
          <w:szCs w:val="24"/>
        </w:rPr>
        <w:t>, the formula for computing the savings and the Change Management impacts</w:t>
      </w:r>
      <w:r>
        <w:rPr>
          <w:rFonts w:ascii="Arial" w:hAnsi="Arial" w:cs="Arial"/>
          <w:szCs w:val="24"/>
        </w:rPr>
        <w:t>.</w:t>
      </w:r>
    </w:p>
    <w:tbl>
      <w:tblPr>
        <w:tblStyle w:val="ProposalTable11"/>
        <w:tblpPr w:leftFromText="180" w:rightFromText="180" w:vertAnchor="text" w:tblpY="1"/>
        <w:tblOverlap w:val="never"/>
        <w:tblW w:w="0" w:type="auto"/>
        <w:tblLook w:val="04A0" w:firstRow="1" w:lastRow="0" w:firstColumn="1" w:lastColumn="0" w:noHBand="0" w:noVBand="1"/>
      </w:tblPr>
      <w:tblGrid>
        <w:gridCol w:w="1854"/>
        <w:gridCol w:w="7472"/>
      </w:tblGrid>
      <w:tr w:rsidR="0001003E" w:rsidRPr="00311BA6" w14:paraId="69C3F419" w14:textId="77777777" w:rsidTr="00BF7E03">
        <w:trPr>
          <w:cnfStyle w:val="100000000000" w:firstRow="1" w:lastRow="0" w:firstColumn="0" w:lastColumn="0" w:oddVBand="0" w:evenVBand="0" w:oddHBand="0" w:evenHBand="0" w:firstRowFirstColumn="0" w:firstRowLastColumn="0" w:lastRowFirstColumn="0" w:lastRowLastColumn="0"/>
          <w:tblHeader/>
        </w:trPr>
        <w:tc>
          <w:tcPr>
            <w:tcW w:w="9246" w:type="dxa"/>
            <w:gridSpan w:val="2"/>
            <w:tcBorders>
              <w:top w:val="outset" w:sz="6" w:space="0" w:color="auto"/>
              <w:left w:val="outset" w:sz="6" w:space="0" w:color="auto"/>
              <w:bottom w:val="outset" w:sz="6" w:space="0" w:color="auto"/>
              <w:right w:val="outset" w:sz="6" w:space="0" w:color="auto"/>
            </w:tcBorders>
            <w:hideMark/>
          </w:tcPr>
          <w:p w14:paraId="4B933779" w14:textId="77777777" w:rsidR="0001003E" w:rsidRPr="00A3135B" w:rsidRDefault="0001003E" w:rsidP="0001003E">
            <w:pPr>
              <w:spacing w:before="144" w:after="144"/>
              <w:jc w:val="center"/>
              <w:rPr>
                <w:rFonts w:ascii="Arial" w:eastAsia="Times New Roman" w:hAnsi="Arial" w:cs="Arial"/>
              </w:rPr>
            </w:pPr>
            <w:r w:rsidRPr="00A3135B">
              <w:rPr>
                <w:rFonts w:ascii="Arial" w:eastAsia="Times New Roman" w:hAnsi="Arial" w:cs="Arial"/>
              </w:rPr>
              <w:t>Quantitative Benefits  - Staff Time Savings</w:t>
            </w:r>
          </w:p>
        </w:tc>
      </w:tr>
      <w:tr w:rsidR="0001003E" w:rsidRPr="00311BA6" w14:paraId="146BF873" w14:textId="77777777" w:rsidTr="00BF7E03">
        <w:trPr>
          <w:cnfStyle w:val="000000100000" w:firstRow="0" w:lastRow="0" w:firstColumn="0" w:lastColumn="0" w:oddVBand="0" w:evenVBand="0" w:oddHBand="1" w:evenHBand="0"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hideMark/>
          </w:tcPr>
          <w:p w14:paraId="1D784670" w14:textId="77777777" w:rsidR="0001003E" w:rsidRPr="008C014C" w:rsidRDefault="0001003E" w:rsidP="008E56C2">
            <w:pPr>
              <w:numPr>
                <w:ilvl w:val="0"/>
                <w:numId w:val="91"/>
              </w:numPr>
              <w:rPr>
                <w:rFonts w:ascii="Arial" w:eastAsia="Times New Roman" w:hAnsi="Arial" w:cs="Arial"/>
                <w:sz w:val="20"/>
                <w:szCs w:val="20"/>
              </w:rPr>
            </w:pPr>
            <w:r w:rsidRPr="008C014C">
              <w:rPr>
                <w:rFonts w:ascii="Arial" w:eastAsia="Times New Roman" w:hAnsi="Arial" w:cs="Arial"/>
                <w:sz w:val="20"/>
                <w:szCs w:val="20"/>
              </w:rPr>
              <w:t>As a result of automation in a modernized system, there is a gain in OCSS staff time related to establishing cases, locating and establishing paternity</w:t>
            </w:r>
            <w:r w:rsidRPr="008C014C">
              <w:rPr>
                <w:rFonts w:ascii="Arial" w:eastAsia="Times New Roman" w:hAnsi="Arial" w:cs="Arial"/>
                <w:b/>
                <w:sz w:val="20"/>
                <w:szCs w:val="20"/>
              </w:rPr>
              <w:t xml:space="preserve"> </w:t>
            </w:r>
            <w:r w:rsidRPr="008C014C">
              <w:rPr>
                <w:rFonts w:ascii="Arial" w:eastAsia="Times New Roman" w:hAnsi="Arial" w:cs="Arial"/>
                <w:sz w:val="20"/>
                <w:szCs w:val="20"/>
              </w:rPr>
              <w:t>due to, but not limited, the following:</w:t>
            </w:r>
          </w:p>
          <w:p w14:paraId="2A330AFC" w14:textId="606C3B52"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 xml:space="preserve">Electronic non-assistance application process reduces the need for on-site appointments, </w:t>
            </w:r>
            <w:r w:rsidR="00204C9B" w:rsidRPr="008C014C">
              <w:rPr>
                <w:rFonts w:ascii="Arial" w:eastAsia="Times New Roman" w:hAnsi="Arial" w:cs="Arial"/>
                <w:sz w:val="20"/>
                <w:szCs w:val="20"/>
              </w:rPr>
              <w:t xml:space="preserve">and </w:t>
            </w:r>
            <w:r w:rsidRPr="008C014C">
              <w:rPr>
                <w:rFonts w:ascii="Arial" w:eastAsia="Times New Roman" w:hAnsi="Arial" w:cs="Arial"/>
                <w:sz w:val="20"/>
                <w:szCs w:val="20"/>
              </w:rPr>
              <w:t>physical submittals of supporting documentation</w:t>
            </w:r>
          </w:p>
          <w:p w14:paraId="0339264A" w14:textId="77777777"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Improved CSENet functionality communicating between sending and receiving agencies</w:t>
            </w:r>
          </w:p>
          <w:p w14:paraId="427E95F6" w14:textId="70145A95"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 xml:space="preserve">Improved aging and tracking </w:t>
            </w:r>
            <w:r w:rsidR="004235E4" w:rsidRPr="008C014C">
              <w:rPr>
                <w:rFonts w:ascii="Arial" w:eastAsia="Times New Roman" w:hAnsi="Arial" w:cs="Arial"/>
                <w:sz w:val="20"/>
                <w:szCs w:val="20"/>
              </w:rPr>
              <w:t>eliminates</w:t>
            </w:r>
            <w:r w:rsidRPr="008C014C">
              <w:rPr>
                <w:rFonts w:ascii="Arial" w:eastAsia="Times New Roman" w:hAnsi="Arial" w:cs="Arial"/>
                <w:sz w:val="20"/>
                <w:szCs w:val="20"/>
              </w:rPr>
              <w:t xml:space="preserve"> the need to check</w:t>
            </w:r>
            <w:r w:rsidR="00204C9B" w:rsidRPr="008C014C">
              <w:rPr>
                <w:rFonts w:ascii="Arial" w:eastAsia="Times New Roman" w:hAnsi="Arial" w:cs="Arial"/>
                <w:sz w:val="20"/>
                <w:szCs w:val="20"/>
              </w:rPr>
              <w:t xml:space="preserve"> </w:t>
            </w:r>
            <w:r w:rsidRPr="008C014C">
              <w:rPr>
                <w:rFonts w:ascii="Arial" w:eastAsia="Times New Roman" w:hAnsi="Arial" w:cs="Arial"/>
                <w:sz w:val="20"/>
                <w:szCs w:val="20"/>
              </w:rPr>
              <w:t>Informer reports</w:t>
            </w:r>
            <w:r w:rsidR="004235E4" w:rsidRPr="008C014C">
              <w:rPr>
                <w:rFonts w:ascii="Arial" w:eastAsia="Times New Roman" w:hAnsi="Arial" w:cs="Arial"/>
                <w:sz w:val="20"/>
                <w:szCs w:val="20"/>
              </w:rPr>
              <w:t xml:space="preserve"> (with some exceptions)</w:t>
            </w:r>
          </w:p>
          <w:p w14:paraId="0D4BD73D" w14:textId="4BEB0B93"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Improved automated case processing where the system takes the next action when certain conditions are met</w:t>
            </w:r>
            <w:r w:rsidR="004235E4" w:rsidRPr="008C014C">
              <w:rPr>
                <w:rFonts w:ascii="Arial" w:eastAsia="Times New Roman" w:hAnsi="Arial" w:cs="Arial"/>
                <w:sz w:val="20"/>
                <w:szCs w:val="20"/>
              </w:rPr>
              <w:t>, significantly reducing</w:t>
            </w:r>
            <w:r w:rsidRPr="008C014C">
              <w:rPr>
                <w:rFonts w:ascii="Arial" w:eastAsia="Times New Roman" w:hAnsi="Arial" w:cs="Arial"/>
                <w:sz w:val="20"/>
                <w:szCs w:val="20"/>
              </w:rPr>
              <w:t xml:space="preserve"> manual task</w:t>
            </w:r>
            <w:r w:rsidR="004235E4" w:rsidRPr="008C014C">
              <w:rPr>
                <w:rFonts w:ascii="Arial" w:eastAsia="Times New Roman" w:hAnsi="Arial" w:cs="Arial"/>
                <w:sz w:val="20"/>
                <w:szCs w:val="20"/>
              </w:rPr>
              <w:t>s</w:t>
            </w:r>
          </w:p>
          <w:p w14:paraId="318CF39C" w14:textId="461F3A68"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 xml:space="preserve">Fatherhood and BICS initiatives to include </w:t>
            </w:r>
            <w:r w:rsidR="00B04E16" w:rsidRPr="008C014C">
              <w:rPr>
                <w:rFonts w:ascii="Arial" w:eastAsia="Times New Roman" w:hAnsi="Arial" w:cs="Arial"/>
                <w:sz w:val="20"/>
                <w:szCs w:val="20"/>
              </w:rPr>
              <w:t xml:space="preserve">automated regular </w:t>
            </w:r>
            <w:r w:rsidRPr="008C014C">
              <w:rPr>
                <w:rFonts w:ascii="Arial" w:eastAsia="Times New Roman" w:hAnsi="Arial" w:cs="Arial"/>
                <w:sz w:val="20"/>
                <w:szCs w:val="20"/>
              </w:rPr>
              <w:t>communications with participants regarding appointment</w:t>
            </w:r>
            <w:r w:rsidR="00B04E16" w:rsidRPr="008C014C">
              <w:rPr>
                <w:rFonts w:ascii="Arial" w:eastAsia="Times New Roman" w:hAnsi="Arial" w:cs="Arial"/>
                <w:sz w:val="20"/>
                <w:szCs w:val="20"/>
              </w:rPr>
              <w:t xml:space="preserve">s, participation activities, </w:t>
            </w:r>
            <w:r w:rsidRPr="008C014C">
              <w:rPr>
                <w:rFonts w:ascii="Arial" w:eastAsia="Times New Roman" w:hAnsi="Arial" w:cs="Arial"/>
                <w:sz w:val="20"/>
                <w:szCs w:val="20"/>
              </w:rPr>
              <w:t>status and other general reminders (“nudges”)</w:t>
            </w:r>
          </w:p>
          <w:p w14:paraId="076A8736" w14:textId="77777777"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Improved and continual interfaces and data exchanges with other entities collecting and storing new and historical data in a structured format</w:t>
            </w:r>
          </w:p>
          <w:p w14:paraId="1CD1C66F" w14:textId="2AF1DD2A"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Redu</w:t>
            </w:r>
            <w:r w:rsidR="00B04E16" w:rsidRPr="008C014C">
              <w:rPr>
                <w:rFonts w:ascii="Arial" w:eastAsia="Times New Roman" w:hAnsi="Arial" w:cs="Arial"/>
                <w:sz w:val="20"/>
                <w:szCs w:val="20"/>
              </w:rPr>
              <w:t>ction in time spent reworking inaccurate/outdated l</w:t>
            </w:r>
            <w:r w:rsidRPr="008C014C">
              <w:rPr>
                <w:rFonts w:ascii="Arial" w:eastAsia="Times New Roman" w:hAnsi="Arial" w:cs="Arial"/>
                <w:sz w:val="20"/>
                <w:szCs w:val="20"/>
              </w:rPr>
              <w:t>ocate information</w:t>
            </w:r>
          </w:p>
          <w:p w14:paraId="36B6636C" w14:textId="6903081A"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t>User dashboard and case priority present</w:t>
            </w:r>
            <w:r w:rsidR="00CB5E15" w:rsidRPr="008C014C">
              <w:rPr>
                <w:rFonts w:ascii="Arial" w:eastAsia="Times New Roman" w:hAnsi="Arial" w:cs="Arial"/>
                <w:sz w:val="20"/>
                <w:szCs w:val="20"/>
              </w:rPr>
              <w:t>s</w:t>
            </w:r>
            <w:r w:rsidRPr="008C014C">
              <w:rPr>
                <w:rFonts w:ascii="Arial" w:eastAsia="Times New Roman" w:hAnsi="Arial" w:cs="Arial"/>
                <w:sz w:val="20"/>
                <w:szCs w:val="20"/>
              </w:rPr>
              <w:t xml:space="preserve"> only the cases that need worker or supervisor attention</w:t>
            </w:r>
          </w:p>
          <w:p w14:paraId="0E10EA93" w14:textId="77777777" w:rsidR="0001003E" w:rsidRPr="008C014C" w:rsidRDefault="0001003E" w:rsidP="008E56C2">
            <w:pPr>
              <w:numPr>
                <w:ilvl w:val="0"/>
                <w:numId w:val="92"/>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Improved referral processing from IV-A, IV-E and Title XIX</w:t>
            </w:r>
          </w:p>
          <w:p w14:paraId="3A03AFB1" w14:textId="77777777" w:rsidR="0001003E" w:rsidRPr="008C014C" w:rsidRDefault="0001003E" w:rsidP="008E56C2">
            <w:pPr>
              <w:numPr>
                <w:ilvl w:val="0"/>
                <w:numId w:val="92"/>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Efficient functionality of URA processing</w:t>
            </w:r>
          </w:p>
          <w:p w14:paraId="3A77EC2C" w14:textId="77777777" w:rsidR="0001003E" w:rsidRPr="008C014C" w:rsidRDefault="0001003E" w:rsidP="008E56C2">
            <w:pPr>
              <w:numPr>
                <w:ilvl w:val="0"/>
                <w:numId w:val="92"/>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Improved participant data due to EMPI</w:t>
            </w:r>
          </w:p>
          <w:p w14:paraId="58CB904E" w14:textId="77777777" w:rsidR="0001003E" w:rsidRPr="008C014C" w:rsidRDefault="0001003E" w:rsidP="008E56C2">
            <w:pPr>
              <w:numPr>
                <w:ilvl w:val="0"/>
                <w:numId w:val="92"/>
              </w:numPr>
              <w:contextualSpacing/>
              <w:rPr>
                <w:rFonts w:ascii="Arial" w:eastAsia="Times New Roman" w:hAnsi="Arial" w:cs="Arial"/>
                <w:sz w:val="20"/>
                <w:szCs w:val="20"/>
              </w:rPr>
            </w:pPr>
            <w:r w:rsidRPr="008C014C">
              <w:rPr>
                <w:rFonts w:ascii="Arial" w:eastAsia="Times New Roman" w:hAnsi="Arial" w:cs="Arial"/>
                <w:sz w:val="20"/>
                <w:szCs w:val="20"/>
              </w:rPr>
              <w:lastRenderedPageBreak/>
              <w:t>Reduced error rate and rework required</w:t>
            </w:r>
          </w:p>
        </w:tc>
      </w:tr>
      <w:tr w:rsidR="0001003E" w:rsidRPr="00311BA6" w14:paraId="726592DD"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0D270DC6" w14:textId="77777777" w:rsidR="0001003E" w:rsidRPr="008C014C" w:rsidRDefault="0001003E" w:rsidP="00BF7E03">
            <w:pPr>
              <w:tabs>
                <w:tab w:val="left" w:pos="1110"/>
              </w:tabs>
              <w:rPr>
                <w:rFonts w:ascii="Arial" w:eastAsia="Times New Roman" w:hAnsi="Arial" w:cs="Arial"/>
                <w:sz w:val="20"/>
                <w:szCs w:val="20"/>
              </w:rPr>
            </w:pPr>
            <w:r w:rsidRPr="008C014C">
              <w:rPr>
                <w:rFonts w:ascii="Arial" w:eastAsia="Times New Roman" w:hAnsi="Arial" w:cs="Arial"/>
                <w:sz w:val="20"/>
                <w:szCs w:val="20"/>
              </w:rPr>
              <w:lastRenderedPageBreak/>
              <w:t>Formula</w:t>
            </w:r>
            <w:r w:rsidRPr="008C014C">
              <w:rPr>
                <w:rFonts w:ascii="Arial" w:eastAsia="Times New Roman" w:hAnsi="Arial" w:cs="Arial"/>
                <w:sz w:val="20"/>
                <w:szCs w:val="20"/>
              </w:rPr>
              <w:tab/>
            </w:r>
          </w:p>
          <w:p w14:paraId="2E482F09" w14:textId="77777777" w:rsidR="0001003E" w:rsidRPr="008C014C" w:rsidRDefault="0001003E" w:rsidP="00BF7E03">
            <w:pPr>
              <w:tabs>
                <w:tab w:val="left" w:pos="1425"/>
              </w:tabs>
              <w:rPr>
                <w:rFonts w:ascii="Arial" w:eastAsia="Times New Roman" w:hAnsi="Arial" w:cs="Arial"/>
                <w:sz w:val="20"/>
                <w:szCs w:val="20"/>
              </w:rPr>
            </w:pPr>
          </w:p>
        </w:tc>
        <w:tc>
          <w:tcPr>
            <w:tcW w:w="7412" w:type="dxa"/>
            <w:tcBorders>
              <w:top w:val="outset" w:sz="6" w:space="0" w:color="auto"/>
              <w:left w:val="outset" w:sz="6" w:space="0" w:color="auto"/>
              <w:bottom w:val="outset" w:sz="6" w:space="0" w:color="auto"/>
              <w:right w:val="outset" w:sz="6" w:space="0" w:color="auto"/>
            </w:tcBorders>
            <w:hideMark/>
          </w:tcPr>
          <w:p w14:paraId="22413866" w14:textId="77777777" w:rsidR="0001003E" w:rsidRPr="008C014C" w:rsidRDefault="0001003E" w:rsidP="00BF7E03">
            <w:pPr>
              <w:jc w:val="both"/>
              <w:rPr>
                <w:rFonts w:ascii="Arial" w:eastAsia="Times New Roman" w:hAnsi="Arial" w:cs="Arial"/>
                <w:sz w:val="20"/>
                <w:szCs w:val="20"/>
              </w:rPr>
            </w:pPr>
            <w:r w:rsidRPr="008C014C">
              <w:rPr>
                <w:rFonts w:ascii="Arial" w:eastAsia="Times New Roman" w:hAnsi="Arial" w:cs="Arial"/>
                <w:sz w:val="20"/>
                <w:szCs w:val="20"/>
              </w:rPr>
              <w:t>Based on the assumptions above, the savings formula is as follows:</w:t>
            </w:r>
          </w:p>
          <w:p w14:paraId="3B1D6983" w14:textId="77777777" w:rsidR="0001003E" w:rsidRPr="008C014C" w:rsidRDefault="0001003E" w:rsidP="00BF7E03">
            <w:pPr>
              <w:ind w:left="360"/>
              <w:rPr>
                <w:rFonts w:ascii="Arial" w:eastAsia="Times New Roman" w:hAnsi="Arial" w:cs="Arial"/>
                <w:sz w:val="20"/>
                <w:szCs w:val="20"/>
              </w:rPr>
            </w:pPr>
            <w:r w:rsidRPr="008C014C">
              <w:rPr>
                <w:rFonts w:ascii="Arial" w:eastAsia="Times New Roman" w:hAnsi="Arial" w:cs="Arial"/>
                <w:sz w:val="20"/>
                <w:szCs w:val="20"/>
              </w:rPr>
              <w:t>1 hrs/day savings * 20 days per month = 20 hrs per month * $38.50 (blended DSS rate) = $770 * 95 staff = $73,150 savings per month</w:t>
            </w:r>
          </w:p>
        </w:tc>
      </w:tr>
      <w:tr w:rsidR="0001003E" w:rsidRPr="00311BA6" w14:paraId="053778EC"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3DC0250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hideMark/>
          </w:tcPr>
          <w:p w14:paraId="0F59DB1C"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As a result of the savings, the staff are freed up to work additional cases, conduct research or as a result of change management, could be reassigned to different roles and responsibilities within OCSS.  </w:t>
            </w:r>
          </w:p>
        </w:tc>
      </w:tr>
      <w:tr w:rsidR="0001003E" w:rsidRPr="00311BA6" w14:paraId="53E35F6C" w14:textId="77777777" w:rsidTr="00BF7E03">
        <w:trPr>
          <w:cnfStyle w:val="000000010000" w:firstRow="0" w:lastRow="0" w:firstColumn="0" w:lastColumn="0" w:oddVBand="0" w:evenVBand="0" w:oddHBand="0" w:evenHBand="1"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hideMark/>
          </w:tcPr>
          <w:p w14:paraId="3C26AE9B" w14:textId="77777777" w:rsidR="0001003E" w:rsidRPr="008C014C" w:rsidRDefault="0001003E" w:rsidP="008E56C2">
            <w:pPr>
              <w:numPr>
                <w:ilvl w:val="0"/>
                <w:numId w:val="91"/>
              </w:numPr>
              <w:rPr>
                <w:rFonts w:ascii="Arial" w:eastAsia="Times New Roman" w:hAnsi="Arial" w:cs="Arial"/>
                <w:sz w:val="20"/>
                <w:szCs w:val="20"/>
              </w:rPr>
            </w:pPr>
            <w:r w:rsidRPr="008C014C">
              <w:rPr>
                <w:rFonts w:ascii="Arial" w:eastAsia="Times New Roman" w:hAnsi="Arial" w:cs="Arial"/>
                <w:sz w:val="20"/>
                <w:szCs w:val="20"/>
              </w:rPr>
              <w:t>As a result of automation in the modernized system, there is a gain in OCSS and SES staff time savings related to establishing orders, collections and enforcement</w:t>
            </w:r>
            <w:r w:rsidRPr="008C014C">
              <w:rPr>
                <w:rFonts w:ascii="Arial" w:eastAsia="Times New Roman" w:hAnsi="Arial" w:cs="Arial"/>
                <w:b/>
                <w:sz w:val="20"/>
                <w:szCs w:val="20"/>
              </w:rPr>
              <w:t xml:space="preserve"> </w:t>
            </w:r>
            <w:r w:rsidRPr="008C014C">
              <w:rPr>
                <w:rFonts w:ascii="Arial" w:eastAsia="Times New Roman" w:hAnsi="Arial" w:cs="Arial"/>
                <w:sz w:val="20"/>
                <w:szCs w:val="20"/>
              </w:rPr>
              <w:t>actions due to, but not limited to, the following:</w:t>
            </w:r>
          </w:p>
          <w:p w14:paraId="330544FB"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Automated initiation of wage withholding and tracking with prompts to staff to take action after a specified time frame</w:t>
            </w:r>
          </w:p>
          <w:p w14:paraId="6C340E66"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Simplified guideline calculations</w:t>
            </w:r>
          </w:p>
          <w:p w14:paraId="24194842"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participant data management and use of EMPI</w:t>
            </w:r>
          </w:p>
          <w:p w14:paraId="78F5C059"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Increased number of orders established</w:t>
            </w:r>
          </w:p>
          <w:p w14:paraId="06E11544"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Automated and improved enforcement actions</w:t>
            </w:r>
          </w:p>
          <w:p w14:paraId="03F979A5"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aging and tracking</w:t>
            </w:r>
          </w:p>
          <w:p w14:paraId="14BC5B4D"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interfaces and data exchange</w:t>
            </w:r>
          </w:p>
          <w:p w14:paraId="190760D5"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interstate and CSENet functionality</w:t>
            </w:r>
          </w:p>
          <w:p w14:paraId="4B1A8646"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automated adjustment actions</w:t>
            </w:r>
          </w:p>
          <w:p w14:paraId="539DFC6D"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automated hold function</w:t>
            </w:r>
          </w:p>
          <w:p w14:paraId="6EE9C8FF"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occupation/employment data</w:t>
            </w:r>
          </w:p>
          <w:p w14:paraId="19D0D1F4"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Automated Fatherhood Initiatives coordination, communication, tracking and management enable continuous contact with participants</w:t>
            </w:r>
          </w:p>
          <w:p w14:paraId="7B134618"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Automated process for UCB withholding</w:t>
            </w:r>
          </w:p>
          <w:p w14:paraId="2D74F95C"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Improved customer and employer functionality via IVR and portal interfaces</w:t>
            </w:r>
          </w:p>
          <w:p w14:paraId="7B8F14D0"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 xml:space="preserve">Improved automated communications to CPs and NCPs such as appointments, payment due date reminders, electronic payment records etc. </w:t>
            </w:r>
          </w:p>
          <w:p w14:paraId="3B1E59F6"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Automated initiation of case closure actions</w:t>
            </w:r>
          </w:p>
          <w:p w14:paraId="166E0983"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Simplified audit reporting</w:t>
            </w:r>
          </w:p>
          <w:p w14:paraId="166FA396" w14:textId="77777777" w:rsidR="0001003E" w:rsidRPr="008C014C" w:rsidRDefault="0001003E" w:rsidP="008E56C2">
            <w:pPr>
              <w:pStyle w:val="ListParagraph"/>
              <w:numPr>
                <w:ilvl w:val="0"/>
                <w:numId w:val="93"/>
              </w:numPr>
              <w:spacing w:after="240" w:line="280" w:lineRule="atLeast"/>
              <w:jc w:val="left"/>
              <w:rPr>
                <w:rFonts w:cs="Arial"/>
                <w:sz w:val="20"/>
                <w:szCs w:val="20"/>
              </w:rPr>
            </w:pPr>
            <w:r w:rsidRPr="008C014C">
              <w:rPr>
                <w:rFonts w:cs="Arial"/>
                <w:sz w:val="20"/>
                <w:szCs w:val="20"/>
              </w:rPr>
              <w:t>Reduced error rate and rework required</w:t>
            </w:r>
          </w:p>
        </w:tc>
      </w:tr>
      <w:tr w:rsidR="0001003E" w:rsidRPr="00311BA6" w14:paraId="30073786"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54D09956"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Formula</w:t>
            </w:r>
          </w:p>
          <w:p w14:paraId="61974FAF" w14:textId="77777777" w:rsidR="0001003E" w:rsidRPr="008C014C" w:rsidRDefault="0001003E" w:rsidP="00BF7E03">
            <w:pPr>
              <w:rPr>
                <w:rFonts w:ascii="Arial" w:eastAsia="Times New Roman" w:hAnsi="Arial" w:cs="Arial"/>
                <w:sz w:val="20"/>
                <w:szCs w:val="20"/>
              </w:rPr>
            </w:pPr>
          </w:p>
        </w:tc>
        <w:tc>
          <w:tcPr>
            <w:tcW w:w="7412" w:type="dxa"/>
            <w:tcBorders>
              <w:top w:val="outset" w:sz="6" w:space="0" w:color="auto"/>
              <w:left w:val="outset" w:sz="6" w:space="0" w:color="auto"/>
              <w:bottom w:val="outset" w:sz="6" w:space="0" w:color="auto"/>
              <w:right w:val="outset" w:sz="6" w:space="0" w:color="auto"/>
            </w:tcBorders>
            <w:hideMark/>
          </w:tcPr>
          <w:p w14:paraId="04D8C571"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Based on the assumptions above, the savings formula is as follows:</w:t>
            </w:r>
          </w:p>
          <w:p w14:paraId="0B1B43DD"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1.5hr/day savings * 20 days per month = 30 hrs *$42 (blended OSS and SES rate) = $1260 * 180 staff = $226,800 savings per month (SES and OCSS staff)</w:t>
            </w:r>
          </w:p>
        </w:tc>
      </w:tr>
      <w:tr w:rsidR="0001003E" w:rsidRPr="00311BA6" w14:paraId="249C175B"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1FE9D909"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hideMark/>
          </w:tcPr>
          <w:p w14:paraId="69380170"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As a result of the savings, the staff across both organizations could be freed up to work additional cases, conduct research or as a result of change management, could be reassigned roles and responsibilities.  </w:t>
            </w:r>
          </w:p>
        </w:tc>
      </w:tr>
      <w:tr w:rsidR="0001003E" w:rsidRPr="00311BA6" w14:paraId="37993D6B" w14:textId="77777777" w:rsidTr="00BF7E03">
        <w:trPr>
          <w:cnfStyle w:val="000000100000" w:firstRow="0" w:lastRow="0" w:firstColumn="0" w:lastColumn="0" w:oddVBand="0" w:evenVBand="0" w:oddHBand="1" w:evenHBand="0"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hideMark/>
          </w:tcPr>
          <w:p w14:paraId="1338C698" w14:textId="77777777" w:rsidR="0001003E" w:rsidRPr="008C014C" w:rsidRDefault="0001003E" w:rsidP="008E56C2">
            <w:pPr>
              <w:numPr>
                <w:ilvl w:val="0"/>
                <w:numId w:val="91"/>
              </w:numPr>
              <w:spacing w:after="0" w:line="240" w:lineRule="auto"/>
              <w:contextualSpacing/>
              <w:rPr>
                <w:rFonts w:ascii="Arial" w:eastAsia="Times New Roman" w:hAnsi="Arial" w:cs="Arial"/>
                <w:sz w:val="20"/>
                <w:szCs w:val="20"/>
              </w:rPr>
            </w:pPr>
            <w:r w:rsidRPr="008C014C">
              <w:rPr>
                <w:rFonts w:ascii="Arial" w:eastAsia="Times New Roman" w:hAnsi="Arial" w:cs="Arial"/>
                <w:sz w:val="20"/>
                <w:szCs w:val="20"/>
              </w:rPr>
              <w:lastRenderedPageBreak/>
              <w:t>General Staff and Administrative Reporting:  As a result of automation in a modernized system, there is a gain in OCSS and SES staff time due to improved reporting accuracy for the following:</w:t>
            </w:r>
          </w:p>
          <w:p w14:paraId="0427621B" w14:textId="77777777" w:rsidR="0001003E" w:rsidRPr="008C014C" w:rsidRDefault="0001003E" w:rsidP="008E56C2">
            <w:pPr>
              <w:numPr>
                <w:ilvl w:val="0"/>
                <w:numId w:val="94"/>
              </w:numPr>
              <w:contextualSpacing/>
              <w:rPr>
                <w:rFonts w:ascii="Arial" w:eastAsia="Times New Roman" w:hAnsi="Arial" w:cs="Arial"/>
                <w:sz w:val="20"/>
                <w:szCs w:val="20"/>
              </w:rPr>
            </w:pPr>
            <w:r w:rsidRPr="008C014C">
              <w:rPr>
                <w:rFonts w:ascii="Arial" w:eastAsia="Times New Roman" w:hAnsi="Arial" w:cs="Arial"/>
                <w:sz w:val="20"/>
                <w:szCs w:val="20"/>
              </w:rPr>
              <w:t>Improved data, storage and management</w:t>
            </w:r>
          </w:p>
          <w:p w14:paraId="75EB51B7" w14:textId="77777777" w:rsidR="0001003E" w:rsidRPr="008C014C" w:rsidRDefault="0001003E" w:rsidP="008E56C2">
            <w:pPr>
              <w:numPr>
                <w:ilvl w:val="0"/>
                <w:numId w:val="94"/>
              </w:numPr>
              <w:contextualSpacing/>
              <w:rPr>
                <w:rFonts w:ascii="Arial" w:eastAsia="Times New Roman" w:hAnsi="Arial" w:cs="Arial"/>
                <w:sz w:val="20"/>
                <w:szCs w:val="20"/>
              </w:rPr>
            </w:pPr>
            <w:r w:rsidRPr="008C014C">
              <w:rPr>
                <w:rFonts w:ascii="Arial" w:eastAsia="Times New Roman" w:hAnsi="Arial" w:cs="Arial"/>
                <w:sz w:val="20"/>
                <w:szCs w:val="20"/>
              </w:rPr>
              <w:t>Consolidation of data</w:t>
            </w:r>
          </w:p>
          <w:p w14:paraId="5FAAC440" w14:textId="77777777" w:rsidR="0001003E" w:rsidRPr="008C014C" w:rsidRDefault="0001003E" w:rsidP="008E56C2">
            <w:pPr>
              <w:numPr>
                <w:ilvl w:val="0"/>
                <w:numId w:val="94"/>
              </w:numPr>
              <w:contextualSpacing/>
              <w:rPr>
                <w:rFonts w:ascii="Arial" w:eastAsia="Times New Roman" w:hAnsi="Arial" w:cs="Arial"/>
                <w:sz w:val="20"/>
                <w:szCs w:val="20"/>
              </w:rPr>
            </w:pPr>
            <w:r w:rsidRPr="008C014C">
              <w:rPr>
                <w:rFonts w:ascii="Arial" w:eastAsia="Times New Roman" w:hAnsi="Arial" w:cs="Arial"/>
                <w:sz w:val="20"/>
                <w:szCs w:val="20"/>
              </w:rPr>
              <w:t>Improved Adhoc Reporting Capabilities</w:t>
            </w:r>
          </w:p>
          <w:p w14:paraId="3537C54F" w14:textId="77777777" w:rsidR="0001003E" w:rsidRPr="008C014C" w:rsidRDefault="0001003E" w:rsidP="008E56C2">
            <w:pPr>
              <w:numPr>
                <w:ilvl w:val="0"/>
                <w:numId w:val="94"/>
              </w:numPr>
              <w:contextualSpacing/>
              <w:rPr>
                <w:rFonts w:ascii="Arial" w:eastAsia="Times New Roman" w:hAnsi="Arial" w:cs="Arial"/>
                <w:sz w:val="20"/>
                <w:szCs w:val="20"/>
              </w:rPr>
            </w:pPr>
            <w:r w:rsidRPr="008C014C">
              <w:rPr>
                <w:rFonts w:ascii="Arial" w:eastAsia="Times New Roman" w:hAnsi="Arial" w:cs="Arial"/>
                <w:sz w:val="20"/>
                <w:szCs w:val="20"/>
              </w:rPr>
              <w:t>Improved tracking and aging reporting capabilities</w:t>
            </w:r>
          </w:p>
        </w:tc>
      </w:tr>
      <w:tr w:rsidR="0001003E" w:rsidRPr="00311BA6" w14:paraId="6A3299E8"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0CD603EC"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Formula</w:t>
            </w:r>
          </w:p>
          <w:p w14:paraId="0961243E" w14:textId="77777777" w:rsidR="0001003E" w:rsidRPr="008C014C" w:rsidRDefault="0001003E" w:rsidP="00BF7E03">
            <w:pPr>
              <w:rPr>
                <w:rFonts w:ascii="Arial" w:eastAsia="Times New Roman" w:hAnsi="Arial" w:cs="Arial"/>
                <w:sz w:val="20"/>
                <w:szCs w:val="20"/>
              </w:rPr>
            </w:pPr>
          </w:p>
        </w:tc>
        <w:tc>
          <w:tcPr>
            <w:tcW w:w="7412" w:type="dxa"/>
            <w:tcBorders>
              <w:top w:val="outset" w:sz="6" w:space="0" w:color="auto"/>
              <w:left w:val="outset" w:sz="6" w:space="0" w:color="auto"/>
              <w:bottom w:val="outset" w:sz="6" w:space="0" w:color="auto"/>
              <w:right w:val="outset" w:sz="6" w:space="0" w:color="auto"/>
            </w:tcBorders>
            <w:hideMark/>
          </w:tcPr>
          <w:p w14:paraId="6EB81824"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Based on the assumptions above, the savings formula is as follows:</w:t>
            </w:r>
          </w:p>
          <w:p w14:paraId="27831112"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General Staff &amp; Administrative Reporting formula: 1.25hr /day savings * 20 days per month = 25 hrs * $42 (OCSS and SES blended rate) = $1050 * 50 staff = $52,500 savings per month</w:t>
            </w:r>
          </w:p>
        </w:tc>
      </w:tr>
      <w:tr w:rsidR="0001003E" w:rsidRPr="00311BA6" w14:paraId="77BE0D54"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3247463A"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hideMark/>
          </w:tcPr>
          <w:p w14:paraId="735DFCF4"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As a result of the savings, staff could be freed up to work additional cases, conduct research or as a result of change management, could be reassigned roles and responsibilities.  </w:t>
            </w:r>
          </w:p>
        </w:tc>
      </w:tr>
      <w:tr w:rsidR="0001003E" w:rsidRPr="00311BA6" w14:paraId="5153B7E6" w14:textId="77777777" w:rsidTr="00BF7E03">
        <w:trPr>
          <w:cnfStyle w:val="000000010000" w:firstRow="0" w:lastRow="0" w:firstColumn="0" w:lastColumn="0" w:oddVBand="0" w:evenVBand="0" w:oddHBand="0" w:evenHBand="1"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hideMark/>
          </w:tcPr>
          <w:p w14:paraId="511256E9" w14:textId="77777777" w:rsidR="0001003E" w:rsidRPr="008C014C" w:rsidRDefault="0001003E" w:rsidP="008E56C2">
            <w:pPr>
              <w:numPr>
                <w:ilvl w:val="0"/>
                <w:numId w:val="91"/>
              </w:numPr>
              <w:spacing w:after="0" w:line="240" w:lineRule="auto"/>
              <w:contextualSpacing/>
              <w:rPr>
                <w:rFonts w:ascii="Arial" w:eastAsia="Times New Roman" w:hAnsi="Arial" w:cs="Arial"/>
                <w:sz w:val="20"/>
                <w:szCs w:val="20"/>
              </w:rPr>
            </w:pPr>
            <w:r w:rsidRPr="008C014C">
              <w:rPr>
                <w:rFonts w:ascii="Arial" w:eastAsia="Times New Roman" w:hAnsi="Arial" w:cs="Arial"/>
                <w:sz w:val="20"/>
                <w:szCs w:val="20"/>
              </w:rPr>
              <w:t>Management &amp; Supervisor Reporting:  As a result of automation in a modernized system, there is a gain in OCSS and SES staff time due to improved management reporting accuracy for the following:</w:t>
            </w:r>
          </w:p>
          <w:p w14:paraId="479D0B2D"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Improved data, storage and management</w:t>
            </w:r>
          </w:p>
          <w:p w14:paraId="6EC291B7"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Consolidation of data</w:t>
            </w:r>
          </w:p>
          <w:p w14:paraId="395D078D"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 xml:space="preserve">Improved Statistical and Predictive Capabilities </w:t>
            </w:r>
          </w:p>
          <w:p w14:paraId="40F77F9E"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 xml:space="preserve">Improved Self-Assessment Reporting Capabilities </w:t>
            </w:r>
          </w:p>
          <w:p w14:paraId="71E7B09B"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 xml:space="preserve">Improved Federal Reporting Capabilities </w:t>
            </w:r>
          </w:p>
          <w:p w14:paraId="606F0CD6"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 xml:space="preserve">Improved Quality Control Reporting Capabilities </w:t>
            </w:r>
          </w:p>
          <w:p w14:paraId="1F4C688D" w14:textId="77777777" w:rsidR="0001003E" w:rsidRPr="008C014C" w:rsidRDefault="0001003E" w:rsidP="008E56C2">
            <w:pPr>
              <w:numPr>
                <w:ilvl w:val="0"/>
                <w:numId w:val="95"/>
              </w:numPr>
              <w:spacing w:after="200" w:line="276" w:lineRule="auto"/>
              <w:contextualSpacing/>
              <w:rPr>
                <w:rFonts w:ascii="Arial" w:eastAsia="Times New Roman" w:hAnsi="Arial" w:cs="Arial"/>
                <w:sz w:val="20"/>
                <w:szCs w:val="20"/>
              </w:rPr>
            </w:pPr>
            <w:r w:rsidRPr="008C014C">
              <w:rPr>
                <w:rFonts w:ascii="Arial" w:eastAsia="Times New Roman" w:hAnsi="Arial" w:cs="Arial"/>
                <w:sz w:val="20"/>
                <w:szCs w:val="20"/>
              </w:rPr>
              <w:t>Reduced error rate and rework required</w:t>
            </w:r>
          </w:p>
        </w:tc>
      </w:tr>
      <w:tr w:rsidR="0001003E" w:rsidRPr="00311BA6" w14:paraId="2C8259C2"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13C2C1C2"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Formula</w:t>
            </w:r>
          </w:p>
          <w:p w14:paraId="318FE2BB" w14:textId="77777777" w:rsidR="0001003E" w:rsidRPr="008C014C" w:rsidRDefault="0001003E" w:rsidP="00BF7E03">
            <w:pPr>
              <w:rPr>
                <w:rFonts w:ascii="Arial" w:eastAsia="Times New Roman" w:hAnsi="Arial" w:cs="Arial"/>
                <w:sz w:val="20"/>
                <w:szCs w:val="20"/>
              </w:rPr>
            </w:pPr>
          </w:p>
        </w:tc>
        <w:tc>
          <w:tcPr>
            <w:tcW w:w="7412" w:type="dxa"/>
            <w:tcBorders>
              <w:top w:val="outset" w:sz="6" w:space="0" w:color="auto"/>
              <w:left w:val="outset" w:sz="6" w:space="0" w:color="auto"/>
              <w:bottom w:val="outset" w:sz="6" w:space="0" w:color="auto"/>
              <w:right w:val="outset" w:sz="6" w:space="0" w:color="auto"/>
            </w:tcBorders>
            <w:hideMark/>
          </w:tcPr>
          <w:p w14:paraId="77F9DCB3" w14:textId="77777777" w:rsidR="0001003E" w:rsidRPr="008C014C" w:rsidRDefault="0001003E" w:rsidP="00BF7E03">
            <w:pPr>
              <w:ind w:firstLine="37"/>
              <w:rPr>
                <w:rFonts w:ascii="Arial" w:eastAsia="Times New Roman" w:hAnsi="Arial" w:cs="Arial"/>
                <w:sz w:val="20"/>
                <w:szCs w:val="20"/>
              </w:rPr>
            </w:pPr>
            <w:r w:rsidRPr="008C014C">
              <w:rPr>
                <w:rFonts w:ascii="Arial" w:eastAsia="Times New Roman" w:hAnsi="Arial" w:cs="Arial"/>
                <w:sz w:val="20"/>
                <w:szCs w:val="20"/>
              </w:rPr>
              <w:t>Based on the assumptions above, the savings formula is as follows:</w:t>
            </w:r>
          </w:p>
          <w:p w14:paraId="4794A4C8" w14:textId="77777777" w:rsidR="0001003E" w:rsidRPr="008C014C" w:rsidRDefault="0001003E" w:rsidP="00BF7E03">
            <w:pPr>
              <w:ind w:left="37"/>
              <w:rPr>
                <w:rFonts w:ascii="Arial" w:eastAsia="Times New Roman" w:hAnsi="Arial" w:cs="Arial"/>
                <w:sz w:val="20"/>
                <w:szCs w:val="20"/>
              </w:rPr>
            </w:pPr>
            <w:r w:rsidRPr="008C014C">
              <w:rPr>
                <w:rFonts w:ascii="Arial" w:eastAsia="Times New Roman" w:hAnsi="Arial" w:cs="Arial"/>
                <w:sz w:val="20"/>
                <w:szCs w:val="20"/>
              </w:rPr>
              <w:t>Management &amp; Supervisors Report formula:  1.75 hrs/day savings * 20 days per month = 35 hrs *$42 (OCSS and SES blended rate) = $1470 * 38 staff = $55,860 savings per month</w:t>
            </w:r>
          </w:p>
        </w:tc>
      </w:tr>
      <w:tr w:rsidR="0001003E" w:rsidRPr="00311BA6" w14:paraId="52CC319C"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hideMark/>
          </w:tcPr>
          <w:p w14:paraId="1FBA3DCC"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hideMark/>
          </w:tcPr>
          <w:p w14:paraId="46E1782D"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As a result of the savings, staff could be refocused to develop more comprehensive reporting in support of day-to-day operations or could be reassigned roles and responsibilities.  </w:t>
            </w:r>
          </w:p>
        </w:tc>
      </w:tr>
      <w:tr w:rsidR="0001003E" w:rsidRPr="00311BA6" w14:paraId="16F90AAA" w14:textId="77777777" w:rsidTr="00BF7E03">
        <w:trPr>
          <w:cnfStyle w:val="000000100000" w:firstRow="0" w:lastRow="0" w:firstColumn="0" w:lastColumn="0" w:oddVBand="0" w:evenVBand="0" w:oddHBand="1" w:evenHBand="0"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tcPr>
          <w:p w14:paraId="7E9810A6" w14:textId="77777777" w:rsidR="0001003E" w:rsidRPr="008C014C" w:rsidRDefault="0001003E" w:rsidP="008E56C2">
            <w:pPr>
              <w:pStyle w:val="ListParagraph"/>
              <w:numPr>
                <w:ilvl w:val="0"/>
                <w:numId w:val="91"/>
              </w:numPr>
              <w:jc w:val="left"/>
              <w:rPr>
                <w:rFonts w:cs="Arial"/>
                <w:sz w:val="20"/>
                <w:szCs w:val="20"/>
              </w:rPr>
            </w:pPr>
            <w:r w:rsidRPr="008C014C">
              <w:rPr>
                <w:rFonts w:cs="Arial"/>
                <w:sz w:val="20"/>
                <w:szCs w:val="20"/>
              </w:rPr>
              <w:t>Other Program and Statistical Reports:  As a result of automation in a modernized system, there is a gain in OCSS and SES staff time due to improved reporting accuracy for the following:</w:t>
            </w:r>
          </w:p>
          <w:p w14:paraId="2AC3AE7C"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t>Improved custom reporting</w:t>
            </w:r>
          </w:p>
          <w:p w14:paraId="3009A064"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t>Enhance statistical reports that feed federal reporting requirements</w:t>
            </w:r>
          </w:p>
          <w:p w14:paraId="7C5AF1E5"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t xml:space="preserve">Demographic data and caseload management </w:t>
            </w:r>
          </w:p>
          <w:p w14:paraId="47FEC8AA"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t>Data tracking and reporting with SES and other CT agency information (DRS, DMV, DCF)</w:t>
            </w:r>
          </w:p>
          <w:p w14:paraId="1464FFF2"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t>Executive Reports (OPM, Governor’s Office)</w:t>
            </w:r>
          </w:p>
          <w:p w14:paraId="01BBA6C2" w14:textId="77777777" w:rsidR="0001003E" w:rsidRPr="008C014C" w:rsidRDefault="0001003E" w:rsidP="008E56C2">
            <w:pPr>
              <w:pStyle w:val="ListParagraph"/>
              <w:numPr>
                <w:ilvl w:val="1"/>
                <w:numId w:val="98"/>
              </w:numPr>
              <w:spacing w:after="240" w:line="280" w:lineRule="atLeast"/>
              <w:jc w:val="left"/>
              <w:rPr>
                <w:rFonts w:cs="Arial"/>
                <w:sz w:val="20"/>
                <w:szCs w:val="20"/>
              </w:rPr>
            </w:pPr>
            <w:r w:rsidRPr="008C014C">
              <w:rPr>
                <w:rFonts w:cs="Arial"/>
                <w:sz w:val="20"/>
                <w:szCs w:val="20"/>
              </w:rPr>
              <w:lastRenderedPageBreak/>
              <w:t>Legislative Reports as requested</w:t>
            </w:r>
          </w:p>
        </w:tc>
      </w:tr>
      <w:tr w:rsidR="0001003E" w:rsidRPr="00311BA6" w14:paraId="2D38DE85"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tcPr>
          <w:p w14:paraId="6B1AD959"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lastRenderedPageBreak/>
              <w:t>Formula</w:t>
            </w:r>
          </w:p>
        </w:tc>
        <w:tc>
          <w:tcPr>
            <w:tcW w:w="7412" w:type="dxa"/>
            <w:tcBorders>
              <w:top w:val="outset" w:sz="6" w:space="0" w:color="auto"/>
              <w:left w:val="outset" w:sz="6" w:space="0" w:color="auto"/>
              <w:bottom w:val="outset" w:sz="6" w:space="0" w:color="auto"/>
              <w:right w:val="outset" w:sz="6" w:space="0" w:color="auto"/>
            </w:tcBorders>
          </w:tcPr>
          <w:p w14:paraId="00112804" w14:textId="77777777" w:rsidR="0001003E" w:rsidRPr="008C014C" w:rsidRDefault="0001003E" w:rsidP="00BF7E03">
            <w:pPr>
              <w:rPr>
                <w:rFonts w:ascii="Arial" w:hAnsi="Arial" w:cs="Arial"/>
                <w:sz w:val="20"/>
                <w:szCs w:val="20"/>
              </w:rPr>
            </w:pPr>
            <w:r w:rsidRPr="008C014C">
              <w:rPr>
                <w:rFonts w:ascii="Arial" w:hAnsi="Arial" w:cs="Arial"/>
                <w:sz w:val="20"/>
                <w:szCs w:val="20"/>
              </w:rPr>
              <w:t>Other  Program and Statistical Reports Formula:  2hr/day *20 days per month = 40 hours *$42 = $1260 * 100 people= $168,000 per month</w:t>
            </w:r>
          </w:p>
        </w:tc>
      </w:tr>
      <w:tr w:rsidR="0001003E" w:rsidRPr="00311BA6" w14:paraId="6F0096BD"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tcPr>
          <w:p w14:paraId="79BD6F94"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tcPr>
          <w:p w14:paraId="736E7161"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As a result of the savings, staff could be refocused to develop more comprehensive reporting in support of day-to-day operations or could be reassigned roles and responsibilities</w:t>
            </w:r>
          </w:p>
        </w:tc>
      </w:tr>
      <w:tr w:rsidR="0001003E" w:rsidRPr="00311BA6" w14:paraId="6D2CA42C" w14:textId="77777777" w:rsidTr="00BF7E03">
        <w:trPr>
          <w:cnfStyle w:val="000000010000" w:firstRow="0" w:lastRow="0" w:firstColumn="0" w:lastColumn="0" w:oddVBand="0" w:evenVBand="0" w:oddHBand="0" w:evenHBand="1" w:firstRowFirstColumn="0" w:firstRowLastColumn="0" w:lastRowFirstColumn="0" w:lastRowLastColumn="0"/>
        </w:trPr>
        <w:tc>
          <w:tcPr>
            <w:tcW w:w="9246" w:type="dxa"/>
            <w:gridSpan w:val="2"/>
            <w:tcBorders>
              <w:top w:val="outset" w:sz="6" w:space="0" w:color="auto"/>
              <w:left w:val="outset" w:sz="6" w:space="0" w:color="auto"/>
              <w:bottom w:val="outset" w:sz="6" w:space="0" w:color="auto"/>
              <w:right w:val="outset" w:sz="6" w:space="0" w:color="auto"/>
            </w:tcBorders>
          </w:tcPr>
          <w:p w14:paraId="04A3BE49" w14:textId="77777777" w:rsidR="0001003E" w:rsidRPr="008C014C" w:rsidRDefault="0001003E" w:rsidP="008E56C2">
            <w:pPr>
              <w:pStyle w:val="ListParagraph"/>
              <w:numPr>
                <w:ilvl w:val="0"/>
                <w:numId w:val="91"/>
              </w:numPr>
              <w:jc w:val="left"/>
              <w:rPr>
                <w:rFonts w:cs="Arial"/>
                <w:sz w:val="20"/>
                <w:szCs w:val="20"/>
              </w:rPr>
            </w:pPr>
            <w:r w:rsidRPr="008C014C">
              <w:rPr>
                <w:rFonts w:cs="Arial"/>
                <w:sz w:val="20"/>
                <w:szCs w:val="20"/>
              </w:rPr>
              <w:t>Federal Reporting:  As a result of automation in a modernized system, there is a gain in OCSS and SES staff time due to improved reporting accuracy for the following:</w:t>
            </w:r>
          </w:p>
          <w:p w14:paraId="18C7A01C" w14:textId="77777777" w:rsidR="0001003E" w:rsidRPr="008C014C" w:rsidRDefault="0001003E" w:rsidP="008E56C2">
            <w:pPr>
              <w:pStyle w:val="ListParagraph"/>
              <w:numPr>
                <w:ilvl w:val="1"/>
                <w:numId w:val="91"/>
              </w:numPr>
              <w:spacing w:after="240" w:line="280" w:lineRule="atLeast"/>
              <w:jc w:val="left"/>
              <w:rPr>
                <w:rFonts w:cs="Arial"/>
                <w:sz w:val="20"/>
                <w:szCs w:val="20"/>
              </w:rPr>
            </w:pPr>
            <w:r w:rsidRPr="008C014C">
              <w:rPr>
                <w:rFonts w:cs="Arial"/>
                <w:sz w:val="20"/>
                <w:szCs w:val="20"/>
              </w:rPr>
              <w:t xml:space="preserve">OCSE-157 annual data report. The system or the state’s accounts management system must maintain and generate all information required for completion </w:t>
            </w:r>
          </w:p>
          <w:p w14:paraId="3D55FE61" w14:textId="77777777" w:rsidR="0001003E" w:rsidRPr="008C014C" w:rsidRDefault="0001003E" w:rsidP="008E56C2">
            <w:pPr>
              <w:pStyle w:val="ListParagraph"/>
              <w:numPr>
                <w:ilvl w:val="1"/>
                <w:numId w:val="91"/>
              </w:numPr>
              <w:spacing w:after="240" w:line="280" w:lineRule="atLeast"/>
              <w:jc w:val="left"/>
              <w:rPr>
                <w:rFonts w:cs="Arial"/>
                <w:sz w:val="20"/>
                <w:szCs w:val="20"/>
              </w:rPr>
            </w:pPr>
            <w:r w:rsidRPr="008C014C">
              <w:rPr>
                <w:rFonts w:cs="Arial"/>
                <w:sz w:val="20"/>
                <w:szCs w:val="20"/>
              </w:rPr>
              <w:t>OCSE-34 collections report.  The system must maintain and generate all information required for completion</w:t>
            </w:r>
          </w:p>
          <w:p w14:paraId="270CAF86" w14:textId="77777777" w:rsidR="0001003E" w:rsidRPr="008C014C" w:rsidRDefault="0001003E" w:rsidP="008E56C2">
            <w:pPr>
              <w:pStyle w:val="ListParagraph"/>
              <w:numPr>
                <w:ilvl w:val="1"/>
                <w:numId w:val="91"/>
              </w:numPr>
              <w:spacing w:after="240" w:line="280" w:lineRule="atLeast"/>
              <w:jc w:val="left"/>
              <w:rPr>
                <w:rFonts w:cs="Arial"/>
                <w:sz w:val="20"/>
                <w:szCs w:val="20"/>
              </w:rPr>
            </w:pPr>
            <w:r w:rsidRPr="008C014C">
              <w:rPr>
                <w:rFonts w:cs="Arial"/>
                <w:sz w:val="20"/>
                <w:szCs w:val="20"/>
              </w:rPr>
              <w:t>OCSE-396 expenditures report.  The system or the state’s accounts management system must maintain and generate all information required for completion</w:t>
            </w:r>
          </w:p>
          <w:p w14:paraId="2CB66AD1" w14:textId="77777777" w:rsidR="0001003E" w:rsidRPr="008C014C" w:rsidRDefault="0001003E" w:rsidP="008E56C2">
            <w:pPr>
              <w:pStyle w:val="ListParagraph"/>
              <w:numPr>
                <w:ilvl w:val="1"/>
                <w:numId w:val="91"/>
              </w:numPr>
              <w:spacing w:after="240" w:line="280" w:lineRule="atLeast"/>
              <w:jc w:val="left"/>
              <w:rPr>
                <w:rFonts w:cs="Arial"/>
                <w:sz w:val="20"/>
                <w:szCs w:val="20"/>
              </w:rPr>
            </w:pPr>
            <w:r w:rsidRPr="008C014C">
              <w:rPr>
                <w:rFonts w:cs="Arial"/>
                <w:sz w:val="20"/>
                <w:szCs w:val="20"/>
              </w:rPr>
              <w:t>The system or the state’s accounts management system must maintain and generate all information necessary to complete any other reporting requirement(s) defined as necessary by OCSE in issued written instructions.</w:t>
            </w:r>
          </w:p>
        </w:tc>
      </w:tr>
      <w:tr w:rsidR="0001003E" w:rsidRPr="00311BA6" w14:paraId="2231A67A" w14:textId="77777777" w:rsidTr="00BF7E03">
        <w:trPr>
          <w:cnfStyle w:val="000000100000" w:firstRow="0" w:lastRow="0" w:firstColumn="0" w:lastColumn="0" w:oddVBand="0" w:evenVBand="0" w:oddHBand="1" w:evenHBand="0"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tcPr>
          <w:p w14:paraId="64A31A6D"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Formula</w:t>
            </w:r>
          </w:p>
        </w:tc>
        <w:tc>
          <w:tcPr>
            <w:tcW w:w="7412" w:type="dxa"/>
            <w:tcBorders>
              <w:top w:val="outset" w:sz="6" w:space="0" w:color="auto"/>
              <w:left w:val="outset" w:sz="6" w:space="0" w:color="auto"/>
              <w:bottom w:val="outset" w:sz="6" w:space="0" w:color="auto"/>
              <w:right w:val="outset" w:sz="6" w:space="0" w:color="auto"/>
            </w:tcBorders>
          </w:tcPr>
          <w:p w14:paraId="6039BDC2" w14:textId="3E21F9B6" w:rsidR="0001003E" w:rsidRPr="008C014C" w:rsidRDefault="0001003E" w:rsidP="00BF7E03">
            <w:pPr>
              <w:rPr>
                <w:rFonts w:ascii="Arial" w:hAnsi="Arial" w:cs="Arial"/>
                <w:color w:val="000000"/>
                <w:sz w:val="20"/>
                <w:szCs w:val="20"/>
              </w:rPr>
            </w:pPr>
            <w:r w:rsidRPr="008C014C">
              <w:rPr>
                <w:rFonts w:ascii="Arial" w:hAnsi="Arial" w:cs="Arial"/>
                <w:color w:val="000000"/>
                <w:sz w:val="20"/>
                <w:szCs w:val="20"/>
              </w:rPr>
              <w:t>Federal Reports Form</w:t>
            </w:r>
            <w:r w:rsidR="00D82245" w:rsidRPr="008C014C">
              <w:rPr>
                <w:rFonts w:ascii="Arial" w:hAnsi="Arial" w:cs="Arial"/>
                <w:color w:val="000000"/>
                <w:sz w:val="20"/>
                <w:szCs w:val="20"/>
              </w:rPr>
              <w:t>ula: 100</w:t>
            </w:r>
            <w:r w:rsidRPr="008C014C">
              <w:rPr>
                <w:rFonts w:ascii="Arial" w:hAnsi="Arial" w:cs="Arial"/>
                <w:color w:val="000000"/>
                <w:sz w:val="20"/>
                <w:szCs w:val="20"/>
              </w:rPr>
              <w:t xml:space="preserve"> hours x1 hr * 42.50 (blended DSS and SES Rates)</w:t>
            </w:r>
            <w:r w:rsidR="00CB5E15" w:rsidRPr="008C014C">
              <w:rPr>
                <w:rFonts w:ascii="Arial" w:hAnsi="Arial" w:cs="Arial"/>
                <w:color w:val="000000"/>
                <w:sz w:val="20"/>
                <w:szCs w:val="20"/>
              </w:rPr>
              <w:t xml:space="preserve"> = </w:t>
            </w:r>
            <w:r w:rsidR="00B04E16" w:rsidRPr="008C014C">
              <w:rPr>
                <w:rFonts w:ascii="Arial" w:hAnsi="Arial" w:cs="Arial"/>
                <w:color w:val="000000"/>
                <w:sz w:val="20"/>
                <w:szCs w:val="20"/>
              </w:rPr>
              <w:t xml:space="preserve">$4250 </w:t>
            </w:r>
            <w:r w:rsidR="00CB5E15" w:rsidRPr="008C014C">
              <w:rPr>
                <w:rFonts w:ascii="Arial" w:hAnsi="Arial" w:cs="Arial"/>
                <w:color w:val="000000"/>
                <w:sz w:val="20"/>
                <w:szCs w:val="20"/>
              </w:rPr>
              <w:t>per month</w:t>
            </w:r>
          </w:p>
        </w:tc>
      </w:tr>
      <w:tr w:rsidR="0001003E" w:rsidRPr="00311BA6" w14:paraId="0ED32C9E" w14:textId="77777777" w:rsidTr="00BF7E03">
        <w:trPr>
          <w:cnfStyle w:val="000000010000" w:firstRow="0" w:lastRow="0" w:firstColumn="0" w:lastColumn="0" w:oddVBand="0" w:evenVBand="0" w:oddHBand="0" w:evenHBand="1" w:firstRowFirstColumn="0" w:firstRowLastColumn="0" w:lastRowFirstColumn="0" w:lastRowLastColumn="0"/>
        </w:trPr>
        <w:tc>
          <w:tcPr>
            <w:tcW w:w="1794" w:type="dxa"/>
            <w:tcBorders>
              <w:top w:val="outset" w:sz="6" w:space="0" w:color="auto"/>
              <w:left w:val="outset" w:sz="6" w:space="0" w:color="auto"/>
              <w:bottom w:val="outset" w:sz="6" w:space="0" w:color="auto"/>
              <w:right w:val="outset" w:sz="6" w:space="0" w:color="auto"/>
            </w:tcBorders>
          </w:tcPr>
          <w:p w14:paraId="65CC587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Change Management Impact</w:t>
            </w:r>
          </w:p>
        </w:tc>
        <w:tc>
          <w:tcPr>
            <w:tcW w:w="7412" w:type="dxa"/>
            <w:tcBorders>
              <w:top w:val="outset" w:sz="6" w:space="0" w:color="auto"/>
              <w:left w:val="outset" w:sz="6" w:space="0" w:color="auto"/>
              <w:bottom w:val="outset" w:sz="6" w:space="0" w:color="auto"/>
              <w:right w:val="outset" w:sz="6" w:space="0" w:color="auto"/>
            </w:tcBorders>
          </w:tcPr>
          <w:p w14:paraId="6B6B4F6E"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As a result of the savings, staff could be refocused to develop more comprehensive reporting in support of day-to-day operations or could be reassigned roles and responsibilities</w:t>
            </w:r>
          </w:p>
        </w:tc>
      </w:tr>
    </w:tbl>
    <w:p w14:paraId="67F02AD6"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79" w:name="_Toc506551449"/>
      <w:bookmarkStart w:id="580" w:name="_Toc507059183"/>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BC5D3D">
        <w:rPr>
          <w:rFonts w:ascii="Arial" w:hAnsi="Arial" w:cs="Arial"/>
          <w:i/>
          <w:color w:val="004165"/>
          <w:sz w:val="20"/>
          <w:szCs w:val="20"/>
        </w:rPr>
        <w:t>Staff Time Savings</w:t>
      </w:r>
      <w:bookmarkEnd w:id="579"/>
      <w:bookmarkEnd w:id="580"/>
    </w:p>
    <w:p w14:paraId="40756670" w14:textId="6F76263A" w:rsidR="0001003E" w:rsidRPr="006D7051" w:rsidRDefault="0001003E" w:rsidP="0001003E">
      <w:pPr>
        <w:rPr>
          <w:rFonts w:ascii="Arial" w:hAnsi="Arial" w:cs="Arial"/>
          <w:b/>
          <w:szCs w:val="24"/>
        </w:rPr>
      </w:pPr>
      <w:r w:rsidRPr="006D7051">
        <w:rPr>
          <w:rFonts w:ascii="Arial" w:hAnsi="Arial" w:cs="Arial"/>
          <w:b/>
          <w:szCs w:val="24"/>
        </w:rPr>
        <w:t>T</w:t>
      </w:r>
      <w:r w:rsidR="006D7051">
        <w:rPr>
          <w:rFonts w:ascii="Arial" w:hAnsi="Arial" w:cs="Arial"/>
          <w:b/>
          <w:szCs w:val="24"/>
        </w:rPr>
        <w:t xml:space="preserve">echnical </w:t>
      </w:r>
      <w:r w:rsidR="00F15252">
        <w:rPr>
          <w:rFonts w:ascii="Arial" w:hAnsi="Arial" w:cs="Arial"/>
          <w:b/>
          <w:szCs w:val="24"/>
        </w:rPr>
        <w:t>Benefits</w:t>
      </w:r>
    </w:p>
    <w:p w14:paraId="72E7BA6A" w14:textId="28C6381A" w:rsidR="0001003E" w:rsidRDefault="0001003E" w:rsidP="0001003E">
      <w:r w:rsidRPr="00311BA6">
        <w:rPr>
          <w:rFonts w:ascii="Arial" w:hAnsi="Arial" w:cs="Arial"/>
          <w:szCs w:val="24"/>
        </w:rPr>
        <w:t>The following are quanti</w:t>
      </w:r>
      <w:r>
        <w:rPr>
          <w:rFonts w:ascii="Arial" w:hAnsi="Arial" w:cs="Arial"/>
          <w:szCs w:val="24"/>
        </w:rPr>
        <w:t>tativ</w:t>
      </w:r>
      <w:r w:rsidRPr="00311BA6">
        <w:rPr>
          <w:rFonts w:ascii="Arial" w:hAnsi="Arial" w:cs="Arial"/>
          <w:szCs w:val="24"/>
        </w:rPr>
        <w:t>e technical benefits. The table below provides the benefit, assumptions and savings formula for the three alternatives:  Transfer, New Build and Hybrid.</w:t>
      </w:r>
    </w:p>
    <w:tbl>
      <w:tblPr>
        <w:tblStyle w:val="ProposalTable12"/>
        <w:tblpPr w:leftFromText="180" w:rightFromText="180" w:vertAnchor="text" w:tblpY="1"/>
        <w:tblOverlap w:val="never"/>
        <w:tblW w:w="0" w:type="auto"/>
        <w:tblLook w:val="04A0" w:firstRow="1" w:lastRow="0" w:firstColumn="1" w:lastColumn="0" w:noHBand="0" w:noVBand="1"/>
      </w:tblPr>
      <w:tblGrid>
        <w:gridCol w:w="1902"/>
        <w:gridCol w:w="2355"/>
        <w:gridCol w:w="5429"/>
      </w:tblGrid>
      <w:tr w:rsidR="0001003E" w:rsidRPr="00A3135B" w14:paraId="0ED0CAA0" w14:textId="77777777" w:rsidTr="00731D4A">
        <w:trPr>
          <w:cnfStyle w:val="100000000000" w:firstRow="1" w:lastRow="0" w:firstColumn="0" w:lastColumn="0" w:oddVBand="0" w:evenVBand="0" w:oddHBand="0" w:evenHBand="0" w:firstRowFirstColumn="0" w:firstRowLastColumn="0" w:lastRowFirstColumn="0" w:lastRowLastColumn="0"/>
          <w:tblHeader/>
        </w:trPr>
        <w:tc>
          <w:tcPr>
            <w:tcW w:w="1842" w:type="dxa"/>
            <w:tcBorders>
              <w:top w:val="outset" w:sz="6" w:space="0" w:color="auto"/>
              <w:left w:val="outset" w:sz="6" w:space="0" w:color="auto"/>
              <w:bottom w:val="outset" w:sz="6" w:space="0" w:color="auto"/>
              <w:right w:val="outset" w:sz="6" w:space="0" w:color="auto"/>
            </w:tcBorders>
            <w:hideMark/>
          </w:tcPr>
          <w:p w14:paraId="3EE76BA5" w14:textId="77777777" w:rsidR="0001003E" w:rsidRPr="00A3135B" w:rsidRDefault="0001003E" w:rsidP="00BF7E03">
            <w:pPr>
              <w:jc w:val="center"/>
              <w:rPr>
                <w:rFonts w:ascii="Arial" w:eastAsia="Times New Roman" w:hAnsi="Arial" w:cs="Arial"/>
              </w:rPr>
            </w:pPr>
            <w:r w:rsidRPr="00A3135B">
              <w:rPr>
                <w:rFonts w:ascii="Arial" w:eastAsia="Times New Roman" w:hAnsi="Arial" w:cs="Arial"/>
              </w:rPr>
              <w:t>Technical Benefit</w:t>
            </w:r>
          </w:p>
        </w:tc>
        <w:tc>
          <w:tcPr>
            <w:tcW w:w="2315" w:type="dxa"/>
            <w:tcBorders>
              <w:top w:val="outset" w:sz="6" w:space="0" w:color="auto"/>
              <w:left w:val="outset" w:sz="6" w:space="0" w:color="auto"/>
              <w:bottom w:val="outset" w:sz="6" w:space="0" w:color="auto"/>
              <w:right w:val="outset" w:sz="6" w:space="0" w:color="auto"/>
            </w:tcBorders>
            <w:hideMark/>
          </w:tcPr>
          <w:p w14:paraId="4F196B70" w14:textId="77777777" w:rsidR="0001003E" w:rsidRPr="00A3135B" w:rsidRDefault="0001003E" w:rsidP="00BF7E03">
            <w:pPr>
              <w:jc w:val="center"/>
              <w:rPr>
                <w:rFonts w:ascii="Arial" w:eastAsia="Times New Roman" w:hAnsi="Arial" w:cs="Arial"/>
              </w:rPr>
            </w:pPr>
            <w:r w:rsidRPr="00A3135B">
              <w:rPr>
                <w:rFonts w:ascii="Arial" w:eastAsia="Times New Roman" w:hAnsi="Arial" w:cs="Arial"/>
              </w:rPr>
              <w:t>Assumptions</w:t>
            </w:r>
          </w:p>
        </w:tc>
        <w:tc>
          <w:tcPr>
            <w:tcW w:w="5369" w:type="dxa"/>
            <w:tcBorders>
              <w:top w:val="outset" w:sz="6" w:space="0" w:color="auto"/>
              <w:left w:val="outset" w:sz="6" w:space="0" w:color="auto"/>
              <w:bottom w:val="outset" w:sz="6" w:space="0" w:color="auto"/>
              <w:right w:val="outset" w:sz="6" w:space="0" w:color="auto"/>
            </w:tcBorders>
            <w:hideMark/>
          </w:tcPr>
          <w:p w14:paraId="1D3B8101" w14:textId="77777777" w:rsidR="0001003E" w:rsidRPr="00A3135B" w:rsidRDefault="0001003E" w:rsidP="00BF7E03">
            <w:pPr>
              <w:jc w:val="center"/>
              <w:rPr>
                <w:rFonts w:ascii="Arial" w:eastAsia="Times New Roman" w:hAnsi="Arial" w:cs="Arial"/>
              </w:rPr>
            </w:pPr>
            <w:r w:rsidRPr="00A3135B">
              <w:rPr>
                <w:rFonts w:ascii="Arial" w:eastAsia="Times New Roman" w:hAnsi="Arial" w:cs="Arial"/>
              </w:rPr>
              <w:t>Savings Formula</w:t>
            </w:r>
          </w:p>
        </w:tc>
      </w:tr>
      <w:tr w:rsidR="0001003E" w:rsidRPr="00A3135B" w14:paraId="75290C4B" w14:textId="77777777" w:rsidTr="00731D4A">
        <w:trPr>
          <w:cnfStyle w:val="000000100000" w:firstRow="0" w:lastRow="0" w:firstColumn="0" w:lastColumn="0" w:oddVBand="0" w:evenVBand="0" w:oddHBand="1" w:evenHBand="0"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7AFA05A2" w14:textId="77777777" w:rsidR="0001003E" w:rsidRPr="00A3135B" w:rsidRDefault="0001003E" w:rsidP="00BF7E03">
            <w:pPr>
              <w:rPr>
                <w:rFonts w:ascii="Arial" w:eastAsia="Times New Roman" w:hAnsi="Arial" w:cs="Arial"/>
                <w:sz w:val="20"/>
                <w:szCs w:val="20"/>
              </w:rPr>
            </w:pPr>
            <w:r w:rsidRPr="00A3135B">
              <w:rPr>
                <w:rFonts w:ascii="Arial" w:eastAsia="Times New Roman" w:hAnsi="Arial" w:cs="Arial"/>
                <w:sz w:val="20"/>
                <w:szCs w:val="20"/>
              </w:rPr>
              <w:t xml:space="preserve">SOA/ESB Technology enabler results in cost avoidance of  building (and maintaining) custom interfaces </w:t>
            </w:r>
            <w:r w:rsidRPr="00A3135B">
              <w:rPr>
                <w:rFonts w:ascii="Arial" w:eastAsia="Times New Roman" w:hAnsi="Arial" w:cs="Arial"/>
                <w:sz w:val="20"/>
                <w:szCs w:val="20"/>
              </w:rPr>
              <w:lastRenderedPageBreak/>
              <w:t>to each external entity such as internal and external state agencies, federal, employer, housing authority, etc.</w:t>
            </w:r>
          </w:p>
        </w:tc>
        <w:tc>
          <w:tcPr>
            <w:tcW w:w="2315" w:type="dxa"/>
            <w:tcBorders>
              <w:top w:val="outset" w:sz="6" w:space="0" w:color="auto"/>
              <w:left w:val="outset" w:sz="6" w:space="0" w:color="auto"/>
              <w:bottom w:val="outset" w:sz="6" w:space="0" w:color="auto"/>
              <w:right w:val="outset" w:sz="6" w:space="0" w:color="auto"/>
            </w:tcBorders>
            <w:hideMark/>
          </w:tcPr>
          <w:p w14:paraId="64B709D1" w14:textId="77777777" w:rsidR="0001003E" w:rsidRPr="00A3135B" w:rsidRDefault="0001003E" w:rsidP="00BF7E03">
            <w:pPr>
              <w:rPr>
                <w:rFonts w:ascii="Arial" w:eastAsia="Times New Roman" w:hAnsi="Arial" w:cs="Arial"/>
                <w:sz w:val="20"/>
                <w:szCs w:val="20"/>
              </w:rPr>
            </w:pPr>
            <w:r w:rsidRPr="00A3135B">
              <w:rPr>
                <w:rFonts w:ascii="Arial" w:eastAsia="Times New Roman" w:hAnsi="Arial" w:cs="Arial"/>
                <w:sz w:val="20"/>
                <w:szCs w:val="20"/>
              </w:rPr>
              <w:lastRenderedPageBreak/>
              <w:t xml:space="preserve">Per the RTM/Federal Requirements there are Locate Requirements 37 interfaces.  The assumption is that it takes 1/3 less time to </w:t>
            </w:r>
            <w:r w:rsidRPr="00A3135B">
              <w:rPr>
                <w:rFonts w:ascii="Arial" w:eastAsia="Times New Roman" w:hAnsi="Arial" w:cs="Arial"/>
                <w:sz w:val="20"/>
                <w:szCs w:val="20"/>
              </w:rPr>
              <w:lastRenderedPageBreak/>
              <w:t xml:space="preserve">implement SOA interfaces.  </w:t>
            </w:r>
          </w:p>
          <w:p w14:paraId="5D007B67" w14:textId="0AB73A2F" w:rsidR="00B04E16" w:rsidRDefault="0001003E" w:rsidP="00BF7E03">
            <w:pPr>
              <w:rPr>
                <w:rFonts w:ascii="Arial" w:eastAsia="Times New Roman" w:hAnsi="Arial" w:cs="Arial"/>
                <w:sz w:val="20"/>
                <w:szCs w:val="20"/>
              </w:rPr>
            </w:pPr>
            <w:r w:rsidRPr="00A3135B">
              <w:rPr>
                <w:rFonts w:ascii="Arial" w:eastAsia="Times New Roman" w:hAnsi="Arial" w:cs="Arial"/>
                <w:sz w:val="20"/>
                <w:szCs w:val="20"/>
              </w:rPr>
              <w:t xml:space="preserve">120 hrs traditional, 40 hrs SOA saving 80 hrs per interface </w:t>
            </w:r>
          </w:p>
          <w:p w14:paraId="323FC10A" w14:textId="77777777" w:rsidR="0001003E" w:rsidRPr="00B04E16" w:rsidRDefault="0001003E" w:rsidP="00B04E16">
            <w:pPr>
              <w:jc w:val="center"/>
              <w:rPr>
                <w:rFonts w:ascii="Arial" w:eastAsia="Times New Roman" w:hAnsi="Arial" w:cs="Arial"/>
                <w:sz w:val="20"/>
                <w:szCs w:val="20"/>
              </w:rPr>
            </w:pPr>
          </w:p>
        </w:tc>
        <w:tc>
          <w:tcPr>
            <w:tcW w:w="5369" w:type="dxa"/>
            <w:tcBorders>
              <w:top w:val="outset" w:sz="6" w:space="0" w:color="auto"/>
              <w:left w:val="outset" w:sz="6" w:space="0" w:color="auto"/>
              <w:bottom w:val="outset" w:sz="6" w:space="0" w:color="auto"/>
              <w:right w:val="outset" w:sz="6" w:space="0" w:color="auto"/>
            </w:tcBorders>
            <w:hideMark/>
          </w:tcPr>
          <w:p w14:paraId="768B0E82" w14:textId="77777777" w:rsidR="0001003E" w:rsidRPr="00A3135B" w:rsidRDefault="0001003E" w:rsidP="00BF7E03">
            <w:pPr>
              <w:rPr>
                <w:rFonts w:ascii="Arial" w:eastAsia="Times New Roman" w:hAnsi="Arial" w:cs="Arial"/>
                <w:sz w:val="20"/>
                <w:szCs w:val="20"/>
              </w:rPr>
            </w:pPr>
            <w:r w:rsidRPr="00A3135B">
              <w:rPr>
                <w:rFonts w:ascii="Arial" w:eastAsia="Times New Roman" w:hAnsi="Arial" w:cs="Arial"/>
                <w:sz w:val="20"/>
                <w:szCs w:val="20"/>
              </w:rPr>
              <w:lastRenderedPageBreak/>
              <w:t>80 hr savings per interface * $150/hr = $12,000 * 37 interfaces</w:t>
            </w:r>
          </w:p>
          <w:p w14:paraId="4FB8873D" w14:textId="77777777" w:rsidR="0001003E" w:rsidRPr="00A3135B" w:rsidRDefault="0001003E" w:rsidP="00BF7E03">
            <w:pPr>
              <w:rPr>
                <w:rFonts w:ascii="Arial" w:eastAsia="Times New Roman" w:hAnsi="Arial" w:cs="Arial"/>
                <w:sz w:val="20"/>
                <w:szCs w:val="20"/>
              </w:rPr>
            </w:pPr>
            <w:r w:rsidRPr="00A3135B">
              <w:rPr>
                <w:rFonts w:ascii="Arial" w:eastAsia="Times New Roman" w:hAnsi="Arial" w:cs="Arial"/>
                <w:sz w:val="20"/>
                <w:szCs w:val="20"/>
              </w:rPr>
              <w:t>$444,000 one time savings</w:t>
            </w:r>
          </w:p>
        </w:tc>
      </w:tr>
      <w:tr w:rsidR="0001003E" w:rsidRPr="00A3135B" w14:paraId="0D18ABF0" w14:textId="77777777" w:rsidTr="00731D4A">
        <w:trPr>
          <w:cnfStyle w:val="000000010000" w:firstRow="0" w:lastRow="0" w:firstColumn="0" w:lastColumn="0" w:oddVBand="0" w:evenVBand="0" w:oddHBand="0" w:evenHBand="1"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42C990F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lastRenderedPageBreak/>
              <w:t>Data Warehouse enables results in cost savings in staff time to manually gather and compute reports.</w:t>
            </w:r>
          </w:p>
        </w:tc>
        <w:tc>
          <w:tcPr>
            <w:tcW w:w="2315" w:type="dxa"/>
            <w:tcBorders>
              <w:top w:val="outset" w:sz="6" w:space="0" w:color="auto"/>
              <w:left w:val="outset" w:sz="6" w:space="0" w:color="auto"/>
              <w:bottom w:val="outset" w:sz="6" w:space="0" w:color="auto"/>
              <w:right w:val="outset" w:sz="6" w:space="0" w:color="auto"/>
            </w:tcBorders>
            <w:hideMark/>
          </w:tcPr>
          <w:p w14:paraId="49CBD110" w14:textId="282B1C1F"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The assumption is that with a data warehouse, </w:t>
            </w:r>
            <w:r w:rsidR="00F15252" w:rsidRPr="008C014C">
              <w:rPr>
                <w:rFonts w:ascii="Arial" w:eastAsia="Times New Roman" w:hAnsi="Arial" w:cs="Arial"/>
                <w:sz w:val="20"/>
                <w:szCs w:val="20"/>
              </w:rPr>
              <w:t>staff spends</w:t>
            </w:r>
            <w:r w:rsidRPr="008C014C">
              <w:rPr>
                <w:rFonts w:ascii="Arial" w:eastAsia="Times New Roman" w:hAnsi="Arial" w:cs="Arial"/>
                <w:sz w:val="20"/>
                <w:szCs w:val="20"/>
              </w:rPr>
              <w:t xml:space="preserve"> less time generating and or developing reports.</w:t>
            </w:r>
          </w:p>
        </w:tc>
        <w:tc>
          <w:tcPr>
            <w:tcW w:w="5369" w:type="dxa"/>
            <w:tcBorders>
              <w:top w:val="outset" w:sz="6" w:space="0" w:color="auto"/>
              <w:left w:val="outset" w:sz="6" w:space="0" w:color="auto"/>
              <w:bottom w:val="outset" w:sz="6" w:space="0" w:color="auto"/>
              <w:right w:val="outset" w:sz="6" w:space="0" w:color="auto"/>
            </w:tcBorders>
            <w:hideMark/>
          </w:tcPr>
          <w:p w14:paraId="2B203186"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200 reports X 10 report creators x 4 hours = 8000 hours X 42.00 blended rate = $28,000 per month savings on report creation.</w:t>
            </w:r>
          </w:p>
        </w:tc>
      </w:tr>
      <w:tr w:rsidR="0001003E" w:rsidRPr="00A3135B" w14:paraId="0D46DE99" w14:textId="77777777" w:rsidTr="00731D4A">
        <w:trPr>
          <w:cnfStyle w:val="000000100000" w:firstRow="0" w:lastRow="0" w:firstColumn="0" w:lastColumn="0" w:oddVBand="0" w:evenVBand="0" w:oddHBand="1" w:evenHBand="0"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0688C9E4"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Document Management savings for new cases.</w:t>
            </w:r>
          </w:p>
        </w:tc>
        <w:tc>
          <w:tcPr>
            <w:tcW w:w="2315" w:type="dxa"/>
            <w:tcBorders>
              <w:top w:val="outset" w:sz="6" w:space="0" w:color="auto"/>
              <w:left w:val="outset" w:sz="6" w:space="0" w:color="auto"/>
              <w:bottom w:val="outset" w:sz="6" w:space="0" w:color="auto"/>
              <w:right w:val="outset" w:sz="6" w:space="0" w:color="auto"/>
            </w:tcBorders>
            <w:hideMark/>
          </w:tcPr>
          <w:p w14:paraId="48B5F00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Scan Optics charges  .105 per scanned page (1.05 for 10 pages) or $10.5 per case</w:t>
            </w:r>
          </w:p>
          <w:p w14:paraId="06C6A307"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The assumption is that new cases would have their documents stored electronically due to customer portal usage.  </w:t>
            </w:r>
          </w:p>
        </w:tc>
        <w:tc>
          <w:tcPr>
            <w:tcW w:w="5369" w:type="dxa"/>
            <w:tcBorders>
              <w:top w:val="outset" w:sz="6" w:space="0" w:color="auto"/>
              <w:left w:val="outset" w:sz="6" w:space="0" w:color="auto"/>
              <w:bottom w:val="outset" w:sz="6" w:space="0" w:color="auto"/>
              <w:right w:val="outset" w:sz="6" w:space="0" w:color="auto"/>
            </w:tcBorders>
            <w:hideMark/>
          </w:tcPr>
          <w:p w14:paraId="0D68EC88"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Current caseload of 167,150 *1% (new cases per year assumed) = 1,671.5/12 (months) = 139 new cases per month * .105 cents per page (Scan Optics cost) *100 approximate pages = $1,459 per month savings, $17,544 per year.</w:t>
            </w:r>
          </w:p>
        </w:tc>
      </w:tr>
      <w:tr w:rsidR="0001003E" w:rsidRPr="00A3135B" w14:paraId="0CE8F81E" w14:textId="77777777" w:rsidTr="00731D4A">
        <w:trPr>
          <w:cnfStyle w:val="000000010000" w:firstRow="0" w:lastRow="0" w:firstColumn="0" w:lastColumn="0" w:oddVBand="0" w:evenVBand="0" w:oddHBand="0" w:evenHBand="1"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72D6481B" w14:textId="77777777" w:rsidR="0001003E" w:rsidRPr="008C014C" w:rsidRDefault="0001003E" w:rsidP="00BF7E03">
            <w:pPr>
              <w:rPr>
                <w:rFonts w:ascii="Arial" w:eastAsia="Calibri" w:hAnsi="Arial" w:cs="Arial"/>
                <w:color w:val="000000"/>
                <w:sz w:val="20"/>
                <w:szCs w:val="20"/>
              </w:rPr>
            </w:pPr>
            <w:r w:rsidRPr="008C014C">
              <w:rPr>
                <w:rFonts w:ascii="Arial" w:eastAsia="Calibri" w:hAnsi="Arial" w:cs="Arial"/>
                <w:color w:val="000000" w:themeColor="text1"/>
                <w:sz w:val="20"/>
                <w:szCs w:val="20"/>
              </w:rPr>
              <w:t xml:space="preserve">IVR Enhanced Self Service Savings for SES/SDU Units Call Volume, Processing and Work Flow </w:t>
            </w:r>
          </w:p>
        </w:tc>
        <w:tc>
          <w:tcPr>
            <w:tcW w:w="2315" w:type="dxa"/>
            <w:tcBorders>
              <w:top w:val="outset" w:sz="6" w:space="0" w:color="auto"/>
              <w:left w:val="outset" w:sz="6" w:space="0" w:color="auto"/>
              <w:bottom w:val="outset" w:sz="6" w:space="0" w:color="auto"/>
              <w:right w:val="outset" w:sz="6" w:space="0" w:color="auto"/>
            </w:tcBorders>
          </w:tcPr>
          <w:p w14:paraId="21991A50" w14:textId="387596C1" w:rsidR="0001003E" w:rsidRPr="008C014C" w:rsidRDefault="0001003E" w:rsidP="00BF7E03">
            <w:pPr>
              <w:spacing w:after="0" w:line="240" w:lineRule="auto"/>
              <w:rPr>
                <w:rFonts w:ascii="Arial" w:eastAsia="Calibri" w:hAnsi="Arial" w:cs="Arial"/>
                <w:sz w:val="20"/>
                <w:szCs w:val="20"/>
              </w:rPr>
            </w:pPr>
            <w:r w:rsidRPr="008C014C">
              <w:rPr>
                <w:rFonts w:ascii="Arial" w:eastAsia="Calibri" w:hAnsi="Arial" w:cs="Arial"/>
                <w:sz w:val="20"/>
                <w:szCs w:val="20"/>
              </w:rPr>
              <w:t>Assumption - 35 SDU+SES people on phone calls 8 hrs per day @$42/hour average, a 40-hour week (State benefits not includ</w:t>
            </w:r>
            <w:r w:rsidR="001D4462" w:rsidRPr="008C014C">
              <w:rPr>
                <w:rFonts w:ascii="Arial" w:eastAsia="Calibri" w:hAnsi="Arial" w:cs="Arial"/>
                <w:sz w:val="20"/>
                <w:szCs w:val="20"/>
              </w:rPr>
              <w:t>ed</w:t>
            </w:r>
            <w:r w:rsidRPr="008C014C">
              <w:rPr>
                <w:rFonts w:ascii="Arial" w:eastAsia="Calibri" w:hAnsi="Arial" w:cs="Arial"/>
                <w:sz w:val="20"/>
                <w:szCs w:val="20"/>
              </w:rPr>
              <w:t xml:space="preserve"> in this assumption),</w:t>
            </w:r>
          </w:p>
          <w:p w14:paraId="09933520" w14:textId="47278005" w:rsidR="0001003E" w:rsidRPr="008C014C" w:rsidRDefault="0001003E" w:rsidP="00BF7E03">
            <w:pPr>
              <w:spacing w:after="0" w:line="240" w:lineRule="auto"/>
              <w:rPr>
                <w:rFonts w:ascii="Arial" w:eastAsia="Calibri" w:hAnsi="Arial" w:cs="Arial"/>
                <w:color w:val="FF0000"/>
                <w:sz w:val="20"/>
                <w:szCs w:val="20"/>
                <w:u w:val="single"/>
              </w:rPr>
            </w:pPr>
            <w:r w:rsidRPr="008C014C">
              <w:rPr>
                <w:rFonts w:ascii="Arial" w:eastAsia="Calibri" w:hAnsi="Arial" w:cs="Arial"/>
                <w:sz w:val="20"/>
                <w:szCs w:val="20"/>
              </w:rPr>
              <w:t>eliminating 20 – 30% of their incoming calls because the IVR can answer (could be higher), shortening 60% of other calls by half.  Again, while the totals can be much higher</w:t>
            </w:r>
            <w:r w:rsidR="00F15252" w:rsidRPr="008C014C">
              <w:rPr>
                <w:rFonts w:ascii="Arial" w:eastAsia="Calibri" w:hAnsi="Arial" w:cs="Arial"/>
                <w:sz w:val="20"/>
                <w:szCs w:val="20"/>
              </w:rPr>
              <w:t>, we</w:t>
            </w:r>
            <w:r w:rsidRPr="008C014C">
              <w:rPr>
                <w:rFonts w:ascii="Arial" w:eastAsia="Calibri" w:hAnsi="Arial" w:cs="Arial"/>
                <w:sz w:val="20"/>
                <w:szCs w:val="20"/>
              </w:rPr>
              <w:t xml:space="preserve"> use a conservative 30% of phone time eliminated. It is assumed web portal integration is </w:t>
            </w:r>
            <w:r w:rsidRPr="008C014C">
              <w:rPr>
                <w:rFonts w:ascii="Arial" w:eastAsia="Calibri" w:hAnsi="Arial" w:cs="Arial"/>
                <w:sz w:val="20"/>
                <w:szCs w:val="20"/>
              </w:rPr>
              <w:lastRenderedPageBreak/>
              <w:t>part of Improved IVR Enhanced Self Services.</w:t>
            </w:r>
          </w:p>
          <w:p w14:paraId="6F69B9BB" w14:textId="77777777" w:rsidR="0001003E" w:rsidRPr="008C014C" w:rsidRDefault="0001003E" w:rsidP="00BF7E03">
            <w:pPr>
              <w:rPr>
                <w:rFonts w:ascii="Arial" w:eastAsia="Times New Roman" w:hAnsi="Arial" w:cs="Arial"/>
                <w:sz w:val="20"/>
                <w:szCs w:val="20"/>
              </w:rPr>
            </w:pPr>
          </w:p>
        </w:tc>
        <w:tc>
          <w:tcPr>
            <w:tcW w:w="5369" w:type="dxa"/>
            <w:tcBorders>
              <w:top w:val="outset" w:sz="6" w:space="0" w:color="auto"/>
              <w:left w:val="outset" w:sz="6" w:space="0" w:color="auto"/>
              <w:bottom w:val="outset" w:sz="6" w:space="0" w:color="auto"/>
              <w:right w:val="outset" w:sz="6" w:space="0" w:color="auto"/>
            </w:tcBorders>
            <w:hideMark/>
          </w:tcPr>
          <w:p w14:paraId="4607221C"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lastRenderedPageBreak/>
              <w:t>Savings:</w:t>
            </w:r>
          </w:p>
          <w:p w14:paraId="1AB46AA9"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(1)    SES/SDU worker at $42.00 per hour x 8 hr. day=$336.00</w:t>
            </w:r>
          </w:p>
          <w:p w14:paraId="166C8ABF"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(35) SES/SDU workers at $42.00 per hour x 8 hr. day = $11,760.00</w:t>
            </w:r>
          </w:p>
          <w:p w14:paraId="5D138173"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(35) SES/SDU workers@5 day 40 hr. phone time=$58,800.00</w:t>
            </w:r>
          </w:p>
          <w:p w14:paraId="5059FE3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(35) SES/SDU workers @ 52 weeks@40 hr. per week (5) days a week=$3,057,600.00 assumed yearly cost</w:t>
            </w:r>
          </w:p>
          <w:p w14:paraId="277AF507"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t xml:space="preserve">Assuming an estimated savings of 30% (data derived from current DSS IVR reports total calls received/calls answered by IVR/calls transfer to call center agents). </w:t>
            </w:r>
          </w:p>
          <w:p w14:paraId="3316CDFB" w14:textId="77777777" w:rsidR="0001003E" w:rsidRPr="008C014C" w:rsidRDefault="0001003E" w:rsidP="00BF7E03">
            <w:pPr>
              <w:rPr>
                <w:rFonts w:ascii="Arial" w:eastAsia="Times New Roman" w:hAnsi="Arial" w:cs="Arial"/>
                <w:sz w:val="20"/>
                <w:szCs w:val="20"/>
              </w:rPr>
            </w:pPr>
            <w:r w:rsidRPr="008C014C">
              <w:rPr>
                <w:rFonts w:ascii="Arial" w:eastAsia="Times New Roman" w:hAnsi="Arial" w:cs="Arial"/>
                <w:sz w:val="20"/>
                <w:szCs w:val="20"/>
              </w:rPr>
              <w:lastRenderedPageBreak/>
              <w:t>Estimated operating cost $3,057,600.00 per year minus 30% reduced cost to $2,140,320.00 per year. Savings realized $917,280.00 per year</w:t>
            </w:r>
          </w:p>
        </w:tc>
      </w:tr>
      <w:tr w:rsidR="0001003E" w:rsidRPr="00A3135B" w14:paraId="4940C15F" w14:textId="77777777" w:rsidTr="00731D4A">
        <w:trPr>
          <w:cnfStyle w:val="000000100000" w:firstRow="0" w:lastRow="0" w:firstColumn="0" w:lastColumn="0" w:oddVBand="0" w:evenVBand="0" w:oddHBand="1" w:evenHBand="0"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608359E2"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lastRenderedPageBreak/>
              <w:t>Outbound paper reduction</w:t>
            </w:r>
          </w:p>
        </w:tc>
        <w:tc>
          <w:tcPr>
            <w:tcW w:w="2315" w:type="dxa"/>
            <w:tcBorders>
              <w:top w:val="outset" w:sz="6" w:space="0" w:color="auto"/>
              <w:left w:val="outset" w:sz="6" w:space="0" w:color="auto"/>
              <w:bottom w:val="outset" w:sz="6" w:space="0" w:color="auto"/>
              <w:right w:val="outset" w:sz="6" w:space="0" w:color="auto"/>
            </w:tcBorders>
            <w:hideMark/>
          </w:tcPr>
          <w:p w14:paraId="2A1C1BC7"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The assumption is that with electronic communication via customer portal, less mailings results in lower postage and paper costs.</w:t>
            </w:r>
          </w:p>
        </w:tc>
        <w:tc>
          <w:tcPr>
            <w:tcW w:w="5369" w:type="dxa"/>
            <w:tcBorders>
              <w:top w:val="outset" w:sz="6" w:space="0" w:color="auto"/>
              <w:left w:val="outset" w:sz="6" w:space="0" w:color="auto"/>
              <w:bottom w:val="outset" w:sz="6" w:space="0" w:color="auto"/>
              <w:right w:val="outset" w:sz="6" w:space="0" w:color="auto"/>
            </w:tcBorders>
            <w:hideMark/>
          </w:tcPr>
          <w:tbl>
            <w:tblPr>
              <w:tblW w:w="5123" w:type="dxa"/>
              <w:tblLook w:val="04A0" w:firstRow="1" w:lastRow="0" w:firstColumn="1" w:lastColumn="0" w:noHBand="0" w:noVBand="1"/>
            </w:tblPr>
            <w:tblGrid>
              <w:gridCol w:w="5123"/>
            </w:tblGrid>
            <w:tr w:rsidR="0001003E" w:rsidRPr="001155C4" w14:paraId="42AD8973" w14:textId="77777777" w:rsidTr="00BF7E03">
              <w:trPr>
                <w:trHeight w:val="255"/>
              </w:trPr>
              <w:tc>
                <w:tcPr>
                  <w:tcW w:w="5123" w:type="dxa"/>
                  <w:tcBorders>
                    <w:top w:val="nil"/>
                    <w:left w:val="nil"/>
                    <w:bottom w:val="nil"/>
                    <w:right w:val="nil"/>
                  </w:tcBorders>
                  <w:shd w:val="clear" w:color="auto" w:fill="auto"/>
                  <w:noWrap/>
                  <w:vAlign w:val="bottom"/>
                  <w:hideMark/>
                </w:tcPr>
                <w:p w14:paraId="1362719F" w14:textId="77777777" w:rsidR="0001003E" w:rsidRPr="001155C4" w:rsidRDefault="0001003E" w:rsidP="00944633">
                  <w:pPr>
                    <w:framePr w:hSpace="180" w:wrap="around" w:vAnchor="text" w:hAnchor="text" w:y="1"/>
                    <w:spacing w:after="0" w:line="240" w:lineRule="auto"/>
                    <w:suppressOverlap/>
                    <w:rPr>
                      <w:rFonts w:ascii="Arial" w:eastAsia="Times New Roman" w:hAnsi="Arial" w:cs="Arial"/>
                      <w:color w:val="000000"/>
                      <w:sz w:val="20"/>
                      <w:szCs w:val="20"/>
                    </w:rPr>
                  </w:pPr>
                  <w:r w:rsidRPr="001155C4">
                    <w:rPr>
                      <w:rFonts w:ascii="Arial" w:eastAsia="Times New Roman" w:hAnsi="Arial" w:cs="Arial"/>
                      <w:color w:val="000000"/>
                      <w:sz w:val="20"/>
                      <w:szCs w:val="20"/>
                    </w:rPr>
                    <w:t>Based on current CT cost data and industry standard savings of 10% due to automation and clients moving to electronic notification</w:t>
                  </w:r>
                </w:p>
              </w:tc>
            </w:tr>
            <w:tr w:rsidR="0001003E" w:rsidRPr="001155C4" w14:paraId="19766984" w14:textId="77777777" w:rsidTr="00BF7E03">
              <w:trPr>
                <w:trHeight w:val="255"/>
              </w:trPr>
              <w:tc>
                <w:tcPr>
                  <w:tcW w:w="5123" w:type="dxa"/>
                  <w:tcBorders>
                    <w:top w:val="nil"/>
                    <w:left w:val="nil"/>
                    <w:bottom w:val="nil"/>
                    <w:right w:val="nil"/>
                  </w:tcBorders>
                  <w:shd w:val="clear" w:color="auto" w:fill="auto"/>
                  <w:noWrap/>
                  <w:vAlign w:val="bottom"/>
                  <w:hideMark/>
                </w:tcPr>
                <w:p w14:paraId="167ECC75" w14:textId="77777777" w:rsidR="0001003E" w:rsidRPr="001155C4" w:rsidRDefault="0001003E" w:rsidP="00944633">
                  <w:pPr>
                    <w:framePr w:hSpace="180" w:wrap="around" w:vAnchor="text" w:hAnchor="text" w:y="1"/>
                    <w:spacing w:after="0" w:line="240" w:lineRule="auto"/>
                    <w:suppressOverlap/>
                    <w:rPr>
                      <w:rFonts w:ascii="Arial" w:eastAsia="Times New Roman" w:hAnsi="Arial" w:cs="Arial"/>
                      <w:color w:val="000000"/>
                      <w:sz w:val="20"/>
                      <w:szCs w:val="20"/>
                    </w:rPr>
                  </w:pPr>
                  <w:r w:rsidRPr="001155C4">
                    <w:rPr>
                      <w:rFonts w:ascii="Arial" w:eastAsia="Times New Roman" w:hAnsi="Arial" w:cs="Arial"/>
                      <w:color w:val="000000"/>
                      <w:sz w:val="20"/>
                      <w:szCs w:val="20"/>
                    </w:rPr>
                    <w:t xml:space="preserve">    Postage - Currently $311,000 annually with 10%    reduction</w:t>
                  </w:r>
                </w:p>
              </w:tc>
            </w:tr>
            <w:tr w:rsidR="0001003E" w:rsidRPr="001155C4" w14:paraId="15DB5B07" w14:textId="77777777" w:rsidTr="00BF7E03">
              <w:trPr>
                <w:trHeight w:val="255"/>
              </w:trPr>
              <w:tc>
                <w:tcPr>
                  <w:tcW w:w="5123" w:type="dxa"/>
                  <w:tcBorders>
                    <w:top w:val="nil"/>
                    <w:left w:val="nil"/>
                    <w:bottom w:val="nil"/>
                    <w:right w:val="nil"/>
                  </w:tcBorders>
                  <w:shd w:val="clear" w:color="auto" w:fill="auto"/>
                  <w:noWrap/>
                  <w:vAlign w:val="bottom"/>
                  <w:hideMark/>
                </w:tcPr>
                <w:p w14:paraId="6EBAAB97" w14:textId="77777777" w:rsidR="0001003E" w:rsidRPr="001155C4" w:rsidRDefault="0001003E" w:rsidP="00944633">
                  <w:pPr>
                    <w:framePr w:hSpace="180" w:wrap="around" w:vAnchor="text" w:hAnchor="text" w:y="1"/>
                    <w:spacing w:after="0" w:line="240" w:lineRule="auto"/>
                    <w:ind w:firstLineChars="100" w:firstLine="200"/>
                    <w:suppressOverlap/>
                    <w:rPr>
                      <w:rFonts w:ascii="Arial" w:eastAsia="Times New Roman" w:hAnsi="Arial" w:cs="Arial"/>
                      <w:color w:val="000000"/>
                      <w:sz w:val="20"/>
                      <w:szCs w:val="20"/>
                    </w:rPr>
                  </w:pPr>
                  <w:r w:rsidRPr="001155C4">
                    <w:rPr>
                      <w:rFonts w:ascii="Arial" w:eastAsia="Times New Roman" w:hAnsi="Arial" w:cs="Arial"/>
                      <w:color w:val="000000"/>
                      <w:sz w:val="20"/>
                      <w:szCs w:val="20"/>
                    </w:rPr>
                    <w:t>Printing - Currently $202,000 annually with 10% reduction</w:t>
                  </w:r>
                </w:p>
                <w:p w14:paraId="0A55BA5E" w14:textId="77777777" w:rsidR="0001003E" w:rsidRPr="001155C4" w:rsidRDefault="0001003E" w:rsidP="00944633">
                  <w:pPr>
                    <w:framePr w:hSpace="180" w:wrap="around" w:vAnchor="text" w:hAnchor="text" w:y="1"/>
                    <w:spacing w:after="0" w:line="240" w:lineRule="auto"/>
                    <w:ind w:firstLineChars="100" w:firstLine="200"/>
                    <w:suppressOverlap/>
                    <w:rPr>
                      <w:rFonts w:ascii="Arial" w:eastAsia="Times New Roman" w:hAnsi="Arial" w:cs="Arial"/>
                      <w:color w:val="000000"/>
                      <w:sz w:val="20"/>
                      <w:szCs w:val="20"/>
                    </w:rPr>
                  </w:pPr>
                  <w:r w:rsidRPr="001155C4">
                    <w:rPr>
                      <w:rFonts w:ascii="Arial" w:eastAsia="Times New Roman" w:hAnsi="Arial" w:cs="Arial"/>
                      <w:color w:val="000000"/>
                      <w:sz w:val="20"/>
                      <w:szCs w:val="20"/>
                    </w:rPr>
                    <w:t>Monthly Savings- $4275</w:t>
                  </w:r>
                </w:p>
              </w:tc>
            </w:tr>
            <w:tr w:rsidR="0001003E" w:rsidRPr="001155C4" w14:paraId="7BE14E5F" w14:textId="77777777" w:rsidTr="00BF7E03">
              <w:trPr>
                <w:trHeight w:val="255"/>
              </w:trPr>
              <w:tc>
                <w:tcPr>
                  <w:tcW w:w="5123" w:type="dxa"/>
                  <w:tcBorders>
                    <w:top w:val="nil"/>
                    <w:left w:val="nil"/>
                    <w:bottom w:val="nil"/>
                    <w:right w:val="nil"/>
                  </w:tcBorders>
                  <w:shd w:val="clear" w:color="auto" w:fill="auto"/>
                  <w:noWrap/>
                  <w:vAlign w:val="bottom"/>
                </w:tcPr>
                <w:p w14:paraId="1B3FDBD6" w14:textId="77777777" w:rsidR="0001003E" w:rsidRPr="001155C4" w:rsidRDefault="0001003E" w:rsidP="00944633">
                  <w:pPr>
                    <w:framePr w:hSpace="180" w:wrap="around" w:vAnchor="text" w:hAnchor="text" w:y="1"/>
                    <w:spacing w:after="0" w:line="240" w:lineRule="auto"/>
                    <w:ind w:firstLineChars="100" w:firstLine="200"/>
                    <w:suppressOverlap/>
                    <w:rPr>
                      <w:rFonts w:ascii="Arial" w:eastAsia="Times New Roman" w:hAnsi="Arial" w:cs="Arial"/>
                      <w:color w:val="000000"/>
                      <w:sz w:val="20"/>
                      <w:szCs w:val="20"/>
                    </w:rPr>
                  </w:pPr>
                </w:p>
              </w:tc>
            </w:tr>
          </w:tbl>
          <w:p w14:paraId="0D88841B" w14:textId="77777777" w:rsidR="0001003E" w:rsidRPr="001155C4" w:rsidRDefault="0001003E" w:rsidP="00BF7E03">
            <w:pPr>
              <w:rPr>
                <w:rFonts w:ascii="Arial" w:eastAsia="Times New Roman" w:hAnsi="Arial" w:cs="Arial"/>
                <w:sz w:val="20"/>
                <w:szCs w:val="20"/>
              </w:rPr>
            </w:pPr>
          </w:p>
        </w:tc>
      </w:tr>
      <w:tr w:rsidR="0001003E" w:rsidRPr="00A3135B" w14:paraId="41A2AE13" w14:textId="77777777" w:rsidTr="00731D4A">
        <w:trPr>
          <w:cnfStyle w:val="000000010000" w:firstRow="0" w:lastRow="0" w:firstColumn="0" w:lastColumn="0" w:oddVBand="0" w:evenVBand="0" w:oddHBand="0" w:evenHBand="1"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544730E1" w14:textId="7CD53A7B"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 xml:space="preserve">Configurable change </w:t>
            </w:r>
            <w:r w:rsidR="00FC3797" w:rsidRPr="001155C4">
              <w:rPr>
                <w:rFonts w:ascii="Arial" w:eastAsia="Times New Roman" w:hAnsi="Arial" w:cs="Arial"/>
                <w:sz w:val="20"/>
                <w:szCs w:val="20"/>
              </w:rPr>
              <w:t>reduces</w:t>
            </w:r>
            <w:r w:rsidRPr="001155C4">
              <w:rPr>
                <w:rFonts w:ascii="Arial" w:eastAsia="Times New Roman" w:hAnsi="Arial" w:cs="Arial"/>
                <w:sz w:val="20"/>
                <w:szCs w:val="20"/>
              </w:rPr>
              <w:t xml:space="preserve"> contractor costs</w:t>
            </w:r>
          </w:p>
        </w:tc>
        <w:tc>
          <w:tcPr>
            <w:tcW w:w="2315" w:type="dxa"/>
            <w:tcBorders>
              <w:top w:val="outset" w:sz="6" w:space="0" w:color="auto"/>
              <w:left w:val="outset" w:sz="6" w:space="0" w:color="auto"/>
              <w:bottom w:val="outset" w:sz="6" w:space="0" w:color="auto"/>
              <w:right w:val="outset" w:sz="6" w:space="0" w:color="auto"/>
            </w:tcBorders>
            <w:hideMark/>
          </w:tcPr>
          <w:p w14:paraId="6DB7AA25" w14:textId="1F6ACAF8"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The assumption is that with a configurable system, some changes can be done administratively and not by hard coding. 5 changes per month, 40 hrs each * contrac</w:t>
            </w:r>
            <w:r w:rsidR="009A3034" w:rsidRPr="001155C4">
              <w:rPr>
                <w:rFonts w:ascii="Arial" w:eastAsia="Times New Roman" w:hAnsi="Arial" w:cs="Arial"/>
                <w:sz w:val="20"/>
                <w:szCs w:val="20"/>
              </w:rPr>
              <w:t>tor blended hrly rate $125= /mo</w:t>
            </w:r>
          </w:p>
        </w:tc>
        <w:tc>
          <w:tcPr>
            <w:tcW w:w="5369" w:type="dxa"/>
            <w:tcBorders>
              <w:top w:val="outset" w:sz="6" w:space="0" w:color="auto"/>
              <w:left w:val="outset" w:sz="6" w:space="0" w:color="auto"/>
              <w:bottom w:val="outset" w:sz="6" w:space="0" w:color="auto"/>
              <w:right w:val="outset" w:sz="6" w:space="0" w:color="auto"/>
            </w:tcBorders>
            <w:hideMark/>
          </w:tcPr>
          <w:p w14:paraId="3A0735AB"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5 changes per month, 40 hrs each * contractor blended hrly rate $125 = $25,000 savings per month.  $300,000 per year</w:t>
            </w:r>
          </w:p>
        </w:tc>
      </w:tr>
      <w:tr w:rsidR="0001003E" w:rsidRPr="00A3135B" w14:paraId="25173812" w14:textId="77777777" w:rsidTr="00731D4A">
        <w:trPr>
          <w:cnfStyle w:val="000000100000" w:firstRow="0" w:lastRow="0" w:firstColumn="0" w:lastColumn="0" w:oddVBand="0" w:evenVBand="0" w:oddHBand="1" w:evenHBand="0" w:firstRowFirstColumn="0" w:firstRowLastColumn="0" w:lastRowFirstColumn="0" w:lastRowLastColumn="0"/>
        </w:trPr>
        <w:tc>
          <w:tcPr>
            <w:tcW w:w="1842" w:type="dxa"/>
            <w:tcBorders>
              <w:top w:val="outset" w:sz="6" w:space="0" w:color="auto"/>
              <w:left w:val="outset" w:sz="6" w:space="0" w:color="auto"/>
              <w:bottom w:val="outset" w:sz="6" w:space="0" w:color="auto"/>
              <w:right w:val="outset" w:sz="6" w:space="0" w:color="auto"/>
            </w:tcBorders>
            <w:hideMark/>
          </w:tcPr>
          <w:p w14:paraId="18FCD749"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Ease of enhancing the new system due to modern application</w:t>
            </w:r>
          </w:p>
        </w:tc>
        <w:tc>
          <w:tcPr>
            <w:tcW w:w="2315" w:type="dxa"/>
            <w:tcBorders>
              <w:top w:val="outset" w:sz="6" w:space="0" w:color="auto"/>
              <w:left w:val="outset" w:sz="6" w:space="0" w:color="auto"/>
              <w:bottom w:val="outset" w:sz="6" w:space="0" w:color="auto"/>
              <w:right w:val="outset" w:sz="6" w:space="0" w:color="auto"/>
            </w:tcBorders>
            <w:hideMark/>
          </w:tcPr>
          <w:p w14:paraId="36DBD0D4"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 xml:space="preserve">The assumption is that enhancements and non-configurable changes are easier and quicker. </w:t>
            </w:r>
          </w:p>
        </w:tc>
        <w:tc>
          <w:tcPr>
            <w:tcW w:w="5369" w:type="dxa"/>
            <w:tcBorders>
              <w:top w:val="outset" w:sz="6" w:space="0" w:color="auto"/>
              <w:left w:val="outset" w:sz="6" w:space="0" w:color="auto"/>
              <w:bottom w:val="outset" w:sz="6" w:space="0" w:color="auto"/>
              <w:right w:val="outset" w:sz="6" w:space="0" w:color="auto"/>
            </w:tcBorders>
            <w:hideMark/>
          </w:tcPr>
          <w:p w14:paraId="29E72F88" w14:textId="77777777" w:rsidR="0001003E" w:rsidRPr="001155C4" w:rsidRDefault="0001003E" w:rsidP="00BF7E03">
            <w:pPr>
              <w:rPr>
                <w:rFonts w:ascii="Arial" w:eastAsia="Times New Roman" w:hAnsi="Arial" w:cs="Arial"/>
                <w:sz w:val="20"/>
                <w:szCs w:val="20"/>
              </w:rPr>
            </w:pPr>
            <w:r w:rsidRPr="001155C4">
              <w:rPr>
                <w:rFonts w:ascii="Arial" w:eastAsia="Times New Roman" w:hAnsi="Arial" w:cs="Arial"/>
                <w:sz w:val="20"/>
                <w:szCs w:val="20"/>
              </w:rPr>
              <w:t>5 changes per month, 40 hrs each * contractor hrly rate $125 = $25,000/mo.  $300,000 per year.</w:t>
            </w:r>
          </w:p>
        </w:tc>
      </w:tr>
    </w:tbl>
    <w:p w14:paraId="5BC22F3C"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81" w:name="_Toc506551450"/>
      <w:bookmarkStart w:id="582" w:name="_Toc507059184"/>
      <w:bookmarkStart w:id="583" w:name="_Toc499584714"/>
      <w:bookmarkStart w:id="584" w:name="_Toc504746580"/>
      <w:bookmarkEnd w:id="576"/>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22</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75EAB">
        <w:rPr>
          <w:rFonts w:ascii="Arial" w:hAnsi="Arial" w:cs="Arial"/>
          <w:i/>
          <w:color w:val="004165"/>
          <w:sz w:val="20"/>
          <w:szCs w:val="20"/>
        </w:rPr>
        <w:t>Quantifiable Technical Benefits</w:t>
      </w:r>
      <w:bookmarkEnd w:id="581"/>
      <w:bookmarkEnd w:id="582"/>
    </w:p>
    <w:p w14:paraId="447C0FB4" w14:textId="77777777" w:rsidR="0001003E" w:rsidRPr="00311BA6" w:rsidRDefault="0001003E" w:rsidP="00B169EF">
      <w:pPr>
        <w:pStyle w:val="Heading3"/>
        <w:spacing w:before="240"/>
        <w:rPr>
          <w:rFonts w:cs="Arial"/>
        </w:rPr>
      </w:pPr>
      <w:bookmarkStart w:id="585" w:name="_Toc507059117"/>
      <w:r w:rsidRPr="00311BA6">
        <w:rPr>
          <w:rFonts w:cs="Arial"/>
        </w:rPr>
        <w:t>Qualitative Benefits</w:t>
      </w:r>
      <w:bookmarkEnd w:id="583"/>
      <w:bookmarkEnd w:id="584"/>
      <w:bookmarkEnd w:id="585"/>
    </w:p>
    <w:p w14:paraId="66733ECF" w14:textId="77777777" w:rsidR="0001003E" w:rsidRPr="00073106" w:rsidRDefault="0001003E" w:rsidP="001155C4">
      <w:pPr>
        <w:spacing w:line="276" w:lineRule="auto"/>
        <w:jc w:val="both"/>
        <w:rPr>
          <w:rFonts w:ascii="Arial" w:hAnsi="Arial" w:cs="Arial"/>
          <w:szCs w:val="24"/>
        </w:rPr>
      </w:pPr>
      <w:r w:rsidRPr="00073106">
        <w:rPr>
          <w:rFonts w:ascii="Arial" w:hAnsi="Arial" w:cs="Arial"/>
          <w:szCs w:val="24"/>
        </w:rPr>
        <w:t xml:space="preserve">Qualitative Benefits are benefits for which a reasonable valuation may be intangible or undefended with a level of certainty (e.g. satisfying legislative mandates, increased staff satisfaction, equal accessibility, or other key factors, etc.).  </w:t>
      </w:r>
    </w:p>
    <w:p w14:paraId="6E3D83E8" w14:textId="1355A487" w:rsidR="0001003E" w:rsidRDefault="0001003E" w:rsidP="001155C4">
      <w:pPr>
        <w:spacing w:line="276" w:lineRule="auto"/>
        <w:jc w:val="both"/>
        <w:rPr>
          <w:rFonts w:ascii="Arial" w:hAnsi="Arial" w:cs="Arial"/>
          <w:szCs w:val="24"/>
        </w:rPr>
      </w:pPr>
      <w:r w:rsidRPr="00311BA6">
        <w:rPr>
          <w:rFonts w:ascii="Arial" w:hAnsi="Arial" w:cs="Arial"/>
          <w:szCs w:val="24"/>
        </w:rPr>
        <w:t xml:space="preserve">In the Alternatives Analysis, we presented the qualitative benefits of a modernized system.  Each benefit was scored based on the likelihood that it is realized in any of the alternatives. The qualitative benefits were evaluated based on how they relate to business, technical, confidence level and implementation approach.  </w:t>
      </w:r>
      <w:r w:rsidR="009A3034">
        <w:rPr>
          <w:rFonts w:ascii="Arial" w:hAnsi="Arial" w:cs="Arial"/>
          <w:szCs w:val="24"/>
        </w:rPr>
        <w:t xml:space="preserve">We identified </w:t>
      </w:r>
      <w:r w:rsidRPr="009A3034">
        <w:rPr>
          <w:rFonts w:ascii="Arial" w:hAnsi="Arial" w:cs="Arial"/>
          <w:szCs w:val="24"/>
        </w:rPr>
        <w:t xml:space="preserve">over 20 qualitative benefits for consideration. Each benefit was scored based on the solutions ability to meet this specific benefit 1 to 5, 5 being the highest. For </w:t>
      </w:r>
      <w:r w:rsidR="00FC3797" w:rsidRPr="009A3034">
        <w:rPr>
          <w:rFonts w:ascii="Arial" w:hAnsi="Arial" w:cs="Arial"/>
          <w:szCs w:val="24"/>
        </w:rPr>
        <w:t>example,</w:t>
      </w:r>
      <w:r w:rsidRPr="009A3034">
        <w:rPr>
          <w:rFonts w:ascii="Arial" w:hAnsi="Arial" w:cs="Arial"/>
          <w:szCs w:val="24"/>
        </w:rPr>
        <w:t xml:space="preserve"> the Fatherhood Initiative scored as follows:  Transfer 1, New Build 5, Hybrid 5. The key </w:t>
      </w:r>
      <w:r w:rsidRPr="009A3034">
        <w:rPr>
          <w:rFonts w:ascii="Arial" w:hAnsi="Arial" w:cs="Arial"/>
          <w:szCs w:val="24"/>
        </w:rPr>
        <w:lastRenderedPageBreak/>
        <w:t>differentiator here was that Transfer option does not currently contain this functionality whereas the New Build and Hybrid would require it be built into the solution. Some examples of these b</w:t>
      </w:r>
      <w:r w:rsidRPr="00311BA6">
        <w:rPr>
          <w:rFonts w:ascii="Arial" w:hAnsi="Arial" w:cs="Arial"/>
          <w:szCs w:val="24"/>
        </w:rPr>
        <w:t>enefits include, but are not limited to:</w:t>
      </w:r>
    </w:p>
    <w:p w14:paraId="48FA4D06" w14:textId="60A84207" w:rsidR="0001003E" w:rsidRPr="00311BA6" w:rsidRDefault="0001003E" w:rsidP="008E56C2">
      <w:pPr>
        <w:pStyle w:val="ListParagraph"/>
        <w:numPr>
          <w:ilvl w:val="0"/>
          <w:numId w:val="96"/>
        </w:numPr>
        <w:spacing w:after="240" w:line="276" w:lineRule="auto"/>
        <w:jc w:val="left"/>
        <w:rPr>
          <w:rFonts w:cs="Arial"/>
        </w:rPr>
      </w:pPr>
      <w:r w:rsidRPr="00311BA6">
        <w:rPr>
          <w:rFonts w:cs="Arial"/>
        </w:rPr>
        <w:t>Improved family relationships due to Fatherhood Initiative requirements</w:t>
      </w:r>
      <w:r w:rsidR="001155C4">
        <w:rPr>
          <w:rFonts w:cs="Arial"/>
        </w:rPr>
        <w:t>;</w:t>
      </w:r>
    </w:p>
    <w:p w14:paraId="4569AEAE" w14:textId="31F9E03C" w:rsidR="0001003E" w:rsidRPr="00311BA6" w:rsidRDefault="0001003E" w:rsidP="008E56C2">
      <w:pPr>
        <w:pStyle w:val="ListParagraph"/>
        <w:numPr>
          <w:ilvl w:val="0"/>
          <w:numId w:val="96"/>
        </w:numPr>
        <w:spacing w:after="240" w:line="276" w:lineRule="auto"/>
        <w:jc w:val="left"/>
        <w:rPr>
          <w:rFonts w:cs="Arial"/>
        </w:rPr>
      </w:pPr>
      <w:r w:rsidRPr="00311BA6">
        <w:rPr>
          <w:rFonts w:cs="Arial"/>
        </w:rPr>
        <w:t>Ability to adapt to the State of CT technical environment and standards</w:t>
      </w:r>
      <w:r w:rsidR="001155C4">
        <w:rPr>
          <w:rFonts w:cs="Arial"/>
        </w:rPr>
        <w:t>;</w:t>
      </w:r>
    </w:p>
    <w:p w14:paraId="025F1857" w14:textId="5A1C2188" w:rsidR="0001003E" w:rsidRPr="00311BA6" w:rsidRDefault="0001003E" w:rsidP="008E56C2">
      <w:pPr>
        <w:pStyle w:val="ListParagraph"/>
        <w:numPr>
          <w:ilvl w:val="0"/>
          <w:numId w:val="96"/>
        </w:numPr>
        <w:spacing w:after="240" w:line="276" w:lineRule="auto"/>
        <w:jc w:val="left"/>
        <w:rPr>
          <w:rFonts w:cs="Arial"/>
        </w:rPr>
      </w:pPr>
      <w:r w:rsidRPr="00311BA6">
        <w:rPr>
          <w:rFonts w:cs="Arial"/>
        </w:rPr>
        <w:t>Alternative allows business rules for policy and processes to be  easily adopted/updated</w:t>
      </w:r>
      <w:r w:rsidR="001155C4">
        <w:rPr>
          <w:rFonts w:cs="Arial"/>
        </w:rPr>
        <w:t>;</w:t>
      </w:r>
    </w:p>
    <w:p w14:paraId="15356DE4" w14:textId="043F400B" w:rsidR="0001003E" w:rsidRPr="00311BA6" w:rsidRDefault="0001003E" w:rsidP="008E56C2">
      <w:pPr>
        <w:pStyle w:val="ListParagraph"/>
        <w:numPr>
          <w:ilvl w:val="0"/>
          <w:numId w:val="96"/>
        </w:numPr>
        <w:spacing w:after="240" w:line="276" w:lineRule="auto"/>
        <w:jc w:val="left"/>
        <w:rPr>
          <w:rFonts w:cs="Arial"/>
        </w:rPr>
      </w:pPr>
      <w:r w:rsidRPr="00311BA6">
        <w:rPr>
          <w:rFonts w:cs="Arial"/>
        </w:rPr>
        <w:t>Alternative can be implemented  with minimal disruption to staff</w:t>
      </w:r>
      <w:r w:rsidR="001155C4">
        <w:rPr>
          <w:rFonts w:cs="Arial"/>
        </w:rPr>
        <w:t>;</w:t>
      </w:r>
    </w:p>
    <w:p w14:paraId="3DC584B8" w14:textId="764821EA" w:rsidR="0001003E" w:rsidRPr="00311BA6" w:rsidRDefault="0001003E" w:rsidP="008E56C2">
      <w:pPr>
        <w:pStyle w:val="ListParagraph"/>
        <w:numPr>
          <w:ilvl w:val="0"/>
          <w:numId w:val="96"/>
        </w:numPr>
        <w:spacing w:after="240" w:line="276" w:lineRule="auto"/>
        <w:jc w:val="left"/>
        <w:rPr>
          <w:rFonts w:cs="Arial"/>
          <w:b/>
        </w:rPr>
      </w:pPr>
      <w:r w:rsidRPr="00311BA6">
        <w:rPr>
          <w:rFonts w:cs="Arial"/>
        </w:rPr>
        <w:t>Software maintainability, reliability, flexibility, compatibility, obsolescence</w:t>
      </w:r>
      <w:r w:rsidR="001155C4">
        <w:rPr>
          <w:rFonts w:cs="Arial"/>
        </w:rPr>
        <w:t xml:space="preserve">; and, </w:t>
      </w:r>
    </w:p>
    <w:p w14:paraId="5D815CDC" w14:textId="484A1182" w:rsidR="0001003E" w:rsidRDefault="0001003E" w:rsidP="008E56C2">
      <w:pPr>
        <w:pStyle w:val="ListParagraph"/>
        <w:numPr>
          <w:ilvl w:val="0"/>
          <w:numId w:val="96"/>
        </w:numPr>
        <w:spacing w:after="240" w:line="276" w:lineRule="auto"/>
        <w:jc w:val="left"/>
        <w:rPr>
          <w:rFonts w:cs="Arial"/>
        </w:rPr>
      </w:pPr>
      <w:r w:rsidRPr="00311BA6">
        <w:rPr>
          <w:rFonts w:cs="Arial"/>
        </w:rPr>
        <w:t>Solution is updatable and maintainable with minimal programming needs</w:t>
      </w:r>
      <w:r w:rsidR="001155C4">
        <w:rPr>
          <w:rFonts w:cs="Arial"/>
        </w:rPr>
        <w:t>.</w:t>
      </w:r>
    </w:p>
    <w:p w14:paraId="46D451D7" w14:textId="77777777" w:rsidR="0001003E" w:rsidRPr="00030111" w:rsidRDefault="0001003E" w:rsidP="00B169EF">
      <w:pPr>
        <w:pStyle w:val="Heading2"/>
      </w:pPr>
      <w:bookmarkStart w:id="586" w:name="_Toc501028049"/>
      <w:bookmarkStart w:id="587" w:name="_Toc507059118"/>
      <w:r w:rsidRPr="00522196">
        <w:t>Alternatives’</w:t>
      </w:r>
      <w:r w:rsidRPr="00030111">
        <w:t xml:space="preserve"> Risk/Constraints Profiles</w:t>
      </w:r>
      <w:bookmarkEnd w:id="586"/>
      <w:bookmarkEnd w:id="587"/>
    </w:p>
    <w:p w14:paraId="5A5490DA" w14:textId="2A803C34" w:rsidR="0001003E" w:rsidRPr="00A91C36" w:rsidRDefault="0001003E" w:rsidP="00EF3FD7">
      <w:pPr>
        <w:spacing w:after="120" w:line="276" w:lineRule="auto"/>
        <w:jc w:val="both"/>
        <w:rPr>
          <w:rFonts w:ascii="Arial" w:hAnsi="Arial" w:cs="Arial"/>
          <w:szCs w:val="24"/>
        </w:rPr>
      </w:pPr>
      <w:r w:rsidRPr="00A91C36">
        <w:rPr>
          <w:rFonts w:ascii="Arial" w:hAnsi="Arial" w:cs="Arial"/>
          <w:szCs w:val="24"/>
        </w:rPr>
        <w:t xml:space="preserve">The Alternatives Analysis </w:t>
      </w:r>
      <w:r w:rsidR="007F7AC6">
        <w:rPr>
          <w:rFonts w:ascii="Arial" w:hAnsi="Arial" w:cs="Arial"/>
          <w:szCs w:val="24"/>
        </w:rPr>
        <w:t xml:space="preserve">(AA) </w:t>
      </w:r>
      <w:r w:rsidR="00A42CA4">
        <w:rPr>
          <w:rFonts w:ascii="Arial" w:hAnsi="Arial" w:cs="Arial"/>
          <w:szCs w:val="24"/>
        </w:rPr>
        <w:t xml:space="preserve">is </w:t>
      </w:r>
      <w:r w:rsidRPr="00A91C36">
        <w:rPr>
          <w:rFonts w:ascii="Arial" w:hAnsi="Arial" w:cs="Arial"/>
          <w:szCs w:val="24"/>
        </w:rPr>
        <w:t xml:space="preserve">presented </w:t>
      </w:r>
      <w:r w:rsidR="00A42CA4">
        <w:rPr>
          <w:rFonts w:ascii="Arial" w:hAnsi="Arial" w:cs="Arial"/>
          <w:szCs w:val="24"/>
        </w:rPr>
        <w:t xml:space="preserve">in </w:t>
      </w:r>
      <w:r w:rsidRPr="00A91C36">
        <w:rPr>
          <w:rFonts w:ascii="Arial" w:hAnsi="Arial" w:cs="Arial"/>
          <w:szCs w:val="24"/>
        </w:rPr>
        <w:t>our evaluation of risks and constraints applicable to Transfer, New Build and Hybrid.  Our risk assessment model in the AA identified the typical risk points of a Connecticut system development initiative which included the following:</w:t>
      </w:r>
    </w:p>
    <w:p w14:paraId="7945DCAD" w14:textId="589FE577" w:rsidR="0001003E" w:rsidRPr="00A91C36" w:rsidRDefault="0001003E" w:rsidP="00EF3FD7">
      <w:pPr>
        <w:pStyle w:val="Bullet-ThirdLevel"/>
        <w:numPr>
          <w:ilvl w:val="0"/>
          <w:numId w:val="105"/>
        </w:numPr>
        <w:spacing w:after="120" w:line="276" w:lineRule="auto"/>
        <w:jc w:val="both"/>
        <w:rPr>
          <w:rFonts w:ascii="Arial" w:hAnsi="Arial" w:cs="Arial"/>
        </w:rPr>
      </w:pPr>
      <w:r w:rsidRPr="00A91C36">
        <w:rPr>
          <w:rFonts w:ascii="Arial" w:hAnsi="Arial" w:cs="Arial"/>
        </w:rPr>
        <w:t>Availability of code developers</w:t>
      </w:r>
      <w:r w:rsidR="001155C4">
        <w:rPr>
          <w:rFonts w:ascii="Arial" w:hAnsi="Arial" w:cs="Arial"/>
        </w:rPr>
        <w:t>;</w:t>
      </w:r>
      <w:r w:rsidRPr="00A91C36">
        <w:rPr>
          <w:rFonts w:ascii="Arial" w:hAnsi="Arial" w:cs="Arial"/>
        </w:rPr>
        <w:t xml:space="preserve"> </w:t>
      </w:r>
    </w:p>
    <w:p w14:paraId="082FBEC1" w14:textId="0932F73A" w:rsidR="0001003E" w:rsidRPr="00A91C36" w:rsidRDefault="0001003E" w:rsidP="00EF3FD7">
      <w:pPr>
        <w:pStyle w:val="Bullet-ThirdLevel"/>
        <w:numPr>
          <w:ilvl w:val="0"/>
          <w:numId w:val="105"/>
        </w:numPr>
        <w:spacing w:after="120" w:line="276" w:lineRule="auto"/>
        <w:jc w:val="both"/>
        <w:rPr>
          <w:rFonts w:ascii="Arial" w:hAnsi="Arial" w:cs="Arial"/>
        </w:rPr>
      </w:pPr>
      <w:r w:rsidRPr="00A91C36">
        <w:rPr>
          <w:rFonts w:ascii="Arial" w:hAnsi="Arial" w:cs="Arial"/>
        </w:rPr>
        <w:t>Ability to easily enhance system functionality with minimum risk to system</w:t>
      </w:r>
      <w:r w:rsidR="001155C4">
        <w:rPr>
          <w:rFonts w:ascii="Arial" w:hAnsi="Arial" w:cs="Arial"/>
        </w:rPr>
        <w:t>;</w:t>
      </w:r>
    </w:p>
    <w:p w14:paraId="2AB5A6CA" w14:textId="03431C41"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Time to implementation</w:t>
      </w:r>
      <w:r w:rsidR="001155C4">
        <w:rPr>
          <w:rFonts w:ascii="Arial" w:hAnsi="Arial" w:cs="Arial"/>
        </w:rPr>
        <w:t>;</w:t>
      </w:r>
    </w:p>
    <w:p w14:paraId="15CC6176" w14:textId="409F9539"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Extent of necessary  involvement of state business and technical SMEs to detail requirements adequately exceeds availability</w:t>
      </w:r>
      <w:r w:rsidR="001155C4">
        <w:rPr>
          <w:rFonts w:ascii="Arial" w:hAnsi="Arial" w:cs="Arial"/>
        </w:rPr>
        <w:t>;</w:t>
      </w:r>
    </w:p>
    <w:p w14:paraId="5CC3A9AE" w14:textId="452C7A9C"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Agency staff availability to develop detailed requirement</w:t>
      </w:r>
      <w:r w:rsidR="00A42CA4">
        <w:rPr>
          <w:rFonts w:ascii="Arial" w:hAnsi="Arial" w:cs="Arial"/>
        </w:rPr>
        <w:t>s</w:t>
      </w:r>
      <w:r w:rsidRPr="00A91C36">
        <w:rPr>
          <w:rFonts w:ascii="Arial" w:hAnsi="Arial" w:cs="Arial"/>
        </w:rPr>
        <w:t xml:space="preserve"> and test them throughout implementation</w:t>
      </w:r>
      <w:r w:rsidR="001155C4">
        <w:rPr>
          <w:rFonts w:ascii="Arial" w:hAnsi="Arial" w:cs="Arial"/>
        </w:rPr>
        <w:t>;</w:t>
      </w:r>
      <w:r w:rsidRPr="00A91C36">
        <w:rPr>
          <w:rFonts w:ascii="Arial" w:hAnsi="Arial" w:cs="Arial"/>
        </w:rPr>
        <w:t xml:space="preserve"> </w:t>
      </w:r>
    </w:p>
    <w:p w14:paraId="595172CB" w14:textId="5668876A"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Ability to adapt to changes during implementation</w:t>
      </w:r>
      <w:r w:rsidR="001155C4">
        <w:rPr>
          <w:rFonts w:ascii="Arial" w:hAnsi="Arial" w:cs="Arial"/>
        </w:rPr>
        <w:t>;</w:t>
      </w:r>
    </w:p>
    <w:p w14:paraId="24ADB5E2" w14:textId="031FD80F"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Compatibility of the data schema needed by CT to the incoming database</w:t>
      </w:r>
      <w:r w:rsidR="001155C4">
        <w:rPr>
          <w:rFonts w:ascii="Arial" w:hAnsi="Arial" w:cs="Arial"/>
        </w:rPr>
        <w:t>;</w:t>
      </w:r>
    </w:p>
    <w:p w14:paraId="3727544D" w14:textId="77B07629"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Data conversion impact, including conversion of historical data</w:t>
      </w:r>
      <w:r w:rsidR="001155C4">
        <w:rPr>
          <w:rFonts w:ascii="Arial" w:hAnsi="Arial" w:cs="Arial"/>
        </w:rPr>
        <w:t>;</w:t>
      </w:r>
    </w:p>
    <w:p w14:paraId="7AD9E676" w14:textId="47B2045F"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Ability to accommodate state specific / needed interfaces</w:t>
      </w:r>
      <w:r w:rsidR="001155C4">
        <w:rPr>
          <w:rFonts w:ascii="Arial" w:hAnsi="Arial" w:cs="Arial"/>
        </w:rPr>
        <w:t>;</w:t>
      </w:r>
    </w:p>
    <w:p w14:paraId="146B2A91" w14:textId="135E9C7D"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Ability to accommodate Child Support functionality across multiple agencies</w:t>
      </w:r>
      <w:r w:rsidR="001155C4">
        <w:rPr>
          <w:rFonts w:ascii="Arial" w:hAnsi="Arial" w:cs="Arial"/>
        </w:rPr>
        <w:t>;</w:t>
      </w:r>
    </w:p>
    <w:p w14:paraId="6E4CAD27" w14:textId="716E106D"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Existing testing tools (vendor and state)  that supports development throughout the lifecycle</w:t>
      </w:r>
      <w:r w:rsidR="001155C4">
        <w:rPr>
          <w:rFonts w:ascii="Arial" w:hAnsi="Arial" w:cs="Arial"/>
        </w:rPr>
        <w:t>; and,</w:t>
      </w:r>
    </w:p>
    <w:p w14:paraId="0E9B9F04" w14:textId="10E9B915" w:rsidR="0001003E" w:rsidRPr="00A91C36" w:rsidRDefault="0001003E" w:rsidP="00EF3FD7">
      <w:pPr>
        <w:pStyle w:val="Bullet-ThirdLevel"/>
        <w:numPr>
          <w:ilvl w:val="0"/>
          <w:numId w:val="104"/>
        </w:numPr>
        <w:spacing w:after="120" w:line="276" w:lineRule="auto"/>
        <w:jc w:val="both"/>
        <w:rPr>
          <w:rFonts w:ascii="Arial" w:hAnsi="Arial" w:cs="Arial"/>
        </w:rPr>
      </w:pPr>
      <w:r w:rsidRPr="00A91C36">
        <w:rPr>
          <w:rFonts w:ascii="Arial" w:hAnsi="Arial" w:cs="Arial"/>
        </w:rPr>
        <w:t>Availability and cost of technical resources to support a sole purpose product</w:t>
      </w:r>
      <w:r w:rsidR="001155C4">
        <w:rPr>
          <w:rFonts w:ascii="Arial" w:hAnsi="Arial" w:cs="Arial"/>
        </w:rPr>
        <w:t>.</w:t>
      </w:r>
    </w:p>
    <w:p w14:paraId="03301ADF" w14:textId="77777777" w:rsidR="0001003E" w:rsidRPr="00A91C36" w:rsidRDefault="0001003E" w:rsidP="001155C4">
      <w:pPr>
        <w:pStyle w:val="Bullet-ThirdLevel"/>
        <w:numPr>
          <w:ilvl w:val="0"/>
          <w:numId w:val="0"/>
        </w:numPr>
        <w:spacing w:after="0" w:line="276" w:lineRule="auto"/>
        <w:ind w:left="1440" w:hanging="360"/>
        <w:jc w:val="both"/>
        <w:rPr>
          <w:rFonts w:ascii="Arial" w:hAnsi="Arial" w:cs="Arial"/>
        </w:rPr>
      </w:pPr>
    </w:p>
    <w:p w14:paraId="67839C40" w14:textId="77777777" w:rsidR="0001003E" w:rsidRPr="00A91C36" w:rsidRDefault="0001003E" w:rsidP="001155C4">
      <w:pPr>
        <w:pStyle w:val="Bullet-ThirdLevel"/>
        <w:numPr>
          <w:ilvl w:val="0"/>
          <w:numId w:val="0"/>
        </w:numPr>
        <w:spacing w:after="0" w:line="276" w:lineRule="auto"/>
        <w:jc w:val="both"/>
        <w:rPr>
          <w:rFonts w:ascii="Arial" w:hAnsi="Arial" w:cs="Arial"/>
        </w:rPr>
      </w:pPr>
      <w:r w:rsidRPr="00A91C36">
        <w:rPr>
          <w:rFonts w:ascii="Arial" w:hAnsi="Arial" w:cs="Arial"/>
        </w:rPr>
        <w:lastRenderedPageBreak/>
        <w:t>The evaluation of each risk was based on research of other state experiences, our discussions with Connecticut staff, surveys conducted with other State’s experience with their systems.</w:t>
      </w:r>
    </w:p>
    <w:p w14:paraId="3F0E28C8" w14:textId="77777777" w:rsidR="0001003E" w:rsidRPr="001156C7" w:rsidRDefault="0001003E" w:rsidP="001155C4">
      <w:pPr>
        <w:pStyle w:val="Bullet-ThirdLevel"/>
        <w:numPr>
          <w:ilvl w:val="0"/>
          <w:numId w:val="0"/>
        </w:numPr>
        <w:spacing w:after="0" w:line="276" w:lineRule="auto"/>
        <w:jc w:val="both"/>
      </w:pPr>
    </w:p>
    <w:p w14:paraId="1D3F4FDC" w14:textId="77777777" w:rsidR="0001003E" w:rsidRPr="004B7DB6" w:rsidRDefault="0001003E" w:rsidP="001155C4">
      <w:pPr>
        <w:spacing w:line="276" w:lineRule="auto"/>
        <w:jc w:val="both"/>
        <w:rPr>
          <w:rFonts w:ascii="Arial" w:hAnsi="Arial" w:cs="Arial"/>
          <w:szCs w:val="24"/>
        </w:rPr>
      </w:pPr>
      <w:r w:rsidRPr="00A91C36">
        <w:rPr>
          <w:rFonts w:ascii="Arial" w:hAnsi="Arial" w:cs="Arial"/>
          <w:szCs w:val="24"/>
        </w:rPr>
        <w:t xml:space="preserve">As part of our due diligence, the CBA reviewed the risks within the </w:t>
      </w:r>
      <w:r w:rsidRPr="00A91C36">
        <w:rPr>
          <w:rFonts w:ascii="Arial" w:hAnsi="Arial" w:cs="Arial"/>
          <w:i/>
          <w:szCs w:val="24"/>
        </w:rPr>
        <w:t>Results and Recommendations Workbook</w:t>
      </w:r>
      <w:r w:rsidRPr="00A91C36">
        <w:rPr>
          <w:rFonts w:ascii="Arial" w:hAnsi="Arial" w:cs="Arial"/>
          <w:szCs w:val="24"/>
        </w:rPr>
        <w:t xml:space="preserve"> of the CBA tool from slightly different perspectives.  The resulting ranking outcomes were consistent across the alternatives.  </w:t>
      </w:r>
      <w:r w:rsidRPr="00311BA6">
        <w:rPr>
          <w:rFonts w:ascii="Arial" w:hAnsi="Arial" w:cs="Arial"/>
          <w:i/>
          <w:sz w:val="18"/>
          <w:szCs w:val="18"/>
        </w:rPr>
        <w:t xml:space="preserve"> </w:t>
      </w:r>
    </w:p>
    <w:p w14:paraId="20E75E2D" w14:textId="6E0C9C4D" w:rsidR="0001003E" w:rsidRPr="00311BA6" w:rsidRDefault="000C5A29" w:rsidP="00B169EF">
      <w:pPr>
        <w:pStyle w:val="Heading2"/>
      </w:pPr>
      <w:bookmarkStart w:id="588" w:name="_Toc504746581"/>
      <w:r>
        <w:t xml:space="preserve"> </w:t>
      </w:r>
      <w:bookmarkStart w:id="589" w:name="_Toc507059119"/>
      <w:r w:rsidR="0001003E" w:rsidRPr="00311BA6">
        <w:t>Cost/Benefit Comparison</w:t>
      </w:r>
      <w:bookmarkEnd w:id="588"/>
      <w:bookmarkEnd w:id="589"/>
    </w:p>
    <w:p w14:paraId="6714A11D" w14:textId="211AC677" w:rsidR="0001003E" w:rsidRPr="00E24F38" w:rsidRDefault="0001003E" w:rsidP="001155C4">
      <w:pPr>
        <w:spacing w:line="276" w:lineRule="auto"/>
        <w:jc w:val="both"/>
        <w:rPr>
          <w:rFonts w:ascii="Arial" w:hAnsi="Arial" w:cs="Arial"/>
          <w:szCs w:val="24"/>
        </w:rPr>
      </w:pPr>
      <w:r w:rsidRPr="00E24F38">
        <w:rPr>
          <w:rFonts w:ascii="Arial" w:hAnsi="Arial" w:cs="Arial"/>
          <w:szCs w:val="24"/>
        </w:rPr>
        <w:t>Over the course of the Feasibility Study Project the F</w:t>
      </w:r>
      <w:r w:rsidR="003071C3">
        <w:rPr>
          <w:rFonts w:ascii="Arial" w:hAnsi="Arial" w:cs="Arial"/>
          <w:szCs w:val="24"/>
        </w:rPr>
        <w:t>irst Data</w:t>
      </w:r>
      <w:r w:rsidRPr="00E24F38">
        <w:rPr>
          <w:rFonts w:ascii="Arial" w:hAnsi="Arial" w:cs="Arial"/>
          <w:szCs w:val="24"/>
        </w:rPr>
        <w:t xml:space="preserve"> team has been comparing possible CCSES replacement options against a core set of function and technical requirements and how these solutions mapped to the overall goals and objectives of the project.  This ongoing comparison led us to three viable options, Transfer, New Build and Hybrid, </w:t>
      </w:r>
      <w:r w:rsidR="00F15252" w:rsidRPr="00E24F38">
        <w:rPr>
          <w:rFonts w:ascii="Arial" w:hAnsi="Arial" w:cs="Arial"/>
          <w:szCs w:val="24"/>
        </w:rPr>
        <w:t>and to</w:t>
      </w:r>
      <w:r w:rsidRPr="00E24F38">
        <w:rPr>
          <w:rFonts w:ascii="Arial" w:hAnsi="Arial" w:cs="Arial"/>
          <w:szCs w:val="24"/>
        </w:rPr>
        <w:t xml:space="preserve"> our final recommendation.  In summary, the following provides a consolidated view of the alternative’s comparative total projected costs and benefits profiles. </w:t>
      </w:r>
    </w:p>
    <w:tbl>
      <w:tblPr>
        <w:tblW w:w="9100" w:type="dxa"/>
        <w:tblInd w:w="103" w:type="dxa"/>
        <w:tblLook w:val="04A0" w:firstRow="1" w:lastRow="0" w:firstColumn="1" w:lastColumn="0" w:noHBand="0" w:noVBand="1"/>
      </w:tblPr>
      <w:tblGrid>
        <w:gridCol w:w="4700"/>
        <w:gridCol w:w="1440"/>
        <w:gridCol w:w="1480"/>
        <w:gridCol w:w="1480"/>
      </w:tblGrid>
      <w:tr w:rsidR="0001003E" w:rsidRPr="006E514A" w14:paraId="40DDDFBE" w14:textId="77777777" w:rsidTr="00BF7E03">
        <w:trPr>
          <w:trHeight w:val="672"/>
        </w:trPr>
        <w:tc>
          <w:tcPr>
            <w:tcW w:w="4700" w:type="dxa"/>
            <w:tcBorders>
              <w:top w:val="single" w:sz="4" w:space="0" w:color="auto"/>
              <w:left w:val="single" w:sz="4" w:space="0" w:color="auto"/>
              <w:bottom w:val="single" w:sz="4" w:space="0" w:color="auto"/>
              <w:right w:val="single" w:sz="4" w:space="0" w:color="auto"/>
            </w:tcBorders>
            <w:shd w:val="clear" w:color="000000" w:fill="004165"/>
            <w:noWrap/>
            <w:vAlign w:val="bottom"/>
            <w:hideMark/>
          </w:tcPr>
          <w:p w14:paraId="1D75BB4A" w14:textId="77777777" w:rsidR="0001003E" w:rsidRPr="006E514A" w:rsidRDefault="0001003E" w:rsidP="00BF7E03">
            <w:pPr>
              <w:spacing w:after="0" w:line="240" w:lineRule="auto"/>
              <w:rPr>
                <w:rFonts w:ascii="Calibri" w:eastAsia="Times New Roman" w:hAnsi="Calibri" w:cs="Times New Roman"/>
                <w:b/>
                <w:bCs/>
                <w:color w:val="FFFFFF"/>
              </w:rPr>
            </w:pPr>
            <w:r w:rsidRPr="006E514A">
              <w:rPr>
                <w:rFonts w:ascii="Calibri" w:eastAsia="Times New Roman" w:hAnsi="Calibri" w:cs="Times New Roman"/>
                <w:b/>
                <w:bCs/>
                <w:color w:val="FFFFFF"/>
              </w:rPr>
              <w:t>Quantitative Factors</w:t>
            </w:r>
          </w:p>
        </w:tc>
        <w:tc>
          <w:tcPr>
            <w:tcW w:w="1440" w:type="dxa"/>
            <w:tcBorders>
              <w:top w:val="single" w:sz="4" w:space="0" w:color="auto"/>
              <w:left w:val="nil"/>
              <w:bottom w:val="single" w:sz="4" w:space="0" w:color="auto"/>
              <w:right w:val="single" w:sz="4" w:space="0" w:color="auto"/>
            </w:tcBorders>
            <w:shd w:val="clear" w:color="000000" w:fill="004165"/>
            <w:vAlign w:val="bottom"/>
            <w:hideMark/>
          </w:tcPr>
          <w:p w14:paraId="489ED2FC" w14:textId="008867A4" w:rsidR="0001003E" w:rsidRPr="006E514A" w:rsidRDefault="00731D4A" w:rsidP="00BF7E03">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Alternative </w:t>
            </w:r>
            <w:r w:rsidR="0001003E" w:rsidRPr="006E514A">
              <w:rPr>
                <w:rFonts w:ascii="Calibri" w:eastAsia="Times New Roman" w:hAnsi="Calibri" w:cs="Times New Roman"/>
                <w:b/>
                <w:bCs/>
                <w:color w:val="FFFFFF"/>
              </w:rPr>
              <w:t>Transfer</w:t>
            </w:r>
          </w:p>
        </w:tc>
        <w:tc>
          <w:tcPr>
            <w:tcW w:w="1480" w:type="dxa"/>
            <w:tcBorders>
              <w:top w:val="single" w:sz="4" w:space="0" w:color="auto"/>
              <w:left w:val="nil"/>
              <w:bottom w:val="single" w:sz="4" w:space="0" w:color="auto"/>
              <w:right w:val="single" w:sz="4" w:space="0" w:color="auto"/>
            </w:tcBorders>
            <w:shd w:val="clear" w:color="000000" w:fill="004165"/>
            <w:vAlign w:val="bottom"/>
            <w:hideMark/>
          </w:tcPr>
          <w:p w14:paraId="1010E3DE" w14:textId="767589C8" w:rsidR="0001003E" w:rsidRPr="006E514A" w:rsidRDefault="00731D4A" w:rsidP="00BF7E03">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Alternative </w:t>
            </w:r>
            <w:r w:rsidR="0001003E" w:rsidRPr="006E514A">
              <w:rPr>
                <w:rFonts w:ascii="Calibri" w:eastAsia="Times New Roman" w:hAnsi="Calibri" w:cs="Times New Roman"/>
                <w:b/>
                <w:bCs/>
                <w:color w:val="FFFFFF"/>
              </w:rPr>
              <w:t>New Build</w:t>
            </w:r>
          </w:p>
        </w:tc>
        <w:tc>
          <w:tcPr>
            <w:tcW w:w="1480" w:type="dxa"/>
            <w:tcBorders>
              <w:top w:val="single" w:sz="4" w:space="0" w:color="auto"/>
              <w:left w:val="nil"/>
              <w:bottom w:val="single" w:sz="4" w:space="0" w:color="auto"/>
              <w:right w:val="single" w:sz="4" w:space="0" w:color="auto"/>
            </w:tcBorders>
            <w:shd w:val="clear" w:color="000000" w:fill="004165"/>
            <w:vAlign w:val="bottom"/>
            <w:hideMark/>
          </w:tcPr>
          <w:p w14:paraId="730278B6" w14:textId="382855F2" w:rsidR="0001003E" w:rsidRPr="006E514A" w:rsidRDefault="00731D4A" w:rsidP="00BF7E03">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 xml:space="preserve">Alternative </w:t>
            </w:r>
            <w:r w:rsidR="0001003E" w:rsidRPr="006E514A">
              <w:rPr>
                <w:rFonts w:ascii="Calibri" w:eastAsia="Times New Roman" w:hAnsi="Calibri" w:cs="Times New Roman"/>
                <w:b/>
                <w:bCs/>
                <w:color w:val="FFFFFF"/>
              </w:rPr>
              <w:t xml:space="preserve"> Hybrid</w:t>
            </w:r>
          </w:p>
        </w:tc>
      </w:tr>
      <w:tr w:rsidR="00891283" w:rsidRPr="006E514A" w14:paraId="2759F625"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1ADD5F02"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Total Present Value Benefits</w:t>
            </w:r>
          </w:p>
        </w:tc>
        <w:tc>
          <w:tcPr>
            <w:tcW w:w="1440" w:type="dxa"/>
            <w:tcBorders>
              <w:top w:val="nil"/>
              <w:left w:val="nil"/>
              <w:bottom w:val="single" w:sz="4" w:space="0" w:color="auto"/>
              <w:right w:val="single" w:sz="4" w:space="0" w:color="auto"/>
            </w:tcBorders>
            <w:shd w:val="clear" w:color="auto" w:fill="auto"/>
            <w:noWrap/>
            <w:vAlign w:val="bottom"/>
            <w:hideMark/>
          </w:tcPr>
          <w:p w14:paraId="3992812E" w14:textId="6949F5DF"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$79.02M</w:t>
            </w:r>
          </w:p>
        </w:tc>
        <w:tc>
          <w:tcPr>
            <w:tcW w:w="1480" w:type="dxa"/>
            <w:tcBorders>
              <w:top w:val="nil"/>
              <w:left w:val="nil"/>
              <w:bottom w:val="single" w:sz="4" w:space="0" w:color="auto"/>
              <w:right w:val="single" w:sz="4" w:space="0" w:color="auto"/>
            </w:tcBorders>
            <w:shd w:val="clear" w:color="auto" w:fill="auto"/>
            <w:noWrap/>
            <w:vAlign w:val="bottom"/>
            <w:hideMark/>
          </w:tcPr>
          <w:p w14:paraId="4472970E" w14:textId="7233A61B"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$75.32M</w:t>
            </w:r>
          </w:p>
        </w:tc>
        <w:tc>
          <w:tcPr>
            <w:tcW w:w="1480" w:type="dxa"/>
            <w:tcBorders>
              <w:top w:val="nil"/>
              <w:left w:val="nil"/>
              <w:bottom w:val="single" w:sz="4" w:space="0" w:color="auto"/>
              <w:right w:val="single" w:sz="4" w:space="0" w:color="auto"/>
            </w:tcBorders>
            <w:shd w:val="clear" w:color="auto" w:fill="auto"/>
            <w:noWrap/>
            <w:vAlign w:val="bottom"/>
            <w:hideMark/>
          </w:tcPr>
          <w:p w14:paraId="7B19C9A7" w14:textId="39939841"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$83.44M</w:t>
            </w:r>
          </w:p>
        </w:tc>
      </w:tr>
      <w:tr w:rsidR="00891283" w:rsidRPr="006E514A" w14:paraId="1FCBCE6C"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144A143"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Less Total Present Value Costs</w:t>
            </w:r>
          </w:p>
        </w:tc>
        <w:tc>
          <w:tcPr>
            <w:tcW w:w="1440" w:type="dxa"/>
            <w:tcBorders>
              <w:top w:val="nil"/>
              <w:left w:val="nil"/>
              <w:bottom w:val="single" w:sz="4" w:space="0" w:color="auto"/>
              <w:right w:val="single" w:sz="4" w:space="0" w:color="auto"/>
            </w:tcBorders>
            <w:shd w:val="clear" w:color="auto" w:fill="auto"/>
            <w:noWrap/>
            <w:vAlign w:val="bottom"/>
            <w:hideMark/>
          </w:tcPr>
          <w:p w14:paraId="00EB6D8C" w14:textId="015E66B6"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$95.96M</w:t>
            </w:r>
          </w:p>
        </w:tc>
        <w:tc>
          <w:tcPr>
            <w:tcW w:w="1480" w:type="dxa"/>
            <w:tcBorders>
              <w:top w:val="nil"/>
              <w:left w:val="nil"/>
              <w:bottom w:val="single" w:sz="4" w:space="0" w:color="auto"/>
              <w:right w:val="single" w:sz="4" w:space="0" w:color="auto"/>
            </w:tcBorders>
            <w:shd w:val="clear" w:color="auto" w:fill="auto"/>
            <w:noWrap/>
            <w:vAlign w:val="bottom"/>
            <w:hideMark/>
          </w:tcPr>
          <w:p w14:paraId="62D63E0B" w14:textId="1CFE846C"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$95.51M</w:t>
            </w:r>
          </w:p>
        </w:tc>
        <w:tc>
          <w:tcPr>
            <w:tcW w:w="1480" w:type="dxa"/>
            <w:tcBorders>
              <w:top w:val="nil"/>
              <w:left w:val="nil"/>
              <w:bottom w:val="single" w:sz="4" w:space="0" w:color="auto"/>
              <w:right w:val="single" w:sz="4" w:space="0" w:color="auto"/>
            </w:tcBorders>
            <w:shd w:val="clear" w:color="auto" w:fill="auto"/>
            <w:noWrap/>
            <w:vAlign w:val="bottom"/>
            <w:hideMark/>
          </w:tcPr>
          <w:p w14:paraId="50170FF3" w14:textId="1BB8F1CF"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$81.34M</w:t>
            </w:r>
          </w:p>
        </w:tc>
      </w:tr>
      <w:tr w:rsidR="00891283" w:rsidRPr="006E514A" w14:paraId="700DCBAE"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8BAC359"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Net Benefit</w:t>
            </w:r>
          </w:p>
        </w:tc>
        <w:tc>
          <w:tcPr>
            <w:tcW w:w="1440" w:type="dxa"/>
            <w:tcBorders>
              <w:top w:val="nil"/>
              <w:left w:val="nil"/>
              <w:bottom w:val="single" w:sz="4" w:space="0" w:color="auto"/>
              <w:right w:val="single" w:sz="4" w:space="0" w:color="auto"/>
            </w:tcBorders>
            <w:shd w:val="clear" w:color="auto" w:fill="auto"/>
            <w:noWrap/>
            <w:vAlign w:val="bottom"/>
            <w:hideMark/>
          </w:tcPr>
          <w:p w14:paraId="5FE51D6C" w14:textId="469717D0" w:rsidR="00891283" w:rsidRPr="00E506CA" w:rsidRDefault="00891283" w:rsidP="00BF7E03">
            <w:pPr>
              <w:spacing w:after="0" w:line="240" w:lineRule="auto"/>
              <w:jc w:val="center"/>
              <w:rPr>
                <w:rFonts w:ascii="Calibri" w:eastAsia="Times New Roman" w:hAnsi="Calibri" w:cs="Times New Roman"/>
              </w:rPr>
            </w:pPr>
            <w:r w:rsidRPr="00E506CA">
              <w:rPr>
                <w:rFonts w:ascii="Calibri" w:hAnsi="Calibri"/>
                <w:sz w:val="22"/>
              </w:rPr>
              <w:t>$-16.94M</w:t>
            </w:r>
          </w:p>
        </w:tc>
        <w:tc>
          <w:tcPr>
            <w:tcW w:w="1480" w:type="dxa"/>
            <w:tcBorders>
              <w:top w:val="nil"/>
              <w:left w:val="nil"/>
              <w:bottom w:val="single" w:sz="4" w:space="0" w:color="auto"/>
              <w:right w:val="single" w:sz="4" w:space="0" w:color="auto"/>
            </w:tcBorders>
            <w:shd w:val="clear" w:color="auto" w:fill="auto"/>
            <w:noWrap/>
            <w:vAlign w:val="bottom"/>
            <w:hideMark/>
          </w:tcPr>
          <w:p w14:paraId="73A6AE3E" w14:textId="24D01CF4" w:rsidR="00891283" w:rsidRPr="00E506CA" w:rsidRDefault="00891283" w:rsidP="00BF7E03">
            <w:pPr>
              <w:spacing w:after="0" w:line="240" w:lineRule="auto"/>
              <w:jc w:val="center"/>
              <w:rPr>
                <w:rFonts w:ascii="Calibri" w:eastAsia="Times New Roman" w:hAnsi="Calibri" w:cs="Times New Roman"/>
              </w:rPr>
            </w:pPr>
            <w:r w:rsidRPr="00E506CA">
              <w:rPr>
                <w:rFonts w:ascii="Calibri" w:hAnsi="Calibri"/>
                <w:sz w:val="22"/>
              </w:rPr>
              <w:t>$-20.19M</w:t>
            </w:r>
          </w:p>
        </w:tc>
        <w:tc>
          <w:tcPr>
            <w:tcW w:w="1480" w:type="dxa"/>
            <w:tcBorders>
              <w:top w:val="nil"/>
              <w:left w:val="nil"/>
              <w:bottom w:val="single" w:sz="4" w:space="0" w:color="auto"/>
              <w:right w:val="single" w:sz="4" w:space="0" w:color="auto"/>
            </w:tcBorders>
            <w:shd w:val="clear" w:color="auto" w:fill="auto"/>
            <w:noWrap/>
            <w:vAlign w:val="bottom"/>
            <w:hideMark/>
          </w:tcPr>
          <w:p w14:paraId="5C7783F2" w14:textId="3F4B9C1A"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$2.10M</w:t>
            </w:r>
          </w:p>
        </w:tc>
      </w:tr>
      <w:tr w:rsidR="00891283" w:rsidRPr="006E514A" w14:paraId="1134010E"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C4BBA36"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Net Benefit/Cost Ratio</w:t>
            </w:r>
          </w:p>
        </w:tc>
        <w:tc>
          <w:tcPr>
            <w:tcW w:w="1440" w:type="dxa"/>
            <w:tcBorders>
              <w:top w:val="nil"/>
              <w:left w:val="nil"/>
              <w:bottom w:val="single" w:sz="4" w:space="0" w:color="auto"/>
              <w:right w:val="single" w:sz="4" w:space="0" w:color="auto"/>
            </w:tcBorders>
            <w:shd w:val="clear" w:color="auto" w:fill="auto"/>
            <w:noWrap/>
            <w:vAlign w:val="bottom"/>
            <w:hideMark/>
          </w:tcPr>
          <w:p w14:paraId="603387F3" w14:textId="52B05F98"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0.82</w:t>
            </w:r>
          </w:p>
        </w:tc>
        <w:tc>
          <w:tcPr>
            <w:tcW w:w="1480" w:type="dxa"/>
            <w:tcBorders>
              <w:top w:val="nil"/>
              <w:left w:val="nil"/>
              <w:bottom w:val="single" w:sz="4" w:space="0" w:color="auto"/>
              <w:right w:val="single" w:sz="4" w:space="0" w:color="auto"/>
            </w:tcBorders>
            <w:shd w:val="clear" w:color="auto" w:fill="auto"/>
            <w:noWrap/>
            <w:vAlign w:val="bottom"/>
            <w:hideMark/>
          </w:tcPr>
          <w:p w14:paraId="33F3696B" w14:textId="5350355E"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0.79</w:t>
            </w:r>
          </w:p>
        </w:tc>
        <w:tc>
          <w:tcPr>
            <w:tcW w:w="1480" w:type="dxa"/>
            <w:tcBorders>
              <w:top w:val="nil"/>
              <w:left w:val="nil"/>
              <w:bottom w:val="single" w:sz="4" w:space="0" w:color="auto"/>
              <w:right w:val="single" w:sz="4" w:space="0" w:color="auto"/>
            </w:tcBorders>
            <w:shd w:val="clear" w:color="auto" w:fill="auto"/>
            <w:noWrap/>
            <w:vAlign w:val="bottom"/>
            <w:hideMark/>
          </w:tcPr>
          <w:p w14:paraId="1C1FF62E" w14:textId="1E1A7C66"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1.03</w:t>
            </w:r>
          </w:p>
        </w:tc>
      </w:tr>
      <w:tr w:rsidR="00891283" w:rsidRPr="006E514A" w14:paraId="79CE04DF"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13192E5C"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Cumulative Benefit/Cost Ratio</w:t>
            </w:r>
          </w:p>
        </w:tc>
        <w:tc>
          <w:tcPr>
            <w:tcW w:w="1440" w:type="dxa"/>
            <w:tcBorders>
              <w:top w:val="nil"/>
              <w:left w:val="nil"/>
              <w:bottom w:val="single" w:sz="4" w:space="0" w:color="auto"/>
              <w:right w:val="single" w:sz="4" w:space="0" w:color="auto"/>
            </w:tcBorders>
            <w:shd w:val="clear" w:color="auto" w:fill="auto"/>
            <w:noWrap/>
            <w:vAlign w:val="bottom"/>
            <w:hideMark/>
          </w:tcPr>
          <w:p w14:paraId="481442B5" w14:textId="792306BB"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1.08</w:t>
            </w:r>
          </w:p>
        </w:tc>
        <w:tc>
          <w:tcPr>
            <w:tcW w:w="1480" w:type="dxa"/>
            <w:tcBorders>
              <w:top w:val="nil"/>
              <w:left w:val="nil"/>
              <w:bottom w:val="single" w:sz="4" w:space="0" w:color="auto"/>
              <w:right w:val="single" w:sz="4" w:space="0" w:color="auto"/>
            </w:tcBorders>
            <w:shd w:val="clear" w:color="auto" w:fill="auto"/>
            <w:noWrap/>
            <w:vAlign w:val="bottom"/>
            <w:hideMark/>
          </w:tcPr>
          <w:p w14:paraId="4C4FF7F0" w14:textId="4FC61E2E"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1.06</w:t>
            </w:r>
          </w:p>
        </w:tc>
        <w:tc>
          <w:tcPr>
            <w:tcW w:w="1480" w:type="dxa"/>
            <w:tcBorders>
              <w:top w:val="nil"/>
              <w:left w:val="nil"/>
              <w:bottom w:val="single" w:sz="4" w:space="0" w:color="auto"/>
              <w:right w:val="single" w:sz="4" w:space="0" w:color="auto"/>
            </w:tcBorders>
            <w:shd w:val="clear" w:color="auto" w:fill="auto"/>
            <w:noWrap/>
            <w:vAlign w:val="bottom"/>
            <w:hideMark/>
          </w:tcPr>
          <w:p w14:paraId="32E79864" w14:textId="7E80BA47"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1.34</w:t>
            </w:r>
          </w:p>
        </w:tc>
      </w:tr>
      <w:tr w:rsidR="00891283" w:rsidRPr="006E514A" w14:paraId="5C7EA84E"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F9DE954"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Breakeven (Months) from Inception</w:t>
            </w:r>
          </w:p>
        </w:tc>
        <w:tc>
          <w:tcPr>
            <w:tcW w:w="1440" w:type="dxa"/>
            <w:tcBorders>
              <w:top w:val="nil"/>
              <w:left w:val="nil"/>
              <w:bottom w:val="single" w:sz="4" w:space="0" w:color="auto"/>
              <w:right w:val="single" w:sz="4" w:space="0" w:color="auto"/>
            </w:tcBorders>
            <w:shd w:val="clear" w:color="auto" w:fill="auto"/>
            <w:noWrap/>
            <w:vAlign w:val="bottom"/>
            <w:hideMark/>
          </w:tcPr>
          <w:p w14:paraId="180D2132" w14:textId="2B772164"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125</w:t>
            </w:r>
          </w:p>
        </w:tc>
        <w:tc>
          <w:tcPr>
            <w:tcW w:w="1480" w:type="dxa"/>
            <w:tcBorders>
              <w:top w:val="nil"/>
              <w:left w:val="nil"/>
              <w:bottom w:val="single" w:sz="4" w:space="0" w:color="auto"/>
              <w:right w:val="single" w:sz="4" w:space="0" w:color="auto"/>
            </w:tcBorders>
            <w:shd w:val="clear" w:color="auto" w:fill="auto"/>
            <w:noWrap/>
            <w:vAlign w:val="bottom"/>
            <w:hideMark/>
          </w:tcPr>
          <w:p w14:paraId="4ABF415F" w14:textId="1448CCE0"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128</w:t>
            </w:r>
          </w:p>
        </w:tc>
        <w:tc>
          <w:tcPr>
            <w:tcW w:w="1480" w:type="dxa"/>
            <w:tcBorders>
              <w:top w:val="nil"/>
              <w:left w:val="nil"/>
              <w:bottom w:val="single" w:sz="4" w:space="0" w:color="auto"/>
              <w:right w:val="single" w:sz="4" w:space="0" w:color="auto"/>
            </w:tcBorders>
            <w:shd w:val="clear" w:color="auto" w:fill="auto"/>
            <w:noWrap/>
            <w:vAlign w:val="bottom"/>
            <w:hideMark/>
          </w:tcPr>
          <w:p w14:paraId="263BBAEC" w14:textId="47E87528"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108</w:t>
            </w:r>
          </w:p>
        </w:tc>
      </w:tr>
      <w:tr w:rsidR="00891283" w:rsidRPr="006E514A" w14:paraId="61C4F3EF" w14:textId="77777777" w:rsidTr="00BF7E03">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020B9780" w14:textId="77777777" w:rsidR="00891283" w:rsidRPr="006E514A" w:rsidRDefault="00891283" w:rsidP="00BF7E03">
            <w:pPr>
              <w:spacing w:after="0" w:line="240" w:lineRule="auto"/>
              <w:rPr>
                <w:rFonts w:ascii="Calibri" w:eastAsia="Times New Roman" w:hAnsi="Calibri" w:cs="Times New Roman"/>
              </w:rPr>
            </w:pPr>
            <w:r w:rsidRPr="006E514A">
              <w:rPr>
                <w:rFonts w:ascii="Calibri" w:eastAsia="Times New Roman" w:hAnsi="Calibri" w:cs="Times New Roman"/>
              </w:rPr>
              <w:t>Breakeven (Months) from Implementation</w:t>
            </w:r>
          </w:p>
        </w:tc>
        <w:tc>
          <w:tcPr>
            <w:tcW w:w="1440" w:type="dxa"/>
            <w:tcBorders>
              <w:top w:val="nil"/>
              <w:left w:val="nil"/>
              <w:bottom w:val="single" w:sz="4" w:space="0" w:color="auto"/>
              <w:right w:val="single" w:sz="4" w:space="0" w:color="auto"/>
            </w:tcBorders>
            <w:shd w:val="clear" w:color="auto" w:fill="auto"/>
            <w:noWrap/>
            <w:vAlign w:val="bottom"/>
            <w:hideMark/>
          </w:tcPr>
          <w:p w14:paraId="11BFB0D7" w14:textId="3BE359D2"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95</w:t>
            </w:r>
          </w:p>
        </w:tc>
        <w:tc>
          <w:tcPr>
            <w:tcW w:w="1480" w:type="dxa"/>
            <w:tcBorders>
              <w:top w:val="nil"/>
              <w:left w:val="nil"/>
              <w:bottom w:val="single" w:sz="4" w:space="0" w:color="auto"/>
              <w:right w:val="single" w:sz="4" w:space="0" w:color="auto"/>
            </w:tcBorders>
            <w:shd w:val="clear" w:color="auto" w:fill="auto"/>
            <w:noWrap/>
            <w:vAlign w:val="bottom"/>
            <w:hideMark/>
          </w:tcPr>
          <w:p w14:paraId="01EFE973" w14:textId="1BF9A269"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92</w:t>
            </w:r>
          </w:p>
        </w:tc>
        <w:tc>
          <w:tcPr>
            <w:tcW w:w="1480" w:type="dxa"/>
            <w:tcBorders>
              <w:top w:val="nil"/>
              <w:left w:val="nil"/>
              <w:bottom w:val="single" w:sz="4" w:space="0" w:color="auto"/>
              <w:right w:val="single" w:sz="4" w:space="0" w:color="auto"/>
            </w:tcBorders>
            <w:shd w:val="clear" w:color="auto" w:fill="auto"/>
            <w:noWrap/>
            <w:vAlign w:val="bottom"/>
            <w:hideMark/>
          </w:tcPr>
          <w:p w14:paraId="6BDB93E0" w14:textId="52D856CF" w:rsidR="00891283" w:rsidRPr="006E514A" w:rsidRDefault="00891283" w:rsidP="00BF7E03">
            <w:pPr>
              <w:spacing w:after="0" w:line="240" w:lineRule="auto"/>
              <w:jc w:val="center"/>
              <w:rPr>
                <w:rFonts w:ascii="Calibri" w:eastAsia="Times New Roman" w:hAnsi="Calibri" w:cs="Times New Roman"/>
              </w:rPr>
            </w:pPr>
            <w:r>
              <w:rPr>
                <w:rFonts w:ascii="Calibri" w:hAnsi="Calibri"/>
                <w:sz w:val="22"/>
              </w:rPr>
              <w:t>72</w:t>
            </w:r>
          </w:p>
        </w:tc>
      </w:tr>
      <w:tr w:rsidR="0001003E" w:rsidRPr="006E514A" w14:paraId="79F8D819" w14:textId="77777777" w:rsidTr="00BF7E03">
        <w:trPr>
          <w:trHeight w:val="300"/>
        </w:trPr>
        <w:tc>
          <w:tcPr>
            <w:tcW w:w="4700" w:type="dxa"/>
            <w:tcBorders>
              <w:top w:val="nil"/>
              <w:left w:val="nil"/>
              <w:bottom w:val="nil"/>
              <w:right w:val="nil"/>
            </w:tcBorders>
            <w:shd w:val="clear" w:color="auto" w:fill="auto"/>
            <w:noWrap/>
            <w:vAlign w:val="bottom"/>
            <w:hideMark/>
          </w:tcPr>
          <w:p w14:paraId="5BCEF675" w14:textId="77777777" w:rsidR="0001003E" w:rsidRPr="006E514A" w:rsidRDefault="0001003E" w:rsidP="00BF7E03">
            <w:pPr>
              <w:spacing w:after="0" w:line="240" w:lineRule="auto"/>
              <w:rPr>
                <w:rFonts w:ascii="Calibri" w:eastAsia="Times New Roman" w:hAnsi="Calibri" w:cs="Times New Roman"/>
              </w:rPr>
            </w:pPr>
          </w:p>
        </w:tc>
        <w:tc>
          <w:tcPr>
            <w:tcW w:w="1440" w:type="dxa"/>
            <w:tcBorders>
              <w:top w:val="nil"/>
              <w:left w:val="nil"/>
              <w:bottom w:val="nil"/>
              <w:right w:val="nil"/>
            </w:tcBorders>
            <w:shd w:val="clear" w:color="auto" w:fill="auto"/>
            <w:noWrap/>
            <w:vAlign w:val="bottom"/>
            <w:hideMark/>
          </w:tcPr>
          <w:p w14:paraId="2DD1D027" w14:textId="77777777" w:rsidR="0001003E" w:rsidRPr="006E514A" w:rsidRDefault="0001003E" w:rsidP="00BF7E03">
            <w:pPr>
              <w:spacing w:after="0" w:line="240" w:lineRule="auto"/>
              <w:rPr>
                <w:rFonts w:ascii="Calibri" w:eastAsia="Times New Roman" w:hAnsi="Calibri" w:cs="Times New Roman"/>
              </w:rPr>
            </w:pPr>
          </w:p>
        </w:tc>
        <w:tc>
          <w:tcPr>
            <w:tcW w:w="1480" w:type="dxa"/>
            <w:tcBorders>
              <w:top w:val="nil"/>
              <w:left w:val="nil"/>
              <w:bottom w:val="nil"/>
              <w:right w:val="nil"/>
            </w:tcBorders>
            <w:shd w:val="clear" w:color="auto" w:fill="auto"/>
            <w:noWrap/>
            <w:vAlign w:val="bottom"/>
            <w:hideMark/>
          </w:tcPr>
          <w:p w14:paraId="652B465A" w14:textId="77777777" w:rsidR="0001003E" w:rsidRPr="006E514A" w:rsidRDefault="0001003E" w:rsidP="00BF7E03">
            <w:pPr>
              <w:spacing w:after="0" w:line="240" w:lineRule="auto"/>
              <w:rPr>
                <w:rFonts w:ascii="Calibri" w:eastAsia="Times New Roman" w:hAnsi="Calibri" w:cs="Times New Roman"/>
              </w:rPr>
            </w:pPr>
          </w:p>
        </w:tc>
        <w:tc>
          <w:tcPr>
            <w:tcW w:w="1480" w:type="dxa"/>
            <w:tcBorders>
              <w:top w:val="nil"/>
              <w:left w:val="nil"/>
              <w:bottom w:val="nil"/>
              <w:right w:val="nil"/>
            </w:tcBorders>
            <w:shd w:val="clear" w:color="auto" w:fill="auto"/>
            <w:noWrap/>
            <w:vAlign w:val="bottom"/>
            <w:hideMark/>
          </w:tcPr>
          <w:p w14:paraId="4836D0E6" w14:textId="77777777" w:rsidR="0001003E" w:rsidRPr="006E514A" w:rsidRDefault="0001003E" w:rsidP="00BF7E03">
            <w:pPr>
              <w:spacing w:after="0" w:line="240" w:lineRule="auto"/>
              <w:rPr>
                <w:rFonts w:ascii="Calibri" w:eastAsia="Times New Roman" w:hAnsi="Calibri" w:cs="Times New Roman"/>
              </w:rPr>
            </w:pPr>
          </w:p>
        </w:tc>
      </w:tr>
      <w:tr w:rsidR="0001003E" w:rsidRPr="006E514A" w14:paraId="5468631C" w14:textId="77777777" w:rsidTr="00BF7E03">
        <w:trPr>
          <w:trHeight w:val="300"/>
        </w:trPr>
        <w:tc>
          <w:tcPr>
            <w:tcW w:w="4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874166" w14:textId="1DEC367B" w:rsidR="0001003E" w:rsidRPr="006E514A" w:rsidRDefault="00D82245" w:rsidP="00BF7E03">
            <w:pPr>
              <w:spacing w:after="0" w:line="240" w:lineRule="auto"/>
              <w:rPr>
                <w:rFonts w:ascii="Calibri" w:eastAsia="Times New Roman" w:hAnsi="Calibri" w:cs="Times New Roman"/>
                <w:b/>
                <w:bCs/>
              </w:rPr>
            </w:pPr>
            <w:r>
              <w:rPr>
                <w:rFonts w:ascii="Calibri" w:eastAsia="Times New Roman" w:hAnsi="Calibri" w:cs="Times New Roman"/>
                <w:b/>
                <w:bCs/>
              </w:rPr>
              <w:t>Ranking (1 = Highest</w:t>
            </w:r>
            <w:r w:rsidR="0001003E" w:rsidRPr="006E514A">
              <w:rPr>
                <w:rFonts w:ascii="Calibri" w:eastAsia="Times New Roman" w:hAnsi="Calibri" w:cs="Times New Roman"/>
                <w:b/>
                <w:bCs/>
              </w:rPr>
              <w:t>)</w:t>
            </w:r>
          </w:p>
        </w:tc>
        <w:tc>
          <w:tcPr>
            <w:tcW w:w="1440" w:type="dxa"/>
            <w:tcBorders>
              <w:top w:val="single" w:sz="4" w:space="0" w:color="auto"/>
              <w:left w:val="nil"/>
              <w:bottom w:val="single" w:sz="4" w:space="0" w:color="auto"/>
              <w:right w:val="single" w:sz="4" w:space="0" w:color="auto"/>
            </w:tcBorders>
            <w:shd w:val="clear" w:color="000000" w:fill="F2F2F2"/>
            <w:noWrap/>
            <w:vAlign w:val="bottom"/>
            <w:hideMark/>
          </w:tcPr>
          <w:p w14:paraId="11E4CBBC" w14:textId="77777777" w:rsidR="0001003E" w:rsidRPr="006E514A" w:rsidRDefault="0001003E" w:rsidP="00BF7E03">
            <w:pPr>
              <w:spacing w:after="0" w:line="240" w:lineRule="auto"/>
              <w:jc w:val="center"/>
              <w:rPr>
                <w:rFonts w:ascii="Calibri" w:eastAsia="Times New Roman" w:hAnsi="Calibri" w:cs="Times New Roman"/>
              </w:rPr>
            </w:pPr>
            <w:r w:rsidRPr="006E514A">
              <w:rPr>
                <w:rFonts w:ascii="Calibri" w:eastAsia="Times New Roman" w:hAnsi="Calibri" w:cs="Times New Roman"/>
              </w:rPr>
              <w:t>2</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1168B16F" w14:textId="0E343D24" w:rsidR="0001003E" w:rsidRPr="006E514A" w:rsidRDefault="00D82245" w:rsidP="00BF7E03">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786BA365" w14:textId="422166CA" w:rsidR="0001003E" w:rsidRPr="006E514A" w:rsidRDefault="00D82245" w:rsidP="00BF7E03">
            <w:pPr>
              <w:spacing w:after="0" w:line="240" w:lineRule="auto"/>
              <w:jc w:val="center"/>
              <w:rPr>
                <w:rFonts w:ascii="Calibri" w:eastAsia="Times New Roman" w:hAnsi="Calibri" w:cs="Times New Roman"/>
              </w:rPr>
            </w:pPr>
            <w:r>
              <w:rPr>
                <w:rFonts w:ascii="Calibri" w:eastAsia="Times New Roman" w:hAnsi="Calibri" w:cs="Times New Roman"/>
              </w:rPr>
              <w:t>1</w:t>
            </w:r>
          </w:p>
        </w:tc>
      </w:tr>
    </w:tbl>
    <w:p w14:paraId="1260BBA9" w14:textId="37CB5511" w:rsidR="00D82245" w:rsidRPr="00731D4A" w:rsidRDefault="00731D4A" w:rsidP="00731D4A">
      <w:pPr>
        <w:pStyle w:val="Caption"/>
        <w:spacing w:after="120" w:line="276" w:lineRule="auto"/>
        <w:jc w:val="center"/>
        <w:rPr>
          <w:rFonts w:ascii="Arial" w:hAnsi="Arial" w:cs="Arial"/>
          <w:i/>
          <w:color w:val="004165"/>
          <w:sz w:val="20"/>
          <w:szCs w:val="20"/>
        </w:rPr>
      </w:pPr>
      <w:bookmarkStart w:id="590" w:name="_Toc506551451"/>
      <w:bookmarkStart w:id="591" w:name="_Toc500851104"/>
      <w:bookmarkStart w:id="592" w:name="_Toc504744331"/>
      <w:bookmarkStart w:id="593" w:name="_Toc507059185"/>
      <w:proofErr w:type="gramStart"/>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4</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proofErr w:type="gramEnd"/>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23</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75EAB">
        <w:rPr>
          <w:rFonts w:ascii="Arial" w:hAnsi="Arial" w:cs="Arial"/>
          <w:i/>
          <w:color w:val="004165"/>
          <w:sz w:val="20"/>
          <w:szCs w:val="20"/>
        </w:rPr>
        <w:t>Summary of Key CBA Metrics</w:t>
      </w:r>
      <w:bookmarkEnd w:id="590"/>
      <w:bookmarkEnd w:id="591"/>
      <w:bookmarkEnd w:id="592"/>
      <w:bookmarkEnd w:id="593"/>
    </w:p>
    <w:p w14:paraId="38B70D94" w14:textId="77777777" w:rsidR="00D82245" w:rsidRPr="00D82245" w:rsidRDefault="00D82245" w:rsidP="00D82245">
      <w:pPr>
        <w:pStyle w:val="ListParagraph"/>
        <w:numPr>
          <w:ilvl w:val="0"/>
          <w:numId w:val="0"/>
        </w:numPr>
        <w:ind w:left="360"/>
        <w:rPr>
          <w:rFonts w:cs="Arial"/>
          <w:b/>
          <w:u w:val="single"/>
        </w:rPr>
      </w:pPr>
      <w:r w:rsidRPr="00D82245">
        <w:rPr>
          <w:rFonts w:cs="Arial"/>
          <w:b/>
          <w:u w:val="single"/>
        </w:rPr>
        <w:t>Key CBA Definitions:</w:t>
      </w:r>
    </w:p>
    <w:p w14:paraId="6BDB6E03"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 xml:space="preserve">Non-Recurring Costs: These costs </w:t>
      </w:r>
      <w:r w:rsidRPr="00311BA6">
        <w:rPr>
          <w:rFonts w:eastAsia="Arial" w:cs="Arial"/>
          <w:spacing w:val="-1"/>
        </w:rPr>
        <w:t>include</w:t>
      </w:r>
      <w:r w:rsidRPr="00311BA6">
        <w:rPr>
          <w:rFonts w:eastAsia="Arial" w:cs="Arial"/>
        </w:rPr>
        <w:t xml:space="preserve"> design, development and implementation cos</w:t>
      </w:r>
      <w:r w:rsidRPr="00311BA6">
        <w:rPr>
          <w:rFonts w:eastAsia="Arial" w:cs="Arial"/>
          <w:spacing w:val="-2"/>
        </w:rPr>
        <w:t>t</w:t>
      </w:r>
      <w:r w:rsidRPr="00311BA6">
        <w:rPr>
          <w:rFonts w:eastAsia="Arial" w:cs="Arial"/>
        </w:rPr>
        <w:t>s (DDI), procurement efforts, hardware and software purchases and facilities during DDI.</w:t>
      </w:r>
    </w:p>
    <w:p w14:paraId="5C18500A"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Recurring Costs:  These costs are</w:t>
      </w:r>
      <w:r w:rsidRPr="00311BA6">
        <w:rPr>
          <w:rFonts w:eastAsia="Arial" w:cs="Arial"/>
        </w:rPr>
        <w:t xml:space="preserve"> related to ongoing license fees, facility charges, ongoing maintenance and operations, staffing.</w:t>
      </w:r>
    </w:p>
    <w:p w14:paraId="2BC37F81"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Total Projected Costs:  The total of non-recurring and recurring costs across the analysis period.</w:t>
      </w:r>
    </w:p>
    <w:p w14:paraId="05FF329C"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Cumulative Benefits:  The total amount of benefits gained across the analysis period.</w:t>
      </w:r>
    </w:p>
    <w:p w14:paraId="2A454DBC" w14:textId="77777777" w:rsidR="0001003E" w:rsidRPr="00311BA6" w:rsidRDefault="0001003E" w:rsidP="008E56C2">
      <w:pPr>
        <w:pStyle w:val="ListParagraph"/>
        <w:numPr>
          <w:ilvl w:val="0"/>
          <w:numId w:val="49"/>
        </w:numPr>
        <w:spacing w:after="240" w:line="276" w:lineRule="auto"/>
        <w:jc w:val="left"/>
        <w:rPr>
          <w:rFonts w:cs="Arial"/>
          <w:shd w:val="clear" w:color="auto" w:fill="FFFFFF"/>
        </w:rPr>
      </w:pPr>
      <w:r w:rsidRPr="00311BA6">
        <w:rPr>
          <w:rFonts w:cs="Arial"/>
        </w:rPr>
        <w:t>Total Present Value Costs:  This is the T</w:t>
      </w:r>
      <w:r w:rsidRPr="00311BA6">
        <w:rPr>
          <w:rFonts w:cs="Arial"/>
          <w:shd w:val="clear" w:color="auto" w:fill="FFFFFF"/>
        </w:rPr>
        <w:t>otal Projected Costs * Discount Factor.</w:t>
      </w:r>
    </w:p>
    <w:p w14:paraId="3FC3EE94"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lastRenderedPageBreak/>
        <w:t xml:space="preserve">Net Benefit:  This is result of </w:t>
      </w:r>
      <w:r w:rsidRPr="00311BA6">
        <w:rPr>
          <w:rFonts w:cs="Arial"/>
          <w:shd w:val="clear" w:color="auto" w:fill="FFFFFF"/>
        </w:rPr>
        <w:t xml:space="preserve">the Total Present Value Costs subtracted from the Total Present Value Benefits.  </w:t>
      </w:r>
    </w:p>
    <w:p w14:paraId="5AA46FF7" w14:textId="77777777" w:rsidR="0001003E" w:rsidRPr="00311BA6" w:rsidRDefault="0001003E" w:rsidP="008E56C2">
      <w:pPr>
        <w:pStyle w:val="ListParagraph"/>
        <w:numPr>
          <w:ilvl w:val="0"/>
          <w:numId w:val="49"/>
        </w:numPr>
        <w:spacing w:after="240" w:line="276" w:lineRule="auto"/>
        <w:jc w:val="left"/>
        <w:rPr>
          <w:rFonts w:cs="Arial"/>
          <w:shd w:val="clear" w:color="auto" w:fill="FFFFFF"/>
        </w:rPr>
      </w:pPr>
      <w:r w:rsidRPr="00311BA6">
        <w:rPr>
          <w:rFonts w:cs="Arial"/>
        </w:rPr>
        <w:t>Benefit/Cost Ratio: D</w:t>
      </w:r>
      <w:r w:rsidRPr="00311BA6">
        <w:rPr>
          <w:rFonts w:cs="Arial"/>
          <w:shd w:val="clear" w:color="auto" w:fill="FFFFFF"/>
        </w:rPr>
        <w:t>ivide the Total Present Value Benefit by the Total Present Value Cost.</w:t>
      </w:r>
    </w:p>
    <w:p w14:paraId="71684C84"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 xml:space="preserve">Breakeven (Months) from Inception:  Starting from the initial month of the project, the breakeven month is the month where the Total Cumulative Benefits = Total Projected Costs. </w:t>
      </w:r>
    </w:p>
    <w:p w14:paraId="494C5279" w14:textId="77777777" w:rsidR="0001003E" w:rsidRPr="00311BA6" w:rsidRDefault="0001003E" w:rsidP="008E56C2">
      <w:pPr>
        <w:pStyle w:val="ListParagraph"/>
        <w:numPr>
          <w:ilvl w:val="0"/>
          <w:numId w:val="49"/>
        </w:numPr>
        <w:spacing w:after="240" w:line="276" w:lineRule="auto"/>
        <w:jc w:val="left"/>
        <w:rPr>
          <w:rFonts w:cs="Arial"/>
        </w:rPr>
      </w:pPr>
      <w:r w:rsidRPr="00311BA6">
        <w:rPr>
          <w:rFonts w:cs="Arial"/>
        </w:rPr>
        <w:t>Breakeven Month from Implementation:  Starting from the implementation month, the breakeven month identifies the payback month, which is the point of time where Total Cumulative Benefits = Total Projected Costs.</w:t>
      </w:r>
    </w:p>
    <w:p w14:paraId="1004C2CD" w14:textId="77777777" w:rsidR="0001003E" w:rsidRDefault="0001003E" w:rsidP="0001003E">
      <w:pPr>
        <w:rPr>
          <w:rFonts w:ascii="Arial" w:hAnsi="Arial" w:cs="Arial"/>
          <w:szCs w:val="24"/>
        </w:rPr>
      </w:pPr>
      <w:r w:rsidRPr="00311BA6">
        <w:rPr>
          <w:rFonts w:ascii="Arial" w:hAnsi="Arial" w:cs="Arial"/>
          <w:szCs w:val="24"/>
        </w:rPr>
        <w:t xml:space="preserve">The numbers show that each alternative was viable and close across each key metric but the Hybrid option scored at or near the top of every criterion.  </w:t>
      </w:r>
    </w:p>
    <w:p w14:paraId="21B1F9F5" w14:textId="77777777" w:rsidR="0001003E" w:rsidRDefault="0001003E" w:rsidP="0001003E">
      <w:pPr>
        <w:spacing w:after="200" w:line="276" w:lineRule="auto"/>
        <w:rPr>
          <w:rFonts w:ascii="Arial" w:hAnsi="Arial" w:cs="Arial"/>
          <w:szCs w:val="24"/>
        </w:rPr>
      </w:pPr>
      <w:r>
        <w:rPr>
          <w:rFonts w:ascii="Arial" w:hAnsi="Arial" w:cs="Arial"/>
          <w:szCs w:val="24"/>
        </w:rPr>
        <w:br w:type="page"/>
      </w:r>
    </w:p>
    <w:p w14:paraId="4A52CAC6" w14:textId="77777777" w:rsidR="00D15578" w:rsidRPr="00394F99" w:rsidRDefault="00D15578" w:rsidP="00EE3F8E">
      <w:pPr>
        <w:pStyle w:val="Heading1"/>
      </w:pPr>
      <w:bookmarkStart w:id="594" w:name="_Toc504746587"/>
      <w:bookmarkStart w:id="595" w:name="_Toc507059120"/>
      <w:r w:rsidRPr="00394F99">
        <w:lastRenderedPageBreak/>
        <w:t>Summary</w:t>
      </w:r>
      <w:bookmarkEnd w:id="594"/>
      <w:bookmarkEnd w:id="595"/>
    </w:p>
    <w:p w14:paraId="6539E61E" w14:textId="77777777" w:rsidR="00D15578" w:rsidRPr="001155C4" w:rsidRDefault="00D15578" w:rsidP="001155C4">
      <w:pPr>
        <w:spacing w:line="276" w:lineRule="auto"/>
        <w:ind w:left="360"/>
        <w:jc w:val="both"/>
        <w:rPr>
          <w:rFonts w:ascii="Arial" w:hAnsi="Arial" w:cs="Arial"/>
          <w:bCs/>
          <w:iCs/>
          <w:szCs w:val="24"/>
        </w:rPr>
      </w:pPr>
      <w:r w:rsidRPr="001155C4">
        <w:rPr>
          <w:rFonts w:ascii="Arial" w:hAnsi="Arial" w:cs="Arial"/>
          <w:bCs/>
          <w:iCs/>
          <w:szCs w:val="24"/>
        </w:rPr>
        <w:t>In summary, the following support the recommendation of DSS/OCSS moving forward with submitting an IAPD for a Hybrid solution:  1) best overall economic value for Connecticut; 2) reasonable development and implementation timeframe; 3) greater quantitative benefits and earlier payback.</w:t>
      </w:r>
    </w:p>
    <w:p w14:paraId="793E0515" w14:textId="0DCCD712" w:rsidR="00D15578" w:rsidRPr="001155C4" w:rsidRDefault="00D15578" w:rsidP="001155C4">
      <w:pPr>
        <w:spacing w:line="276" w:lineRule="auto"/>
        <w:ind w:left="360"/>
        <w:jc w:val="both"/>
        <w:rPr>
          <w:rFonts w:ascii="Arial" w:hAnsi="Arial" w:cs="Arial"/>
          <w:bCs/>
          <w:iCs/>
          <w:szCs w:val="24"/>
        </w:rPr>
      </w:pPr>
      <w:r w:rsidRPr="001155C4">
        <w:rPr>
          <w:rFonts w:ascii="Arial" w:hAnsi="Arial" w:cs="Arial"/>
          <w:b/>
          <w:bCs/>
          <w:iCs/>
          <w:szCs w:val="24"/>
        </w:rPr>
        <w:t>Best Overall Economic Value</w:t>
      </w:r>
      <w:r w:rsidR="006D7051">
        <w:rPr>
          <w:rFonts w:ascii="Arial" w:hAnsi="Arial" w:cs="Arial"/>
          <w:b/>
          <w:bCs/>
          <w:iCs/>
          <w:szCs w:val="24"/>
        </w:rPr>
        <w:t xml:space="preserve"> - </w:t>
      </w:r>
      <w:r w:rsidRPr="001155C4">
        <w:rPr>
          <w:rFonts w:ascii="Arial" w:hAnsi="Arial" w:cs="Arial"/>
          <w:bCs/>
          <w:iCs/>
          <w:szCs w:val="24"/>
        </w:rPr>
        <w:t xml:space="preserve">The Hybrid Alternative offers the best overall economic value for the State of Connecticut as it is completed with the lowest cost and benefits being realized by the State earlier than other alternatives. </w:t>
      </w:r>
    </w:p>
    <w:p w14:paraId="5B55DDF4" w14:textId="6007A42B" w:rsidR="00D15578" w:rsidRPr="001155C4" w:rsidRDefault="00D15578" w:rsidP="001155C4">
      <w:pPr>
        <w:spacing w:line="276" w:lineRule="auto"/>
        <w:ind w:left="360"/>
        <w:jc w:val="both"/>
        <w:rPr>
          <w:rFonts w:ascii="Arial" w:hAnsi="Arial" w:cs="Arial"/>
          <w:bCs/>
          <w:iCs/>
          <w:szCs w:val="24"/>
        </w:rPr>
      </w:pPr>
      <w:r w:rsidRPr="001155C4">
        <w:rPr>
          <w:rFonts w:ascii="Arial" w:hAnsi="Arial" w:cs="Arial"/>
          <w:b/>
          <w:bCs/>
          <w:iCs/>
          <w:szCs w:val="24"/>
        </w:rPr>
        <w:t>Reasonable Development and Implementation Timeframe</w:t>
      </w:r>
      <w:r w:rsidR="006D7051">
        <w:rPr>
          <w:rFonts w:ascii="Arial" w:hAnsi="Arial" w:cs="Arial"/>
          <w:b/>
          <w:bCs/>
          <w:iCs/>
          <w:szCs w:val="24"/>
        </w:rPr>
        <w:t xml:space="preserve"> -</w:t>
      </w:r>
      <w:r w:rsidRPr="001155C4">
        <w:rPr>
          <w:rFonts w:ascii="Arial" w:hAnsi="Arial" w:cs="Arial"/>
          <w:bCs/>
          <w:iCs/>
          <w:szCs w:val="24"/>
        </w:rPr>
        <w:t xml:space="preserve"> With the Hybrid solution, a modernized CCSES can be implemented in approximately 36 months from the start of the planning phase assuming that the State begins the pre-core activities during project initiation phase starting January 2018. These early activities incorporated in the Hybrid approach enable OCSS to leverage existing DSS enterprise software earlier than either of the other alternatives. </w:t>
      </w:r>
    </w:p>
    <w:p w14:paraId="0830C611" w14:textId="24B9C97C" w:rsidR="00D15578" w:rsidRPr="001155C4" w:rsidRDefault="00D15578" w:rsidP="001155C4">
      <w:pPr>
        <w:spacing w:line="276" w:lineRule="auto"/>
        <w:ind w:left="360"/>
        <w:jc w:val="both"/>
        <w:rPr>
          <w:rFonts w:ascii="Arial" w:hAnsi="Arial" w:cs="Arial"/>
          <w:bCs/>
          <w:iCs/>
          <w:szCs w:val="24"/>
        </w:rPr>
      </w:pPr>
      <w:r w:rsidRPr="001155C4">
        <w:rPr>
          <w:rFonts w:ascii="Arial" w:hAnsi="Arial" w:cs="Arial"/>
          <w:b/>
          <w:bCs/>
          <w:iCs/>
          <w:szCs w:val="24"/>
        </w:rPr>
        <w:t>Quantitative Benefits and Payback</w:t>
      </w:r>
      <w:r w:rsidR="006D7051">
        <w:rPr>
          <w:rFonts w:ascii="Arial" w:hAnsi="Arial" w:cs="Arial"/>
          <w:b/>
          <w:bCs/>
          <w:iCs/>
          <w:szCs w:val="24"/>
        </w:rPr>
        <w:t xml:space="preserve"> </w:t>
      </w:r>
      <w:r w:rsidR="00F15252">
        <w:rPr>
          <w:rFonts w:ascii="Arial" w:hAnsi="Arial" w:cs="Arial"/>
          <w:b/>
          <w:bCs/>
          <w:iCs/>
          <w:szCs w:val="24"/>
        </w:rPr>
        <w:t xml:space="preserve">- </w:t>
      </w:r>
      <w:r w:rsidR="00F15252" w:rsidRPr="001155C4">
        <w:rPr>
          <w:rFonts w:ascii="Arial" w:hAnsi="Arial" w:cs="Arial"/>
          <w:bCs/>
          <w:iCs/>
          <w:szCs w:val="24"/>
        </w:rPr>
        <w:t>The</w:t>
      </w:r>
      <w:r w:rsidRPr="001155C4">
        <w:rPr>
          <w:rFonts w:ascii="Arial" w:hAnsi="Arial" w:cs="Arial"/>
          <w:bCs/>
          <w:iCs/>
          <w:szCs w:val="24"/>
        </w:rPr>
        <w:t xml:space="preserve"> Hybrid alternative offers the best overall return on benefits and cost avoidance for the State of Connecticut over the twelve year analysis. The Hybrid alternative payback timeframe is estimated for April 2028.   </w:t>
      </w:r>
    </w:p>
    <w:p w14:paraId="522B2748" w14:textId="7D323983" w:rsidR="00D15578" w:rsidRPr="001155C4" w:rsidRDefault="00D15578" w:rsidP="001155C4">
      <w:pPr>
        <w:tabs>
          <w:tab w:val="left" w:pos="360"/>
        </w:tabs>
        <w:spacing w:after="120" w:line="276" w:lineRule="auto"/>
        <w:ind w:left="360"/>
        <w:jc w:val="both"/>
        <w:rPr>
          <w:rFonts w:ascii="Arial" w:hAnsi="Arial" w:cs="Arial"/>
          <w:szCs w:val="24"/>
        </w:rPr>
      </w:pPr>
      <w:r w:rsidRPr="001155C4">
        <w:rPr>
          <w:rFonts w:ascii="Arial" w:hAnsi="Arial" w:cs="Arial"/>
          <w:szCs w:val="24"/>
        </w:rPr>
        <w:t xml:space="preserve">For a potentially </w:t>
      </w:r>
      <w:r w:rsidRPr="001155C4">
        <w:rPr>
          <w:rFonts w:ascii="Arial" w:hAnsi="Arial" w:cs="Arial"/>
          <w:i/>
          <w:szCs w:val="24"/>
        </w:rPr>
        <w:t>high risk</w:t>
      </w:r>
      <w:r w:rsidRPr="001155C4">
        <w:rPr>
          <w:rFonts w:ascii="Arial" w:hAnsi="Arial" w:cs="Arial"/>
          <w:szCs w:val="24"/>
        </w:rPr>
        <w:t xml:space="preserve"> </w:t>
      </w:r>
      <w:r w:rsidRPr="001155C4">
        <w:rPr>
          <w:rFonts w:ascii="Arial" w:hAnsi="Arial" w:cs="Arial"/>
          <w:i/>
          <w:szCs w:val="24"/>
        </w:rPr>
        <w:t>high reward</w:t>
      </w:r>
      <w:r w:rsidRPr="001155C4">
        <w:rPr>
          <w:rFonts w:ascii="Arial" w:hAnsi="Arial" w:cs="Arial"/>
          <w:szCs w:val="24"/>
        </w:rPr>
        <w:t xml:space="preserve"> endeavor such as the CCSES Replacement initiative, every bit of time spent upfront in the Roadmap Phase of the project defining what is needed, when it could be implemented and planning how to achieve it, could certainly reap extreme benefits. By the same token, lack of due diligence upfront could lead to uncontrollable and significant project risks or even failure.</w:t>
      </w:r>
    </w:p>
    <w:p w14:paraId="4B7F37FE" w14:textId="33338C15" w:rsidR="00394F99" w:rsidRPr="001155C4" w:rsidRDefault="00D15578" w:rsidP="001155C4">
      <w:pPr>
        <w:tabs>
          <w:tab w:val="left" w:pos="360"/>
        </w:tabs>
        <w:spacing w:after="120" w:line="276" w:lineRule="auto"/>
        <w:ind w:left="360" w:right="-180"/>
        <w:jc w:val="both"/>
        <w:rPr>
          <w:rFonts w:ascii="Arial" w:hAnsi="Arial" w:cs="Arial"/>
          <w:szCs w:val="24"/>
        </w:rPr>
      </w:pPr>
      <w:r w:rsidRPr="001155C4">
        <w:rPr>
          <w:rFonts w:ascii="Arial" w:hAnsi="Arial" w:cs="Arial"/>
          <w:szCs w:val="24"/>
        </w:rPr>
        <w:t>The CCSES Replacement solution is expected to support OCSS operations for more than a decade. The effects of its implementation are felt for many years not only by the OCSS staff but also by the citizens of the Connecticut and the other stakeholders that the OCSS interacts with. Therefore, the importance of due diligence to create an easily maintainable and solid foundation product that meets the State's vision, objectives and needs cannot be overemphasized.</w:t>
      </w:r>
    </w:p>
    <w:p w14:paraId="6A93E470" w14:textId="185D83E6" w:rsidR="00394F99" w:rsidRPr="00394F99" w:rsidRDefault="00E975E0" w:rsidP="00EE3F8E">
      <w:pPr>
        <w:pStyle w:val="Heading2"/>
      </w:pPr>
      <w:bookmarkStart w:id="596" w:name="_Toc504746582"/>
      <w:bookmarkStart w:id="597" w:name="_Toc507059121"/>
      <w:r>
        <w:t xml:space="preserve">Hybrid </w:t>
      </w:r>
      <w:r w:rsidR="00394F99" w:rsidRPr="00394F99">
        <w:t>Imp</w:t>
      </w:r>
      <w:r w:rsidR="00394F99" w:rsidRPr="00394F99">
        <w:rPr>
          <w:spacing w:val="-1"/>
        </w:rPr>
        <w:t>l</w:t>
      </w:r>
      <w:r w:rsidR="00394F99" w:rsidRPr="00394F99">
        <w:t>eme</w:t>
      </w:r>
      <w:r w:rsidR="00394F99" w:rsidRPr="00394F99">
        <w:rPr>
          <w:spacing w:val="-3"/>
        </w:rPr>
        <w:t>n</w:t>
      </w:r>
      <w:r w:rsidR="00394F99" w:rsidRPr="00394F99">
        <w:t>t</w:t>
      </w:r>
      <w:r w:rsidR="00394F99" w:rsidRPr="00394F99">
        <w:rPr>
          <w:spacing w:val="-3"/>
        </w:rPr>
        <w:t>a</w:t>
      </w:r>
      <w:r w:rsidR="00394F99" w:rsidRPr="00394F99">
        <w:t>t</w:t>
      </w:r>
      <w:r w:rsidR="00394F99" w:rsidRPr="00394F99">
        <w:rPr>
          <w:spacing w:val="-1"/>
        </w:rPr>
        <w:t>i</w:t>
      </w:r>
      <w:r w:rsidR="00394F99" w:rsidRPr="00394F99">
        <w:t xml:space="preserve">on </w:t>
      </w:r>
      <w:r w:rsidR="00394F99" w:rsidRPr="00394F99">
        <w:rPr>
          <w:spacing w:val="-1"/>
        </w:rPr>
        <w:t>A</w:t>
      </w:r>
      <w:r w:rsidR="00394F99" w:rsidRPr="00394F99">
        <w:t>p</w:t>
      </w:r>
      <w:r w:rsidR="00394F99" w:rsidRPr="00394F99">
        <w:rPr>
          <w:spacing w:val="-1"/>
        </w:rPr>
        <w:t>p</w:t>
      </w:r>
      <w:r w:rsidR="00394F99" w:rsidRPr="00394F99">
        <w:t>ro</w:t>
      </w:r>
      <w:r w:rsidR="00394F99" w:rsidRPr="00394F99">
        <w:rPr>
          <w:spacing w:val="-1"/>
        </w:rPr>
        <w:t>a</w:t>
      </w:r>
      <w:r w:rsidR="00394F99" w:rsidRPr="00394F99">
        <w:rPr>
          <w:spacing w:val="-2"/>
        </w:rPr>
        <w:t>c</w:t>
      </w:r>
      <w:r w:rsidR="00394F99" w:rsidRPr="00394F99">
        <w:t>h</w:t>
      </w:r>
      <w:bookmarkEnd w:id="596"/>
      <w:bookmarkEnd w:id="597"/>
      <w:r w:rsidR="00394F99" w:rsidRPr="00394F99">
        <w:t xml:space="preserve"> </w:t>
      </w:r>
    </w:p>
    <w:p w14:paraId="46AF7C5F" w14:textId="5B91D972" w:rsidR="00394F99" w:rsidRPr="001155C4" w:rsidRDefault="00394F99" w:rsidP="001155C4">
      <w:pPr>
        <w:spacing w:line="276" w:lineRule="auto"/>
        <w:jc w:val="both"/>
        <w:rPr>
          <w:rFonts w:ascii="Arial" w:hAnsi="Arial" w:cs="Arial"/>
          <w:szCs w:val="24"/>
        </w:rPr>
      </w:pPr>
      <w:r w:rsidRPr="001155C4">
        <w:rPr>
          <w:rFonts w:ascii="Arial" w:hAnsi="Arial" w:cs="Arial"/>
          <w:szCs w:val="24"/>
        </w:rPr>
        <w:t xml:space="preserve">The Hybrid timeline begins in January 2018 with the development of the project roadmap and procurement activities for the system implementation, QA/QC and IV&amp;V vendors.  Starting pre-core activities prior to project initiation enables OCSS flexibility for maximizing the reuse of the existing DSS technical platform and components in a way that is best suited for interoperability between child support and the core applications of </w:t>
      </w:r>
      <w:r w:rsidRPr="001155C4">
        <w:rPr>
          <w:rFonts w:ascii="Arial" w:hAnsi="Arial" w:cs="Arial"/>
          <w:szCs w:val="24"/>
        </w:rPr>
        <w:lastRenderedPageBreak/>
        <w:t>DSS. It also allows for implementing technical functions early in the schedule and provides measureable benefits in year one and two of the implementation plan.</w:t>
      </w:r>
    </w:p>
    <w:p w14:paraId="554320A0" w14:textId="5F7C4B0B" w:rsidR="00394F99" w:rsidRPr="001155C4" w:rsidRDefault="00394F99" w:rsidP="001155C4">
      <w:pPr>
        <w:spacing w:line="276" w:lineRule="auto"/>
        <w:jc w:val="both"/>
        <w:rPr>
          <w:rFonts w:ascii="Arial" w:hAnsi="Arial" w:cs="Arial"/>
          <w:szCs w:val="24"/>
        </w:rPr>
      </w:pPr>
      <w:r w:rsidRPr="001155C4">
        <w:rPr>
          <w:rFonts w:ascii="Arial" w:hAnsi="Arial" w:cs="Arial"/>
          <w:szCs w:val="24"/>
        </w:rPr>
        <w:t xml:space="preserve">Pre-core activities are scheduled to commence February 2018 and estimated to complete in April 2019. Project initiation commences in July 2018 and runs for 36 months. The 36-month implementation timeline is due to pre-core activities and phased implementations of those pre-core solutions.  In addition, pre-core solutions need to be incorporated within the requirements, design, development, and test activities extending those timeframes as well.  While pre-core implementations may take place in a phased approach, the assumption is that the Hybrid core system is a single implementation, i.e. Case Initiation; Locate; Establishment; Enforcement; Case Management; Financial Management; and Security.  </w:t>
      </w:r>
    </w:p>
    <w:p w14:paraId="0B478B58" w14:textId="77777777" w:rsidR="00394F99" w:rsidRPr="001155C4" w:rsidRDefault="00394F99" w:rsidP="001155C4">
      <w:pPr>
        <w:spacing w:line="276" w:lineRule="auto"/>
        <w:jc w:val="both"/>
        <w:rPr>
          <w:rFonts w:ascii="Arial" w:hAnsi="Arial" w:cs="Arial"/>
          <w:szCs w:val="24"/>
        </w:rPr>
      </w:pPr>
      <w:r w:rsidRPr="001155C4">
        <w:rPr>
          <w:rFonts w:ascii="Arial" w:hAnsi="Arial" w:cs="Arial"/>
          <w:szCs w:val="24"/>
        </w:rPr>
        <w:t>The following depicts, at a high level, the Hybrid project timeline.  The timeline contains activity, duration in days and approximate start and end dates.  The sections that follow provide a synopsis of the activities performed.</w:t>
      </w:r>
    </w:p>
    <w:tbl>
      <w:tblPr>
        <w:tblW w:w="8665" w:type="dxa"/>
        <w:tblInd w:w="113" w:type="dxa"/>
        <w:tblLook w:val="04A0" w:firstRow="1" w:lastRow="0" w:firstColumn="1" w:lastColumn="0" w:noHBand="0" w:noVBand="1"/>
      </w:tblPr>
      <w:tblGrid>
        <w:gridCol w:w="4651"/>
        <w:gridCol w:w="1255"/>
        <w:gridCol w:w="1511"/>
        <w:gridCol w:w="1248"/>
      </w:tblGrid>
      <w:tr w:rsidR="00957200" w:rsidRPr="00394F99" w14:paraId="0EC236B1" w14:textId="77777777" w:rsidTr="00F463CE">
        <w:trPr>
          <w:trHeight w:val="300"/>
        </w:trPr>
        <w:tc>
          <w:tcPr>
            <w:tcW w:w="8665" w:type="dxa"/>
            <w:gridSpan w:val="4"/>
            <w:tcBorders>
              <w:top w:val="single" w:sz="4" w:space="0" w:color="auto"/>
              <w:left w:val="single" w:sz="4" w:space="0" w:color="auto"/>
              <w:bottom w:val="nil"/>
              <w:right w:val="single" w:sz="4" w:space="0" w:color="auto"/>
            </w:tcBorders>
            <w:shd w:val="clear" w:color="auto" w:fill="auto"/>
            <w:noWrap/>
            <w:vAlign w:val="bottom"/>
            <w:hideMark/>
          </w:tcPr>
          <w:p w14:paraId="52B9740D" w14:textId="77777777" w:rsidR="00957200" w:rsidRPr="00394F99" w:rsidRDefault="00957200" w:rsidP="00394F99">
            <w:pPr>
              <w:spacing w:after="0" w:line="240" w:lineRule="auto"/>
              <w:jc w:val="center"/>
              <w:rPr>
                <w:rFonts w:ascii="Times New Roman" w:eastAsia="Times New Roman" w:hAnsi="Times New Roman" w:cs="Times New Roman"/>
                <w:b/>
                <w:sz w:val="20"/>
                <w:szCs w:val="20"/>
              </w:rPr>
            </w:pPr>
            <w:r w:rsidRPr="00394F99">
              <w:rPr>
                <w:rFonts w:ascii="Calibri" w:eastAsia="Times New Roman" w:hAnsi="Calibri" w:cs="Calibri"/>
                <w:b/>
                <w:color w:val="000000"/>
                <w:sz w:val="22"/>
              </w:rPr>
              <w:t>Hybrid – Implementation Timeline</w:t>
            </w:r>
          </w:p>
        </w:tc>
      </w:tr>
      <w:tr w:rsidR="00957200" w:rsidRPr="00394F99" w14:paraId="449AD09C" w14:textId="77777777" w:rsidTr="00F463CE">
        <w:trPr>
          <w:trHeight w:val="300"/>
        </w:trPr>
        <w:tc>
          <w:tcPr>
            <w:tcW w:w="4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8D77A" w14:textId="77777777" w:rsidR="00957200" w:rsidRPr="00394F99" w:rsidRDefault="00957200" w:rsidP="00394F99">
            <w:pPr>
              <w:spacing w:after="0" w:line="240" w:lineRule="auto"/>
              <w:jc w:val="center"/>
              <w:rPr>
                <w:rFonts w:ascii="Calibri" w:eastAsia="Times New Roman" w:hAnsi="Calibri" w:cs="Calibri"/>
                <w:b/>
                <w:bCs/>
                <w:sz w:val="22"/>
              </w:rPr>
            </w:pPr>
            <w:r w:rsidRPr="00394F99">
              <w:rPr>
                <w:rFonts w:ascii="Calibri" w:eastAsia="Times New Roman" w:hAnsi="Calibri" w:cs="Calibri"/>
                <w:b/>
                <w:bCs/>
                <w:sz w:val="22"/>
              </w:rPr>
              <w:t>Phase</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0D2F3F7C" w14:textId="77777777" w:rsidR="00957200" w:rsidRPr="00394F99" w:rsidRDefault="00957200" w:rsidP="00394F99">
            <w:pPr>
              <w:spacing w:after="0" w:line="240" w:lineRule="auto"/>
              <w:jc w:val="center"/>
              <w:rPr>
                <w:rFonts w:ascii="Calibri" w:eastAsia="Times New Roman" w:hAnsi="Calibri" w:cs="Calibri"/>
                <w:b/>
                <w:bCs/>
                <w:sz w:val="22"/>
              </w:rPr>
            </w:pPr>
            <w:r w:rsidRPr="00394F99">
              <w:rPr>
                <w:rFonts w:ascii="Calibri" w:eastAsia="Times New Roman" w:hAnsi="Calibri" w:cs="Calibri"/>
                <w:b/>
                <w:bCs/>
                <w:sz w:val="22"/>
              </w:rPr>
              <w:t>Start</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68A33B8E" w14:textId="77777777" w:rsidR="00957200" w:rsidRPr="00394F99" w:rsidRDefault="00957200" w:rsidP="00394F99">
            <w:pPr>
              <w:spacing w:after="0" w:line="240" w:lineRule="auto"/>
              <w:jc w:val="center"/>
              <w:rPr>
                <w:rFonts w:ascii="Calibri" w:eastAsia="Times New Roman" w:hAnsi="Calibri" w:cs="Calibri"/>
                <w:b/>
                <w:bCs/>
                <w:sz w:val="22"/>
              </w:rPr>
            </w:pPr>
            <w:r w:rsidRPr="00394F99">
              <w:rPr>
                <w:rFonts w:ascii="Calibri" w:eastAsia="Times New Roman" w:hAnsi="Calibri" w:cs="Calibri"/>
                <w:b/>
                <w:bCs/>
                <w:sz w:val="22"/>
              </w:rPr>
              <w:t>Duration</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5930A9AD" w14:textId="77777777" w:rsidR="00957200" w:rsidRPr="00394F99" w:rsidRDefault="00957200" w:rsidP="00394F99">
            <w:pPr>
              <w:spacing w:after="0" w:line="240" w:lineRule="auto"/>
              <w:jc w:val="center"/>
              <w:rPr>
                <w:rFonts w:ascii="Calibri" w:eastAsia="Times New Roman" w:hAnsi="Calibri" w:cs="Calibri"/>
                <w:b/>
                <w:bCs/>
                <w:sz w:val="22"/>
              </w:rPr>
            </w:pPr>
            <w:r w:rsidRPr="00394F99">
              <w:rPr>
                <w:rFonts w:ascii="Calibri" w:eastAsia="Times New Roman" w:hAnsi="Calibri" w:cs="Calibri"/>
                <w:b/>
                <w:bCs/>
                <w:sz w:val="22"/>
              </w:rPr>
              <w:t>End</w:t>
            </w:r>
          </w:p>
        </w:tc>
      </w:tr>
      <w:tr w:rsidR="00957200" w:rsidRPr="00394F99" w14:paraId="39120F47"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tcPr>
          <w:p w14:paraId="0241CA11" w14:textId="4E66D188"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Implementation APD</w:t>
            </w:r>
            <w:r>
              <w:rPr>
                <w:rFonts w:ascii="Calibri" w:eastAsia="Times New Roman" w:hAnsi="Calibri" w:cs="Calibri"/>
                <w:color w:val="000000"/>
                <w:sz w:val="22"/>
              </w:rPr>
              <w:t xml:space="preserve"> Request</w:t>
            </w:r>
          </w:p>
        </w:tc>
        <w:tc>
          <w:tcPr>
            <w:tcW w:w="1255" w:type="dxa"/>
            <w:tcBorders>
              <w:top w:val="nil"/>
              <w:left w:val="nil"/>
              <w:bottom w:val="single" w:sz="4" w:space="0" w:color="auto"/>
              <w:right w:val="single" w:sz="4" w:space="0" w:color="auto"/>
            </w:tcBorders>
            <w:shd w:val="clear" w:color="000000" w:fill="C5D9F1"/>
            <w:noWrap/>
            <w:vAlign w:val="bottom"/>
          </w:tcPr>
          <w:p w14:paraId="30F1960A"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Jan-18</w:t>
            </w:r>
          </w:p>
        </w:tc>
        <w:tc>
          <w:tcPr>
            <w:tcW w:w="1511" w:type="dxa"/>
            <w:tcBorders>
              <w:top w:val="nil"/>
              <w:left w:val="nil"/>
              <w:bottom w:val="single" w:sz="4" w:space="0" w:color="auto"/>
              <w:right w:val="single" w:sz="4" w:space="0" w:color="auto"/>
            </w:tcBorders>
            <w:shd w:val="clear" w:color="auto" w:fill="auto"/>
            <w:noWrap/>
            <w:vAlign w:val="bottom"/>
          </w:tcPr>
          <w:p w14:paraId="3F15C963"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3 months</w:t>
            </w:r>
          </w:p>
        </w:tc>
        <w:tc>
          <w:tcPr>
            <w:tcW w:w="1248" w:type="dxa"/>
            <w:tcBorders>
              <w:top w:val="nil"/>
              <w:left w:val="nil"/>
              <w:bottom w:val="single" w:sz="4" w:space="0" w:color="auto"/>
              <w:right w:val="single" w:sz="4" w:space="0" w:color="auto"/>
            </w:tcBorders>
            <w:shd w:val="clear" w:color="000000" w:fill="C5D9F1"/>
            <w:noWrap/>
            <w:vAlign w:val="bottom"/>
          </w:tcPr>
          <w:p w14:paraId="41DBBDF2"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Mar-18</w:t>
            </w:r>
          </w:p>
        </w:tc>
      </w:tr>
      <w:tr w:rsidR="00957200" w:rsidRPr="00394F99" w14:paraId="23A8CD51"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tcPr>
          <w:p w14:paraId="04E0EC5D"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Project Planning/Overall Roadmap</w:t>
            </w:r>
          </w:p>
        </w:tc>
        <w:tc>
          <w:tcPr>
            <w:tcW w:w="1255" w:type="dxa"/>
            <w:tcBorders>
              <w:top w:val="nil"/>
              <w:left w:val="nil"/>
              <w:bottom w:val="single" w:sz="4" w:space="0" w:color="auto"/>
              <w:right w:val="single" w:sz="4" w:space="0" w:color="auto"/>
            </w:tcBorders>
            <w:shd w:val="clear" w:color="000000" w:fill="C5D9F1"/>
            <w:noWrap/>
            <w:vAlign w:val="bottom"/>
          </w:tcPr>
          <w:p w14:paraId="43D86FE5"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Jan-18</w:t>
            </w:r>
          </w:p>
        </w:tc>
        <w:tc>
          <w:tcPr>
            <w:tcW w:w="1511" w:type="dxa"/>
            <w:tcBorders>
              <w:top w:val="nil"/>
              <w:left w:val="nil"/>
              <w:bottom w:val="single" w:sz="4" w:space="0" w:color="auto"/>
              <w:right w:val="single" w:sz="4" w:space="0" w:color="auto"/>
            </w:tcBorders>
            <w:shd w:val="clear" w:color="auto" w:fill="auto"/>
            <w:noWrap/>
            <w:vAlign w:val="bottom"/>
          </w:tcPr>
          <w:p w14:paraId="6149824D"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6 months</w:t>
            </w:r>
          </w:p>
        </w:tc>
        <w:tc>
          <w:tcPr>
            <w:tcW w:w="1248" w:type="dxa"/>
            <w:tcBorders>
              <w:top w:val="nil"/>
              <w:left w:val="nil"/>
              <w:bottom w:val="single" w:sz="4" w:space="0" w:color="auto"/>
              <w:right w:val="single" w:sz="4" w:space="0" w:color="auto"/>
            </w:tcBorders>
            <w:shd w:val="clear" w:color="000000" w:fill="C5D9F1"/>
            <w:noWrap/>
            <w:vAlign w:val="bottom"/>
          </w:tcPr>
          <w:p w14:paraId="5C18A335"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Jun-18</w:t>
            </w:r>
          </w:p>
        </w:tc>
      </w:tr>
      <w:tr w:rsidR="00957200" w:rsidRPr="00394F99" w14:paraId="061E25AF"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tcPr>
          <w:p w14:paraId="1DD95F44"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Initiate Procurement Activities</w:t>
            </w:r>
          </w:p>
        </w:tc>
        <w:tc>
          <w:tcPr>
            <w:tcW w:w="1255" w:type="dxa"/>
            <w:tcBorders>
              <w:top w:val="nil"/>
              <w:left w:val="nil"/>
              <w:bottom w:val="single" w:sz="4" w:space="0" w:color="auto"/>
              <w:right w:val="single" w:sz="4" w:space="0" w:color="auto"/>
            </w:tcBorders>
            <w:shd w:val="clear" w:color="000000" w:fill="C5D9F1"/>
            <w:noWrap/>
            <w:vAlign w:val="bottom"/>
          </w:tcPr>
          <w:p w14:paraId="37286814"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Feb-18</w:t>
            </w:r>
          </w:p>
        </w:tc>
        <w:tc>
          <w:tcPr>
            <w:tcW w:w="1511" w:type="dxa"/>
            <w:tcBorders>
              <w:top w:val="nil"/>
              <w:left w:val="nil"/>
              <w:bottom w:val="single" w:sz="4" w:space="0" w:color="auto"/>
              <w:right w:val="single" w:sz="4" w:space="0" w:color="auto"/>
            </w:tcBorders>
            <w:shd w:val="clear" w:color="auto" w:fill="auto"/>
            <w:noWrap/>
            <w:vAlign w:val="bottom"/>
          </w:tcPr>
          <w:p w14:paraId="242D9FD5"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7 Months</w:t>
            </w:r>
          </w:p>
        </w:tc>
        <w:tc>
          <w:tcPr>
            <w:tcW w:w="1248" w:type="dxa"/>
            <w:tcBorders>
              <w:top w:val="nil"/>
              <w:left w:val="nil"/>
              <w:bottom w:val="single" w:sz="4" w:space="0" w:color="auto"/>
              <w:right w:val="single" w:sz="4" w:space="0" w:color="auto"/>
            </w:tcBorders>
            <w:shd w:val="clear" w:color="000000" w:fill="C5D9F1"/>
            <w:noWrap/>
            <w:vAlign w:val="bottom"/>
          </w:tcPr>
          <w:p w14:paraId="05597CAF"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Sep-18</w:t>
            </w:r>
          </w:p>
        </w:tc>
      </w:tr>
      <w:tr w:rsidR="00957200" w:rsidRPr="00394F99" w14:paraId="51DE72C7"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tcPr>
          <w:p w14:paraId="4D986578"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Develop Pre-Core Solutions</w:t>
            </w:r>
          </w:p>
        </w:tc>
        <w:tc>
          <w:tcPr>
            <w:tcW w:w="1255" w:type="dxa"/>
            <w:tcBorders>
              <w:top w:val="nil"/>
              <w:left w:val="nil"/>
              <w:bottom w:val="single" w:sz="4" w:space="0" w:color="auto"/>
              <w:right w:val="single" w:sz="4" w:space="0" w:color="auto"/>
            </w:tcBorders>
            <w:shd w:val="clear" w:color="000000" w:fill="C5D9F1"/>
            <w:noWrap/>
            <w:vAlign w:val="bottom"/>
          </w:tcPr>
          <w:p w14:paraId="6A797D97"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Apr-18</w:t>
            </w:r>
          </w:p>
        </w:tc>
        <w:tc>
          <w:tcPr>
            <w:tcW w:w="1511" w:type="dxa"/>
            <w:tcBorders>
              <w:top w:val="nil"/>
              <w:left w:val="nil"/>
              <w:bottom w:val="single" w:sz="4" w:space="0" w:color="auto"/>
              <w:right w:val="single" w:sz="4" w:space="0" w:color="auto"/>
            </w:tcBorders>
            <w:shd w:val="clear" w:color="auto" w:fill="auto"/>
            <w:noWrap/>
            <w:vAlign w:val="bottom"/>
          </w:tcPr>
          <w:p w14:paraId="51D3F141"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14 months</w:t>
            </w:r>
          </w:p>
        </w:tc>
        <w:tc>
          <w:tcPr>
            <w:tcW w:w="1248" w:type="dxa"/>
            <w:tcBorders>
              <w:top w:val="nil"/>
              <w:left w:val="nil"/>
              <w:bottom w:val="single" w:sz="4" w:space="0" w:color="auto"/>
              <w:right w:val="single" w:sz="4" w:space="0" w:color="auto"/>
            </w:tcBorders>
            <w:shd w:val="clear" w:color="000000" w:fill="C5D9F1"/>
            <w:noWrap/>
            <w:vAlign w:val="bottom"/>
          </w:tcPr>
          <w:p w14:paraId="4ADB3DED"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Jun-19</w:t>
            </w:r>
          </w:p>
        </w:tc>
      </w:tr>
      <w:tr w:rsidR="00957200" w:rsidRPr="00394F99" w14:paraId="7C56A482"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5DE616CE"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1: Project Initiation/Management</w:t>
            </w:r>
          </w:p>
        </w:tc>
        <w:tc>
          <w:tcPr>
            <w:tcW w:w="1255" w:type="dxa"/>
            <w:tcBorders>
              <w:top w:val="nil"/>
              <w:left w:val="nil"/>
              <w:bottom w:val="single" w:sz="4" w:space="0" w:color="auto"/>
              <w:right w:val="single" w:sz="4" w:space="0" w:color="auto"/>
            </w:tcBorders>
            <w:shd w:val="clear" w:color="000000" w:fill="C5D9F1"/>
            <w:noWrap/>
            <w:vAlign w:val="bottom"/>
            <w:hideMark/>
          </w:tcPr>
          <w:p w14:paraId="5F05C6DC"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Jul-18</w:t>
            </w:r>
          </w:p>
        </w:tc>
        <w:tc>
          <w:tcPr>
            <w:tcW w:w="1511" w:type="dxa"/>
            <w:tcBorders>
              <w:top w:val="nil"/>
              <w:left w:val="nil"/>
              <w:bottom w:val="single" w:sz="4" w:space="0" w:color="auto"/>
              <w:right w:val="single" w:sz="4" w:space="0" w:color="auto"/>
            </w:tcBorders>
            <w:shd w:val="clear" w:color="auto" w:fill="auto"/>
            <w:noWrap/>
            <w:vAlign w:val="bottom"/>
            <w:hideMark/>
          </w:tcPr>
          <w:p w14:paraId="7BAAC095" w14:textId="77777777" w:rsidR="00957200" w:rsidRPr="00394F99" w:rsidRDefault="00957200" w:rsidP="00394F99">
            <w:pPr>
              <w:spacing w:after="0" w:line="240" w:lineRule="auto"/>
              <w:jc w:val="center"/>
              <w:rPr>
                <w:rFonts w:ascii="Calibri" w:eastAsia="Times New Roman" w:hAnsi="Calibri" w:cs="Calibri"/>
                <w:color w:val="000000"/>
                <w:sz w:val="22"/>
              </w:rPr>
            </w:pPr>
            <w:r w:rsidRPr="00394F99">
              <w:rPr>
                <w:rFonts w:ascii="Calibri" w:eastAsia="Times New Roman" w:hAnsi="Calibri" w:cs="Calibri"/>
                <w:color w:val="000000"/>
                <w:sz w:val="22"/>
              </w:rPr>
              <w:t xml:space="preserve">      42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60AB0C16"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Jan-22</w:t>
            </w:r>
          </w:p>
        </w:tc>
      </w:tr>
      <w:tr w:rsidR="00957200" w:rsidRPr="00394F99" w14:paraId="491D0C69"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22F1FCD9"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2: Business Requirements Validation</w:t>
            </w:r>
          </w:p>
        </w:tc>
        <w:tc>
          <w:tcPr>
            <w:tcW w:w="1255" w:type="dxa"/>
            <w:tcBorders>
              <w:top w:val="nil"/>
              <w:left w:val="nil"/>
              <w:bottom w:val="single" w:sz="4" w:space="0" w:color="auto"/>
              <w:right w:val="single" w:sz="4" w:space="0" w:color="auto"/>
            </w:tcBorders>
            <w:shd w:val="clear" w:color="000000" w:fill="C5D9F1"/>
            <w:noWrap/>
            <w:vAlign w:val="bottom"/>
            <w:hideMark/>
          </w:tcPr>
          <w:p w14:paraId="387DE0C8"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Sep-18</w:t>
            </w:r>
          </w:p>
        </w:tc>
        <w:tc>
          <w:tcPr>
            <w:tcW w:w="1511" w:type="dxa"/>
            <w:tcBorders>
              <w:top w:val="nil"/>
              <w:left w:val="nil"/>
              <w:bottom w:val="single" w:sz="4" w:space="0" w:color="auto"/>
              <w:right w:val="single" w:sz="4" w:space="0" w:color="auto"/>
            </w:tcBorders>
            <w:shd w:val="clear" w:color="auto" w:fill="auto"/>
            <w:noWrap/>
            <w:vAlign w:val="bottom"/>
            <w:hideMark/>
          </w:tcPr>
          <w:p w14:paraId="50252B3A"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7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3CF8305B"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Apr-19</w:t>
            </w:r>
          </w:p>
        </w:tc>
      </w:tr>
      <w:tr w:rsidR="00957200" w:rsidRPr="00394F99" w14:paraId="24FC3AC7"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7A720696"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3: System Design</w:t>
            </w:r>
          </w:p>
        </w:tc>
        <w:tc>
          <w:tcPr>
            <w:tcW w:w="1255" w:type="dxa"/>
            <w:tcBorders>
              <w:top w:val="nil"/>
              <w:left w:val="nil"/>
              <w:bottom w:val="single" w:sz="4" w:space="0" w:color="auto"/>
              <w:right w:val="single" w:sz="4" w:space="0" w:color="auto"/>
            </w:tcBorders>
            <w:shd w:val="clear" w:color="000000" w:fill="C5D9F1"/>
            <w:noWrap/>
            <w:vAlign w:val="bottom"/>
            <w:hideMark/>
          </w:tcPr>
          <w:p w14:paraId="03739EA8"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Nov-18</w:t>
            </w:r>
          </w:p>
        </w:tc>
        <w:tc>
          <w:tcPr>
            <w:tcW w:w="1511" w:type="dxa"/>
            <w:tcBorders>
              <w:top w:val="nil"/>
              <w:left w:val="nil"/>
              <w:bottom w:val="single" w:sz="4" w:space="0" w:color="auto"/>
              <w:right w:val="single" w:sz="4" w:space="0" w:color="auto"/>
            </w:tcBorders>
            <w:shd w:val="clear" w:color="auto" w:fill="auto"/>
            <w:noWrap/>
            <w:vAlign w:val="bottom"/>
            <w:hideMark/>
          </w:tcPr>
          <w:p w14:paraId="059A57BF"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10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0D24DD28"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Sep-19</w:t>
            </w:r>
          </w:p>
        </w:tc>
      </w:tr>
      <w:tr w:rsidR="00957200" w:rsidRPr="00394F99" w14:paraId="16DFA793"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7B67ABB2"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4: Development, Conversion, Testing</w:t>
            </w:r>
          </w:p>
        </w:tc>
        <w:tc>
          <w:tcPr>
            <w:tcW w:w="1255" w:type="dxa"/>
            <w:tcBorders>
              <w:top w:val="nil"/>
              <w:left w:val="nil"/>
              <w:bottom w:val="single" w:sz="4" w:space="0" w:color="auto"/>
              <w:right w:val="single" w:sz="4" w:space="0" w:color="auto"/>
            </w:tcBorders>
            <w:shd w:val="clear" w:color="000000" w:fill="C5D9F1"/>
            <w:noWrap/>
            <w:vAlign w:val="bottom"/>
            <w:hideMark/>
          </w:tcPr>
          <w:p w14:paraId="5332CFD6"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Jul-19</w:t>
            </w:r>
          </w:p>
        </w:tc>
        <w:tc>
          <w:tcPr>
            <w:tcW w:w="1511" w:type="dxa"/>
            <w:tcBorders>
              <w:top w:val="nil"/>
              <w:left w:val="nil"/>
              <w:bottom w:val="single" w:sz="4" w:space="0" w:color="auto"/>
              <w:right w:val="single" w:sz="4" w:space="0" w:color="auto"/>
            </w:tcBorders>
            <w:shd w:val="clear" w:color="auto" w:fill="auto"/>
            <w:noWrap/>
            <w:vAlign w:val="bottom"/>
            <w:hideMark/>
          </w:tcPr>
          <w:p w14:paraId="5F5C2E77"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24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6E6F7062"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Jun-21</w:t>
            </w:r>
          </w:p>
        </w:tc>
      </w:tr>
      <w:tr w:rsidR="00957200" w:rsidRPr="00394F99" w14:paraId="0A82D060"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1D2C7371"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5: Training and Change Management</w:t>
            </w:r>
          </w:p>
        </w:tc>
        <w:tc>
          <w:tcPr>
            <w:tcW w:w="1255" w:type="dxa"/>
            <w:tcBorders>
              <w:top w:val="nil"/>
              <w:left w:val="nil"/>
              <w:bottom w:val="single" w:sz="4" w:space="0" w:color="auto"/>
              <w:right w:val="single" w:sz="4" w:space="0" w:color="auto"/>
            </w:tcBorders>
            <w:shd w:val="clear" w:color="000000" w:fill="C5D9F1"/>
            <w:noWrap/>
            <w:vAlign w:val="bottom"/>
            <w:hideMark/>
          </w:tcPr>
          <w:p w14:paraId="4D558300"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Feb-21</w:t>
            </w:r>
          </w:p>
        </w:tc>
        <w:tc>
          <w:tcPr>
            <w:tcW w:w="1511" w:type="dxa"/>
            <w:tcBorders>
              <w:top w:val="nil"/>
              <w:left w:val="nil"/>
              <w:bottom w:val="single" w:sz="4" w:space="0" w:color="auto"/>
              <w:right w:val="single" w:sz="4" w:space="0" w:color="auto"/>
            </w:tcBorders>
            <w:shd w:val="clear" w:color="auto" w:fill="auto"/>
            <w:noWrap/>
            <w:vAlign w:val="bottom"/>
            <w:hideMark/>
          </w:tcPr>
          <w:p w14:paraId="648F85BE"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5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710AB5B1"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Jun-21</w:t>
            </w:r>
          </w:p>
        </w:tc>
      </w:tr>
      <w:tr w:rsidR="00957200" w:rsidRPr="00394F99" w14:paraId="6130EE4B"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5780A72D"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6: Implementation, Conversion and Pilot</w:t>
            </w:r>
          </w:p>
        </w:tc>
        <w:tc>
          <w:tcPr>
            <w:tcW w:w="1255" w:type="dxa"/>
            <w:tcBorders>
              <w:top w:val="nil"/>
              <w:left w:val="nil"/>
              <w:bottom w:val="single" w:sz="4" w:space="0" w:color="auto"/>
              <w:right w:val="single" w:sz="4" w:space="0" w:color="auto"/>
            </w:tcBorders>
            <w:shd w:val="clear" w:color="000000" w:fill="C5D9F1"/>
            <w:noWrap/>
            <w:vAlign w:val="bottom"/>
            <w:hideMark/>
          </w:tcPr>
          <w:p w14:paraId="7D9A3AF1"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Jul-21</w:t>
            </w:r>
          </w:p>
        </w:tc>
        <w:tc>
          <w:tcPr>
            <w:tcW w:w="1511" w:type="dxa"/>
            <w:tcBorders>
              <w:top w:val="nil"/>
              <w:left w:val="nil"/>
              <w:bottom w:val="single" w:sz="4" w:space="0" w:color="auto"/>
              <w:right w:val="single" w:sz="4" w:space="0" w:color="auto"/>
            </w:tcBorders>
            <w:shd w:val="clear" w:color="auto" w:fill="auto"/>
            <w:noWrap/>
            <w:vAlign w:val="bottom"/>
            <w:hideMark/>
          </w:tcPr>
          <w:p w14:paraId="20D42856"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3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061C3D98"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Sep-21</w:t>
            </w:r>
          </w:p>
        </w:tc>
      </w:tr>
      <w:tr w:rsidR="00957200" w:rsidRPr="00394F99" w14:paraId="2B1F2ADA"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2D32A8BC"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Phase 7: Statewide Implementation/Rollout</w:t>
            </w:r>
          </w:p>
        </w:tc>
        <w:tc>
          <w:tcPr>
            <w:tcW w:w="1255" w:type="dxa"/>
            <w:tcBorders>
              <w:top w:val="nil"/>
              <w:left w:val="nil"/>
              <w:bottom w:val="single" w:sz="4" w:space="0" w:color="auto"/>
              <w:right w:val="single" w:sz="4" w:space="0" w:color="auto"/>
            </w:tcBorders>
            <w:shd w:val="clear" w:color="000000" w:fill="C5D9F1"/>
            <w:noWrap/>
            <w:vAlign w:val="bottom"/>
            <w:hideMark/>
          </w:tcPr>
          <w:p w14:paraId="0B8006F2"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Sep-21</w:t>
            </w:r>
          </w:p>
        </w:tc>
        <w:tc>
          <w:tcPr>
            <w:tcW w:w="1511" w:type="dxa"/>
            <w:tcBorders>
              <w:top w:val="nil"/>
              <w:left w:val="nil"/>
              <w:bottom w:val="single" w:sz="4" w:space="0" w:color="auto"/>
              <w:right w:val="single" w:sz="4" w:space="0" w:color="auto"/>
            </w:tcBorders>
            <w:shd w:val="clear" w:color="auto" w:fill="auto"/>
            <w:noWrap/>
            <w:vAlign w:val="bottom"/>
            <w:hideMark/>
          </w:tcPr>
          <w:p w14:paraId="499732CD"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5 months</w:t>
            </w:r>
          </w:p>
        </w:tc>
        <w:tc>
          <w:tcPr>
            <w:tcW w:w="1248" w:type="dxa"/>
            <w:tcBorders>
              <w:top w:val="nil"/>
              <w:left w:val="nil"/>
              <w:bottom w:val="single" w:sz="4" w:space="0" w:color="auto"/>
              <w:right w:val="single" w:sz="4" w:space="0" w:color="auto"/>
            </w:tcBorders>
            <w:shd w:val="clear" w:color="000000" w:fill="C5D9F1"/>
            <w:noWrap/>
            <w:vAlign w:val="bottom"/>
            <w:hideMark/>
          </w:tcPr>
          <w:p w14:paraId="4884C7DA" w14:textId="77777777" w:rsidR="00957200" w:rsidRPr="00394F99" w:rsidRDefault="00957200" w:rsidP="00394F99">
            <w:pPr>
              <w:spacing w:after="0" w:line="240" w:lineRule="auto"/>
              <w:jc w:val="right"/>
              <w:rPr>
                <w:rFonts w:ascii="Calibri" w:eastAsia="Times New Roman" w:hAnsi="Calibri" w:cs="Calibri"/>
                <w:color w:val="000000"/>
                <w:sz w:val="22"/>
              </w:rPr>
            </w:pPr>
            <w:r w:rsidRPr="00394F99">
              <w:rPr>
                <w:rFonts w:ascii="Calibri" w:eastAsia="Times New Roman" w:hAnsi="Calibri" w:cs="Calibri"/>
                <w:color w:val="000000"/>
                <w:sz w:val="22"/>
              </w:rPr>
              <w:t>Jan-22</w:t>
            </w:r>
          </w:p>
        </w:tc>
      </w:tr>
      <w:tr w:rsidR="00957200" w:rsidRPr="00394F99" w14:paraId="581AEF9A" w14:textId="77777777" w:rsidTr="00F463CE">
        <w:trPr>
          <w:trHeight w:val="300"/>
        </w:trPr>
        <w:tc>
          <w:tcPr>
            <w:tcW w:w="4651" w:type="dxa"/>
            <w:tcBorders>
              <w:top w:val="nil"/>
              <w:left w:val="single" w:sz="4" w:space="0" w:color="auto"/>
              <w:bottom w:val="single" w:sz="4" w:space="0" w:color="auto"/>
              <w:right w:val="single" w:sz="4" w:space="0" w:color="auto"/>
            </w:tcBorders>
            <w:shd w:val="clear" w:color="auto" w:fill="auto"/>
            <w:noWrap/>
            <w:vAlign w:val="bottom"/>
            <w:hideMark/>
          </w:tcPr>
          <w:p w14:paraId="65BBA863" w14:textId="77777777" w:rsidR="00957200" w:rsidRPr="00394F99" w:rsidRDefault="00957200" w:rsidP="00394F99">
            <w:pPr>
              <w:spacing w:after="0" w:line="240" w:lineRule="auto"/>
              <w:rPr>
                <w:rFonts w:ascii="Calibri" w:eastAsia="Times New Roman" w:hAnsi="Calibri" w:cs="Calibri"/>
                <w:b/>
                <w:bCs/>
                <w:color w:val="000000"/>
                <w:sz w:val="22"/>
              </w:rPr>
            </w:pPr>
            <w:r w:rsidRPr="00394F99">
              <w:rPr>
                <w:rFonts w:ascii="Calibri" w:eastAsia="Times New Roman" w:hAnsi="Calibri" w:cs="Calibri"/>
                <w:b/>
                <w:bCs/>
                <w:color w:val="000000"/>
                <w:sz w:val="22"/>
              </w:rPr>
              <w:t>Total Duration</w:t>
            </w:r>
          </w:p>
        </w:tc>
        <w:tc>
          <w:tcPr>
            <w:tcW w:w="1255" w:type="dxa"/>
            <w:tcBorders>
              <w:top w:val="nil"/>
              <w:left w:val="nil"/>
              <w:bottom w:val="single" w:sz="4" w:space="0" w:color="auto"/>
              <w:right w:val="single" w:sz="4" w:space="0" w:color="auto"/>
            </w:tcBorders>
            <w:shd w:val="clear" w:color="auto" w:fill="auto"/>
            <w:noWrap/>
            <w:vAlign w:val="bottom"/>
            <w:hideMark/>
          </w:tcPr>
          <w:p w14:paraId="6B37CAD5" w14:textId="77777777" w:rsidR="00957200" w:rsidRPr="00394F99" w:rsidRDefault="00957200" w:rsidP="00394F99">
            <w:pPr>
              <w:spacing w:after="0" w:line="240" w:lineRule="auto"/>
              <w:rPr>
                <w:rFonts w:ascii="Calibri" w:eastAsia="Times New Roman" w:hAnsi="Calibri" w:cs="Calibri"/>
                <w:b/>
                <w:bCs/>
                <w:color w:val="000000"/>
                <w:sz w:val="22"/>
              </w:rPr>
            </w:pPr>
            <w:r w:rsidRPr="00394F99">
              <w:rPr>
                <w:rFonts w:ascii="Calibri" w:eastAsia="Times New Roman" w:hAnsi="Calibri" w:cs="Calibri"/>
                <w:b/>
                <w:bCs/>
                <w:color w:val="000000"/>
                <w:sz w:val="22"/>
              </w:rPr>
              <w:t> </w:t>
            </w:r>
          </w:p>
        </w:tc>
        <w:tc>
          <w:tcPr>
            <w:tcW w:w="1511" w:type="dxa"/>
            <w:tcBorders>
              <w:top w:val="nil"/>
              <w:left w:val="nil"/>
              <w:bottom w:val="single" w:sz="4" w:space="0" w:color="auto"/>
              <w:right w:val="single" w:sz="4" w:space="0" w:color="auto"/>
            </w:tcBorders>
            <w:shd w:val="clear" w:color="auto" w:fill="auto"/>
            <w:noWrap/>
            <w:vAlign w:val="bottom"/>
            <w:hideMark/>
          </w:tcPr>
          <w:p w14:paraId="566D4AA8" w14:textId="77777777" w:rsidR="00957200" w:rsidRPr="00394F99" w:rsidRDefault="00957200" w:rsidP="00394F99">
            <w:pPr>
              <w:spacing w:after="0" w:line="240" w:lineRule="auto"/>
              <w:jc w:val="right"/>
              <w:rPr>
                <w:rFonts w:ascii="Calibri" w:eastAsia="Times New Roman" w:hAnsi="Calibri" w:cs="Calibri"/>
                <w:bCs/>
                <w:color w:val="000000"/>
                <w:sz w:val="22"/>
              </w:rPr>
            </w:pPr>
            <w:r w:rsidRPr="00394F99">
              <w:rPr>
                <w:rFonts w:ascii="Calibri" w:eastAsia="Times New Roman" w:hAnsi="Calibri" w:cs="Calibri"/>
                <w:bCs/>
                <w:color w:val="000000"/>
                <w:sz w:val="22"/>
              </w:rPr>
              <w:t>42 months</w:t>
            </w:r>
          </w:p>
        </w:tc>
        <w:tc>
          <w:tcPr>
            <w:tcW w:w="1248" w:type="dxa"/>
            <w:tcBorders>
              <w:top w:val="nil"/>
              <w:left w:val="nil"/>
              <w:bottom w:val="single" w:sz="4" w:space="0" w:color="auto"/>
              <w:right w:val="single" w:sz="4" w:space="0" w:color="auto"/>
            </w:tcBorders>
            <w:shd w:val="clear" w:color="auto" w:fill="auto"/>
            <w:noWrap/>
            <w:vAlign w:val="bottom"/>
            <w:hideMark/>
          </w:tcPr>
          <w:p w14:paraId="39D603D8" w14:textId="77777777" w:rsidR="00957200" w:rsidRPr="00394F99" w:rsidRDefault="00957200" w:rsidP="00394F99">
            <w:pPr>
              <w:spacing w:after="0" w:line="240" w:lineRule="auto"/>
              <w:rPr>
                <w:rFonts w:ascii="Calibri" w:eastAsia="Times New Roman" w:hAnsi="Calibri" w:cs="Calibri"/>
                <w:color w:val="000000"/>
                <w:sz w:val="22"/>
              </w:rPr>
            </w:pPr>
            <w:r w:rsidRPr="00394F99">
              <w:rPr>
                <w:rFonts w:ascii="Calibri" w:eastAsia="Times New Roman" w:hAnsi="Calibri" w:cs="Calibri"/>
                <w:color w:val="000000"/>
                <w:sz w:val="22"/>
              </w:rPr>
              <w:t> </w:t>
            </w:r>
          </w:p>
        </w:tc>
      </w:tr>
    </w:tbl>
    <w:p w14:paraId="3B9FC3EA" w14:textId="77777777" w:rsidR="00731D4A" w:rsidRPr="00E26E43" w:rsidRDefault="00731D4A" w:rsidP="00731D4A">
      <w:pPr>
        <w:pStyle w:val="Caption"/>
        <w:spacing w:after="120" w:line="276" w:lineRule="auto"/>
        <w:jc w:val="center"/>
        <w:rPr>
          <w:rFonts w:ascii="Arial" w:hAnsi="Arial" w:cs="Arial"/>
          <w:i/>
          <w:color w:val="004165"/>
          <w:sz w:val="20"/>
          <w:szCs w:val="20"/>
        </w:rPr>
      </w:pPr>
      <w:bookmarkStart w:id="598" w:name="_Toc506551452"/>
      <w:bookmarkStart w:id="599" w:name="_Toc507059186"/>
      <w:bookmarkStart w:id="600" w:name="_Toc500851109"/>
      <w:bookmarkStart w:id="601" w:name="_Toc504744332"/>
      <w:r w:rsidRPr="00E26E43">
        <w:rPr>
          <w:rFonts w:ascii="Arial" w:hAnsi="Arial" w:cs="Arial"/>
          <w:i/>
          <w:color w:val="004165"/>
          <w:sz w:val="20"/>
          <w:szCs w:val="20"/>
        </w:rPr>
        <w:t xml:space="preserve">Table </w:t>
      </w:r>
      <w:r w:rsidRPr="00E26E43">
        <w:rPr>
          <w:rFonts w:ascii="Arial" w:hAnsi="Arial" w:cs="Arial"/>
          <w:i/>
          <w:color w:val="004165"/>
          <w:sz w:val="20"/>
          <w:szCs w:val="20"/>
        </w:rPr>
        <w:fldChar w:fldCharType="begin"/>
      </w:r>
      <w:r w:rsidRPr="00E26E43">
        <w:rPr>
          <w:rFonts w:ascii="Arial" w:hAnsi="Arial" w:cs="Arial"/>
          <w:i/>
          <w:color w:val="004165"/>
          <w:sz w:val="20"/>
          <w:szCs w:val="20"/>
        </w:rPr>
        <w:instrText xml:space="preserve"> STYLEREF 1 \s </w:instrText>
      </w:r>
      <w:r w:rsidRPr="00E26E43">
        <w:rPr>
          <w:rFonts w:ascii="Arial" w:hAnsi="Arial" w:cs="Arial"/>
          <w:i/>
          <w:color w:val="004165"/>
          <w:sz w:val="20"/>
          <w:szCs w:val="20"/>
        </w:rPr>
        <w:fldChar w:fldCharType="separate"/>
      </w:r>
      <w:r w:rsidR="006929C7">
        <w:rPr>
          <w:rFonts w:ascii="Arial" w:hAnsi="Arial" w:cs="Arial"/>
          <w:i/>
          <w:noProof/>
          <w:color w:val="004165"/>
          <w:sz w:val="20"/>
          <w:szCs w:val="20"/>
        </w:rPr>
        <w:t>6</w:t>
      </w:r>
      <w:r w:rsidRPr="00E26E43">
        <w:rPr>
          <w:rFonts w:ascii="Arial" w:hAnsi="Arial" w:cs="Arial"/>
          <w:i/>
          <w:noProof/>
          <w:color w:val="004165"/>
          <w:sz w:val="20"/>
          <w:szCs w:val="20"/>
        </w:rPr>
        <w:fldChar w:fldCharType="end"/>
      </w:r>
      <w:r w:rsidRPr="00E26E43">
        <w:rPr>
          <w:rFonts w:ascii="Arial" w:hAnsi="Arial" w:cs="Arial"/>
          <w:i/>
          <w:noProof/>
          <w:color w:val="004165"/>
          <w:sz w:val="20"/>
          <w:szCs w:val="20"/>
        </w:rPr>
        <w:t>.</w:t>
      </w:r>
      <w:r>
        <w:rPr>
          <w:rFonts w:ascii="Arial" w:hAnsi="Arial" w:cs="Arial"/>
          <w:i/>
          <w:color w:val="004165"/>
          <w:sz w:val="20"/>
          <w:szCs w:val="20"/>
        </w:rPr>
        <w:fldChar w:fldCharType="begin"/>
      </w:r>
      <w:r>
        <w:rPr>
          <w:rFonts w:ascii="Arial" w:hAnsi="Arial" w:cs="Arial"/>
          <w:i/>
          <w:color w:val="004165"/>
          <w:sz w:val="20"/>
          <w:szCs w:val="20"/>
        </w:rPr>
        <w:instrText xml:space="preserve"> SEQ Table \* ARABIC \s 1 </w:instrText>
      </w:r>
      <w:r>
        <w:rPr>
          <w:rFonts w:ascii="Arial" w:hAnsi="Arial" w:cs="Arial"/>
          <w:i/>
          <w:color w:val="004165"/>
          <w:sz w:val="20"/>
          <w:szCs w:val="20"/>
        </w:rPr>
        <w:fldChar w:fldCharType="separate"/>
      </w:r>
      <w:r w:rsidR="006929C7">
        <w:rPr>
          <w:rFonts w:ascii="Arial" w:hAnsi="Arial" w:cs="Arial"/>
          <w:i/>
          <w:noProof/>
          <w:color w:val="004165"/>
          <w:sz w:val="20"/>
          <w:szCs w:val="20"/>
        </w:rPr>
        <w:t>1</w:t>
      </w:r>
      <w:r>
        <w:rPr>
          <w:rFonts w:ascii="Arial" w:hAnsi="Arial" w:cs="Arial"/>
          <w:i/>
          <w:color w:val="004165"/>
          <w:sz w:val="20"/>
          <w:szCs w:val="20"/>
        </w:rPr>
        <w:fldChar w:fldCharType="end"/>
      </w:r>
      <w:r w:rsidRPr="00E26E43">
        <w:rPr>
          <w:rFonts w:ascii="Arial" w:hAnsi="Arial" w:cs="Arial"/>
          <w:i/>
          <w:color w:val="004165"/>
          <w:sz w:val="20"/>
          <w:szCs w:val="20"/>
        </w:rPr>
        <w:t xml:space="preserve"> – </w:t>
      </w:r>
      <w:r w:rsidRPr="00875EAB">
        <w:rPr>
          <w:rFonts w:ascii="Arial" w:hAnsi="Arial" w:cs="Arial"/>
          <w:i/>
          <w:color w:val="004165"/>
          <w:sz w:val="20"/>
          <w:szCs w:val="20"/>
        </w:rPr>
        <w:t>Hybrid Timeline</w:t>
      </w:r>
      <w:bookmarkEnd w:id="598"/>
      <w:bookmarkEnd w:id="599"/>
    </w:p>
    <w:bookmarkEnd w:id="600"/>
    <w:bookmarkEnd w:id="601"/>
    <w:p w14:paraId="76A85DE9" w14:textId="0594284E" w:rsidR="00394F99" w:rsidRPr="00731D4A" w:rsidRDefault="00394F99" w:rsidP="00731D4A">
      <w:pPr>
        <w:rPr>
          <w:rFonts w:ascii="Arial" w:hAnsi="Arial" w:cs="Arial"/>
          <w:szCs w:val="24"/>
        </w:rPr>
      </w:pPr>
      <w:r w:rsidRPr="00731D4A">
        <w:rPr>
          <w:rFonts w:ascii="Arial" w:hAnsi="Arial" w:cs="Arial"/>
          <w:szCs w:val="24"/>
        </w:rPr>
        <w:t>These dates are subject to the expedited approval of the IAPD. If its date is missed all project start and end dat</w:t>
      </w:r>
      <w:r w:rsidR="00731D4A">
        <w:rPr>
          <w:rFonts w:ascii="Arial" w:hAnsi="Arial" w:cs="Arial"/>
          <w:szCs w:val="24"/>
        </w:rPr>
        <w:t>es must be adjusted accordingly.</w:t>
      </w:r>
    </w:p>
    <w:p w14:paraId="39C289CD" w14:textId="22E4476D" w:rsidR="00394F99" w:rsidRPr="00731D4A" w:rsidRDefault="00394F99" w:rsidP="00394F99">
      <w:pPr>
        <w:rPr>
          <w:rFonts w:ascii="Arial" w:hAnsi="Arial" w:cs="Arial"/>
          <w:szCs w:val="24"/>
        </w:rPr>
      </w:pPr>
      <w:r w:rsidRPr="00731D4A">
        <w:rPr>
          <w:rFonts w:ascii="Arial" w:hAnsi="Arial" w:cs="Arial"/>
          <w:szCs w:val="24"/>
        </w:rPr>
        <w:t xml:space="preserve">As defined in the CBA Section of this document the Implementation timeline for the Hybrid Core Solution is Thirty-Six Months but due to Pre-Core Activities starting earlier the State realizes some operational improvements and business benefits earlier in the process. </w:t>
      </w:r>
    </w:p>
    <w:p w14:paraId="252FB993" w14:textId="77777777" w:rsidR="00E975E0" w:rsidRDefault="00E975E0" w:rsidP="00394F99">
      <w:pPr>
        <w:rPr>
          <w:szCs w:val="24"/>
        </w:rPr>
      </w:pPr>
    </w:p>
    <w:p w14:paraId="32EF109F" w14:textId="77777777" w:rsidR="00E975E0" w:rsidRDefault="00E975E0" w:rsidP="00394F99">
      <w:pPr>
        <w:rPr>
          <w:szCs w:val="24"/>
        </w:rPr>
      </w:pPr>
    </w:p>
    <w:p w14:paraId="275DB197" w14:textId="77777777" w:rsidR="00394F99" w:rsidRPr="00731D4A" w:rsidRDefault="00394F99" w:rsidP="00EE3F8E">
      <w:pPr>
        <w:keepNext/>
        <w:keepLines/>
        <w:spacing w:line="240" w:lineRule="auto"/>
        <w:outlineLvl w:val="0"/>
        <w:rPr>
          <w:rFonts w:ascii="Arial" w:eastAsiaTheme="majorEastAsia" w:hAnsi="Arial" w:cs="Arial"/>
          <w:b/>
          <w:bCs/>
          <w:i/>
          <w:color w:val="004165"/>
          <w:sz w:val="32"/>
          <w:szCs w:val="32"/>
        </w:rPr>
      </w:pPr>
      <w:bookmarkStart w:id="602" w:name="_Toc504746588"/>
      <w:bookmarkStart w:id="603" w:name="_Toc507059122"/>
      <w:r w:rsidRPr="00731D4A">
        <w:rPr>
          <w:rFonts w:ascii="Arial" w:eastAsiaTheme="majorEastAsia" w:hAnsi="Arial" w:cs="Arial"/>
          <w:b/>
          <w:bCs/>
          <w:i/>
          <w:color w:val="004165"/>
          <w:sz w:val="32"/>
          <w:szCs w:val="32"/>
        </w:rPr>
        <w:lastRenderedPageBreak/>
        <w:t>Glossary</w:t>
      </w:r>
      <w:bookmarkEnd w:id="602"/>
      <w:bookmarkEnd w:id="603"/>
    </w:p>
    <w:p w14:paraId="5072B4A9" w14:textId="77777777" w:rsidR="00394F99" w:rsidRPr="00731D4A" w:rsidRDefault="00394F99" w:rsidP="00394F99">
      <w:pPr>
        <w:rPr>
          <w:rFonts w:ascii="Arial" w:hAnsi="Arial" w:cs="Arial"/>
          <w:sz w:val="22"/>
        </w:rPr>
      </w:pPr>
      <w:r w:rsidRPr="00731D4A">
        <w:rPr>
          <w:rFonts w:ascii="Arial" w:hAnsi="Arial" w:cs="Arial"/>
          <w:sz w:val="22"/>
        </w:rPr>
        <w:t>The following table is the consolidated Feasibility Study Glossary.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7380"/>
      </w:tblGrid>
      <w:tr w:rsidR="00394F99" w:rsidRPr="00731D4A" w14:paraId="3E6C9E93" w14:textId="77777777" w:rsidTr="00CC1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14:paraId="5B89AA2F" w14:textId="77777777" w:rsidR="00394F99" w:rsidRPr="00731D4A" w:rsidRDefault="00394F99" w:rsidP="00394F99">
            <w:pPr>
              <w:rPr>
                <w:rFonts w:ascii="Arial" w:hAnsi="Arial" w:cs="Arial"/>
                <w:sz w:val="22"/>
              </w:rPr>
            </w:pPr>
            <w:r w:rsidRPr="00731D4A">
              <w:rPr>
                <w:rFonts w:ascii="Arial" w:hAnsi="Arial" w:cs="Arial"/>
                <w:sz w:val="22"/>
              </w:rPr>
              <w:t>Term</w:t>
            </w:r>
          </w:p>
        </w:tc>
        <w:tc>
          <w:tcPr>
            <w:tcW w:w="7380" w:type="dxa"/>
          </w:tcPr>
          <w:p w14:paraId="4B52B167" w14:textId="77777777" w:rsidR="00394F99" w:rsidRPr="00731D4A" w:rsidRDefault="00394F99" w:rsidP="00394F9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731D4A">
              <w:rPr>
                <w:rFonts w:ascii="Arial" w:hAnsi="Arial" w:cs="Arial"/>
                <w:sz w:val="22"/>
              </w:rPr>
              <w:t>Description</w:t>
            </w:r>
          </w:p>
        </w:tc>
      </w:tr>
      <w:tr w:rsidR="00394F99" w:rsidRPr="00731D4A" w14:paraId="422C8165"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80C454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AAM</w:t>
            </w:r>
          </w:p>
        </w:tc>
        <w:tc>
          <w:tcPr>
            <w:tcW w:w="7380" w:type="dxa"/>
            <w:vAlign w:val="center"/>
          </w:tcPr>
          <w:p w14:paraId="39CB2A8F"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rPr>
            </w:pPr>
            <w:r w:rsidRPr="00731D4A">
              <w:rPr>
                <w:rFonts w:ascii="Arial" w:hAnsi="Arial" w:cs="Arial"/>
                <w:bCs/>
                <w:color w:val="000000"/>
                <w:sz w:val="22"/>
              </w:rPr>
              <w:t>Alternatives Analysis Matrix.  The proprietary tool used by FDGS to capture, score and rank the alternatives.</w:t>
            </w:r>
          </w:p>
        </w:tc>
      </w:tr>
      <w:tr w:rsidR="00394F99" w:rsidRPr="00731D4A" w14:paraId="04CCA5D7"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406CEA8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BICS</w:t>
            </w:r>
          </w:p>
        </w:tc>
        <w:tc>
          <w:tcPr>
            <w:tcW w:w="7380" w:type="dxa"/>
            <w:vAlign w:val="center"/>
          </w:tcPr>
          <w:p w14:paraId="2D6E8AB9"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Behavioral Interventions in Child Support</w:t>
            </w:r>
          </w:p>
        </w:tc>
      </w:tr>
      <w:tr w:rsidR="00394F99" w:rsidRPr="00731D4A" w14:paraId="06FE8BAD"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A02D949"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CBA</w:t>
            </w:r>
          </w:p>
        </w:tc>
        <w:tc>
          <w:tcPr>
            <w:tcW w:w="7380" w:type="dxa"/>
            <w:vAlign w:val="center"/>
          </w:tcPr>
          <w:p w14:paraId="1A56977E"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Cost Benefit Analysis</w:t>
            </w:r>
          </w:p>
        </w:tc>
      </w:tr>
      <w:tr w:rsidR="00394F99" w:rsidRPr="00731D4A" w14:paraId="7CB21722"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6E41299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CCSES</w:t>
            </w:r>
          </w:p>
        </w:tc>
        <w:tc>
          <w:tcPr>
            <w:tcW w:w="7380" w:type="dxa"/>
            <w:vAlign w:val="center"/>
          </w:tcPr>
          <w:p w14:paraId="54E5531B"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Connecticut Child Support Enforcement System </w:t>
            </w:r>
          </w:p>
        </w:tc>
      </w:tr>
      <w:tr w:rsidR="00394F99" w:rsidRPr="00731D4A" w14:paraId="6217073A"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572E7BDF"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COTS</w:t>
            </w:r>
          </w:p>
        </w:tc>
        <w:tc>
          <w:tcPr>
            <w:tcW w:w="7380" w:type="dxa"/>
            <w:vAlign w:val="center"/>
          </w:tcPr>
          <w:p w14:paraId="2D52F1E7"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bCs/>
                <w:color w:val="000000"/>
                <w:sz w:val="22"/>
              </w:rPr>
              <w:t xml:space="preserve">Commercial Off-The-Shelf  </w:t>
            </w:r>
          </w:p>
        </w:tc>
      </w:tr>
      <w:tr w:rsidR="00394F99" w:rsidRPr="00731D4A" w14:paraId="2D143A15"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87D33E2"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CSENet</w:t>
            </w:r>
          </w:p>
        </w:tc>
        <w:tc>
          <w:tcPr>
            <w:tcW w:w="7380" w:type="dxa"/>
            <w:vAlign w:val="center"/>
          </w:tcPr>
          <w:p w14:paraId="663C2996"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Child Support Enforcement Network </w:t>
            </w:r>
          </w:p>
        </w:tc>
      </w:tr>
      <w:tr w:rsidR="00394F99" w:rsidRPr="00731D4A" w14:paraId="6266E45C"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7C050241"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DDI</w:t>
            </w:r>
          </w:p>
        </w:tc>
        <w:tc>
          <w:tcPr>
            <w:tcW w:w="7380" w:type="dxa"/>
            <w:vAlign w:val="center"/>
          </w:tcPr>
          <w:p w14:paraId="67347484"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sz w:val="22"/>
              </w:rPr>
              <w:t>Systems Design, Development &amp; Implementation  vendor</w:t>
            </w:r>
          </w:p>
        </w:tc>
      </w:tr>
      <w:tr w:rsidR="00394F99" w:rsidRPr="00731D4A" w14:paraId="58A6834B"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05399A8"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DMS</w:t>
            </w:r>
          </w:p>
        </w:tc>
        <w:tc>
          <w:tcPr>
            <w:tcW w:w="7380" w:type="dxa"/>
            <w:vAlign w:val="center"/>
          </w:tcPr>
          <w:p w14:paraId="423A7BA7"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bCs/>
                <w:color w:val="000000"/>
                <w:sz w:val="22"/>
              </w:rPr>
              <w:t>Document Management System</w:t>
            </w:r>
          </w:p>
        </w:tc>
      </w:tr>
      <w:tr w:rsidR="00394F99" w:rsidRPr="00731D4A" w14:paraId="781A8816"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0707B4F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DSS</w:t>
            </w:r>
          </w:p>
        </w:tc>
        <w:tc>
          <w:tcPr>
            <w:tcW w:w="7380" w:type="dxa"/>
            <w:vAlign w:val="center"/>
          </w:tcPr>
          <w:p w14:paraId="4DB6C7C4"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Connecticut Department of Social Services </w:t>
            </w:r>
          </w:p>
        </w:tc>
      </w:tr>
      <w:tr w:rsidR="00394F99" w:rsidRPr="00731D4A" w14:paraId="710452C3"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CE3A4B0"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EIS</w:t>
            </w:r>
          </w:p>
        </w:tc>
        <w:tc>
          <w:tcPr>
            <w:tcW w:w="7380" w:type="dxa"/>
            <w:vAlign w:val="center"/>
          </w:tcPr>
          <w:p w14:paraId="3431AE9B"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Enterprise Information System</w:t>
            </w:r>
          </w:p>
        </w:tc>
      </w:tr>
      <w:tr w:rsidR="00394F99" w:rsidRPr="00731D4A" w14:paraId="45CD4588"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4DE7F69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ESB</w:t>
            </w:r>
          </w:p>
        </w:tc>
        <w:tc>
          <w:tcPr>
            <w:tcW w:w="7380" w:type="dxa"/>
            <w:vAlign w:val="center"/>
          </w:tcPr>
          <w:p w14:paraId="56EC6436"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Enterprise Service Bus</w:t>
            </w:r>
          </w:p>
        </w:tc>
      </w:tr>
      <w:tr w:rsidR="00394F99" w:rsidRPr="00731D4A" w14:paraId="502E4F16"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6EF14B0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FCR</w:t>
            </w:r>
          </w:p>
        </w:tc>
        <w:tc>
          <w:tcPr>
            <w:tcW w:w="7380" w:type="dxa"/>
            <w:vAlign w:val="center"/>
          </w:tcPr>
          <w:p w14:paraId="39D8E0A1"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Federal Case Registry</w:t>
            </w:r>
          </w:p>
        </w:tc>
      </w:tr>
      <w:tr w:rsidR="00394F99" w:rsidRPr="00731D4A" w14:paraId="122BA0D4"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1B9CED97"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FDGS</w:t>
            </w:r>
          </w:p>
        </w:tc>
        <w:tc>
          <w:tcPr>
            <w:tcW w:w="7380" w:type="dxa"/>
            <w:vAlign w:val="center"/>
          </w:tcPr>
          <w:p w14:paraId="6E53713A"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First Data Government Solutions </w:t>
            </w:r>
          </w:p>
        </w:tc>
      </w:tr>
      <w:tr w:rsidR="00394F99" w:rsidRPr="00731D4A" w14:paraId="69398347"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EC5A7EE"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EMPI</w:t>
            </w:r>
          </w:p>
        </w:tc>
        <w:tc>
          <w:tcPr>
            <w:tcW w:w="7380" w:type="dxa"/>
            <w:vAlign w:val="center"/>
          </w:tcPr>
          <w:p w14:paraId="6FC810CD"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Enterprise Member Personal Index</w:t>
            </w:r>
          </w:p>
        </w:tc>
      </w:tr>
      <w:tr w:rsidR="00394F99" w:rsidRPr="00731D4A" w14:paraId="1A7AEA46"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5E6E2FE8"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FTE</w:t>
            </w:r>
          </w:p>
        </w:tc>
        <w:tc>
          <w:tcPr>
            <w:tcW w:w="7380" w:type="dxa"/>
            <w:vAlign w:val="center"/>
          </w:tcPr>
          <w:p w14:paraId="4430AD73"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Full Time Equivalent</w:t>
            </w:r>
          </w:p>
        </w:tc>
      </w:tr>
      <w:tr w:rsidR="00394F99" w:rsidRPr="00731D4A" w14:paraId="39EF2900"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87A3C91"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FTI</w:t>
            </w:r>
          </w:p>
        </w:tc>
        <w:tc>
          <w:tcPr>
            <w:tcW w:w="7380" w:type="dxa"/>
            <w:vAlign w:val="center"/>
          </w:tcPr>
          <w:p w14:paraId="04728F46"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Federal Tax Information</w:t>
            </w:r>
          </w:p>
        </w:tc>
      </w:tr>
      <w:tr w:rsidR="00394F99" w:rsidRPr="00731D4A" w14:paraId="24637CEC"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2704C429"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HHS</w:t>
            </w:r>
          </w:p>
        </w:tc>
        <w:tc>
          <w:tcPr>
            <w:tcW w:w="7380" w:type="dxa"/>
            <w:vAlign w:val="center"/>
          </w:tcPr>
          <w:p w14:paraId="7CE62697"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Health and Human Services</w:t>
            </w:r>
          </w:p>
        </w:tc>
      </w:tr>
      <w:tr w:rsidR="00394F99" w:rsidRPr="00731D4A" w14:paraId="5A651467"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17BC2C33"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HTTP</w:t>
            </w:r>
          </w:p>
        </w:tc>
        <w:tc>
          <w:tcPr>
            <w:tcW w:w="7380" w:type="dxa"/>
            <w:vAlign w:val="center"/>
          </w:tcPr>
          <w:p w14:paraId="28F8586D"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Hypertext Transfer Protocol </w:t>
            </w:r>
          </w:p>
        </w:tc>
      </w:tr>
      <w:tr w:rsidR="00394F99" w:rsidRPr="00731D4A" w14:paraId="1C8EED5D"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72CCA63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Hybrid</w:t>
            </w:r>
          </w:p>
        </w:tc>
        <w:tc>
          <w:tcPr>
            <w:tcW w:w="7380" w:type="dxa"/>
            <w:vAlign w:val="center"/>
          </w:tcPr>
          <w:p w14:paraId="30112396"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sz w:val="22"/>
              </w:rPr>
              <w:t>An alternative solution that combines existing components from Connecticut or other states, Custom Off The Shelf (COTS), and / or Custom development</w:t>
            </w:r>
          </w:p>
        </w:tc>
      </w:tr>
      <w:tr w:rsidR="00394F99" w:rsidRPr="00731D4A" w14:paraId="51A48B27"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3234C148" w14:textId="77777777" w:rsidR="00394F99" w:rsidRPr="00731D4A" w:rsidRDefault="00394F99" w:rsidP="00394F99">
            <w:pPr>
              <w:rPr>
                <w:rFonts w:ascii="Arial" w:hAnsi="Arial" w:cs="Arial"/>
                <w:color w:val="000000"/>
                <w:sz w:val="22"/>
              </w:rPr>
            </w:pPr>
            <w:r w:rsidRPr="00731D4A">
              <w:rPr>
                <w:rFonts w:ascii="Arial" w:hAnsi="Arial" w:cs="Arial"/>
                <w:color w:val="000000"/>
                <w:sz w:val="22"/>
              </w:rPr>
              <w:lastRenderedPageBreak/>
              <w:t>IAPD</w:t>
            </w:r>
          </w:p>
        </w:tc>
        <w:tc>
          <w:tcPr>
            <w:tcW w:w="7380" w:type="dxa"/>
            <w:vAlign w:val="center"/>
          </w:tcPr>
          <w:p w14:paraId="2CE7BF59"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31D4A">
              <w:rPr>
                <w:rFonts w:ascii="Arial" w:hAnsi="Arial" w:cs="Arial"/>
                <w:sz w:val="22"/>
              </w:rPr>
              <w:t>Implementation Advance Planning Document</w:t>
            </w:r>
          </w:p>
        </w:tc>
      </w:tr>
      <w:tr w:rsidR="00394F99" w:rsidRPr="00731D4A" w14:paraId="7DBCF5C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07B3E7F"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IES</w:t>
            </w:r>
          </w:p>
        </w:tc>
        <w:tc>
          <w:tcPr>
            <w:tcW w:w="7380" w:type="dxa"/>
            <w:vAlign w:val="center"/>
          </w:tcPr>
          <w:p w14:paraId="03195420"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31D4A">
              <w:rPr>
                <w:rFonts w:ascii="Arial" w:hAnsi="Arial" w:cs="Arial"/>
                <w:sz w:val="22"/>
              </w:rPr>
              <w:t xml:space="preserve">Integrated Environment Solutions  </w:t>
            </w:r>
          </w:p>
        </w:tc>
      </w:tr>
      <w:tr w:rsidR="00394F99" w:rsidRPr="00731D4A" w14:paraId="74186F70"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552D2523"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Interoperability</w:t>
            </w:r>
          </w:p>
        </w:tc>
        <w:tc>
          <w:tcPr>
            <w:tcW w:w="7380" w:type="dxa"/>
            <w:vAlign w:val="center"/>
          </w:tcPr>
          <w:p w14:paraId="3FF6A4AE"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rPr>
            </w:pPr>
            <w:r w:rsidRPr="00731D4A">
              <w:rPr>
                <w:rFonts w:ascii="Arial" w:hAnsi="Arial" w:cs="Arial"/>
                <w:bCs/>
                <w:color w:val="000000"/>
                <w:sz w:val="22"/>
              </w:rPr>
              <w:t>A term used to describe a characteristic of a product or system, whose interfaces are completely understood, to work with other products or systems, at present or future, in either implementation or access, without any restrictions.</w:t>
            </w:r>
          </w:p>
        </w:tc>
      </w:tr>
      <w:tr w:rsidR="00394F99" w:rsidRPr="00731D4A" w14:paraId="3226291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8781FC9"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IVR</w:t>
            </w:r>
          </w:p>
        </w:tc>
        <w:tc>
          <w:tcPr>
            <w:tcW w:w="7380" w:type="dxa"/>
            <w:vAlign w:val="center"/>
          </w:tcPr>
          <w:p w14:paraId="636844D9"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Interactive Voice Response</w:t>
            </w:r>
          </w:p>
        </w:tc>
      </w:tr>
      <w:tr w:rsidR="00394F99" w:rsidRPr="00731D4A" w14:paraId="5D67A596"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D029B7C"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IV&amp;V</w:t>
            </w:r>
          </w:p>
        </w:tc>
        <w:tc>
          <w:tcPr>
            <w:tcW w:w="7380" w:type="dxa"/>
            <w:vAlign w:val="center"/>
          </w:tcPr>
          <w:p w14:paraId="6813DF3A"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Independent Verification and Validation</w:t>
            </w:r>
          </w:p>
        </w:tc>
      </w:tr>
      <w:tr w:rsidR="00394F99" w:rsidRPr="00731D4A" w14:paraId="054F094E"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C484C72"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MTS</w:t>
            </w:r>
          </w:p>
        </w:tc>
        <w:tc>
          <w:tcPr>
            <w:tcW w:w="7380" w:type="dxa"/>
            <w:vAlign w:val="center"/>
          </w:tcPr>
          <w:p w14:paraId="2CA9B344"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Model Tribal System</w:t>
            </w:r>
          </w:p>
        </w:tc>
      </w:tr>
      <w:tr w:rsidR="00394F99" w:rsidRPr="00731D4A" w14:paraId="4533B503"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4424A16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New Build</w:t>
            </w:r>
          </w:p>
        </w:tc>
        <w:tc>
          <w:tcPr>
            <w:tcW w:w="7380" w:type="dxa"/>
            <w:vAlign w:val="center"/>
          </w:tcPr>
          <w:p w14:paraId="4C50720A"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rPr>
            </w:pPr>
            <w:r w:rsidRPr="00731D4A">
              <w:rPr>
                <w:rFonts w:ascii="Arial" w:hAnsi="Arial" w:cs="Arial"/>
                <w:bCs/>
                <w:color w:val="000000"/>
                <w:sz w:val="22"/>
              </w:rPr>
              <w:t>A term used to describe an alternative that is a “start from scratch” approach.</w:t>
            </w:r>
          </w:p>
        </w:tc>
      </w:tr>
      <w:tr w:rsidR="00394F99" w:rsidRPr="00731D4A" w14:paraId="6D191DD4"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BB4039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NCP</w:t>
            </w:r>
          </w:p>
        </w:tc>
        <w:tc>
          <w:tcPr>
            <w:tcW w:w="7380" w:type="dxa"/>
            <w:vAlign w:val="center"/>
          </w:tcPr>
          <w:p w14:paraId="73FA86FA"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bCs/>
                <w:color w:val="000000"/>
                <w:sz w:val="22"/>
              </w:rPr>
              <w:t>Non-Custodial Parent</w:t>
            </w:r>
          </w:p>
        </w:tc>
      </w:tr>
      <w:tr w:rsidR="00394F99" w:rsidRPr="00731D4A" w14:paraId="1A34DB17"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79A3557"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NIEM</w:t>
            </w:r>
          </w:p>
        </w:tc>
        <w:tc>
          <w:tcPr>
            <w:tcW w:w="7380" w:type="dxa"/>
            <w:vAlign w:val="center"/>
          </w:tcPr>
          <w:p w14:paraId="71FD3706"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National Information Exchange Model </w:t>
            </w:r>
          </w:p>
        </w:tc>
      </w:tr>
      <w:tr w:rsidR="00394F99" w:rsidRPr="00731D4A" w14:paraId="5E4C4B5F"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78C5C93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Non-Recurring Costs</w:t>
            </w:r>
          </w:p>
        </w:tc>
        <w:tc>
          <w:tcPr>
            <w:tcW w:w="7380" w:type="dxa"/>
            <w:vAlign w:val="center"/>
          </w:tcPr>
          <w:p w14:paraId="56C4FDDF"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Non-Recurring costs include one-time costs associated with an alternative.</w:t>
            </w:r>
          </w:p>
        </w:tc>
      </w:tr>
      <w:tr w:rsidR="00394F99" w:rsidRPr="00731D4A" w14:paraId="479DE0BF"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FF462E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OCSE</w:t>
            </w:r>
          </w:p>
        </w:tc>
        <w:tc>
          <w:tcPr>
            <w:tcW w:w="7380" w:type="dxa"/>
            <w:vAlign w:val="center"/>
          </w:tcPr>
          <w:p w14:paraId="4D8377F5"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Federal Office of Child Support Enforcement </w:t>
            </w:r>
          </w:p>
        </w:tc>
      </w:tr>
      <w:tr w:rsidR="00394F99" w:rsidRPr="00731D4A" w14:paraId="3EB65F64"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0EC3EB10"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OCSS</w:t>
            </w:r>
          </w:p>
        </w:tc>
        <w:tc>
          <w:tcPr>
            <w:tcW w:w="7380" w:type="dxa"/>
            <w:vAlign w:val="center"/>
          </w:tcPr>
          <w:p w14:paraId="0D1D78F7"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Office of Child Support Services</w:t>
            </w:r>
          </w:p>
        </w:tc>
      </w:tr>
      <w:tr w:rsidR="00394F99" w:rsidRPr="00731D4A" w14:paraId="0AB0DB83"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57659FD"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OMB</w:t>
            </w:r>
          </w:p>
        </w:tc>
        <w:tc>
          <w:tcPr>
            <w:tcW w:w="7380" w:type="dxa"/>
            <w:vAlign w:val="center"/>
          </w:tcPr>
          <w:p w14:paraId="586736DF"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Federal Office of Management and Budget </w:t>
            </w:r>
          </w:p>
        </w:tc>
      </w:tr>
      <w:tr w:rsidR="00394F99" w:rsidRPr="00731D4A" w14:paraId="2B5345FD"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DE1E38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PEP</w:t>
            </w:r>
          </w:p>
        </w:tc>
        <w:tc>
          <w:tcPr>
            <w:tcW w:w="7380" w:type="dxa"/>
            <w:vAlign w:val="center"/>
          </w:tcPr>
          <w:p w14:paraId="1DE312C1"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222222"/>
                <w:sz w:val="22"/>
                <w:shd w:val="clear" w:color="auto" w:fill="FFFFFF"/>
              </w:rPr>
            </w:pPr>
            <w:r w:rsidRPr="00731D4A">
              <w:rPr>
                <w:rFonts w:ascii="Arial" w:hAnsi="Arial" w:cs="Arial"/>
                <w:color w:val="222222"/>
                <w:sz w:val="22"/>
                <w:shd w:val="clear" w:color="auto" w:fill="FFFFFF"/>
              </w:rPr>
              <w:t>Paternity Establishment Percentage</w:t>
            </w:r>
          </w:p>
        </w:tc>
      </w:tr>
      <w:tr w:rsidR="00394F99" w:rsidRPr="00731D4A" w14:paraId="64BAC065"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34B0C684"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PMO</w:t>
            </w:r>
          </w:p>
        </w:tc>
        <w:tc>
          <w:tcPr>
            <w:tcW w:w="7380" w:type="dxa"/>
            <w:vAlign w:val="center"/>
          </w:tcPr>
          <w:p w14:paraId="7CBC73FE"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222222"/>
                <w:sz w:val="22"/>
                <w:shd w:val="clear" w:color="auto" w:fill="FFFFFF"/>
              </w:rPr>
            </w:pPr>
            <w:r w:rsidRPr="00731D4A">
              <w:rPr>
                <w:rFonts w:ascii="Arial" w:hAnsi="Arial" w:cs="Arial"/>
                <w:color w:val="222222"/>
                <w:sz w:val="22"/>
                <w:shd w:val="clear" w:color="auto" w:fill="FFFFFF"/>
              </w:rPr>
              <w:t>Project Management Organization</w:t>
            </w:r>
          </w:p>
        </w:tc>
      </w:tr>
      <w:tr w:rsidR="00394F99" w:rsidRPr="00731D4A" w14:paraId="0E2EAC6D"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B73DCE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PMP</w:t>
            </w:r>
          </w:p>
        </w:tc>
        <w:tc>
          <w:tcPr>
            <w:tcW w:w="7380" w:type="dxa"/>
            <w:vAlign w:val="center"/>
          </w:tcPr>
          <w:p w14:paraId="56EE4735"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222222"/>
                <w:sz w:val="22"/>
                <w:shd w:val="clear" w:color="auto" w:fill="FFFFFF"/>
              </w:rPr>
            </w:pPr>
            <w:r w:rsidRPr="00731D4A">
              <w:rPr>
                <w:rFonts w:ascii="Arial" w:hAnsi="Arial" w:cs="Arial"/>
                <w:color w:val="222222"/>
                <w:sz w:val="22"/>
                <w:shd w:val="clear" w:color="auto" w:fill="FFFFFF"/>
              </w:rPr>
              <w:t>Project Management Plan</w:t>
            </w:r>
          </w:p>
        </w:tc>
      </w:tr>
      <w:tr w:rsidR="00394F99" w:rsidRPr="00731D4A" w14:paraId="2EF6467F"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F9981D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Portal</w:t>
            </w:r>
          </w:p>
        </w:tc>
        <w:tc>
          <w:tcPr>
            <w:tcW w:w="7380" w:type="dxa"/>
            <w:vAlign w:val="center"/>
          </w:tcPr>
          <w:p w14:paraId="2F176123"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222222"/>
                <w:sz w:val="22"/>
                <w:shd w:val="clear" w:color="auto" w:fill="FFFFFF"/>
              </w:rPr>
              <w:t>A term used to describe a gateway that unifies access to all enterprise information and applications</w:t>
            </w:r>
          </w:p>
        </w:tc>
      </w:tr>
      <w:tr w:rsidR="00394F99" w:rsidRPr="00731D4A" w14:paraId="48F2DE9E"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8FB3441"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QA</w:t>
            </w:r>
          </w:p>
        </w:tc>
        <w:tc>
          <w:tcPr>
            <w:tcW w:w="7380" w:type="dxa"/>
            <w:vAlign w:val="center"/>
          </w:tcPr>
          <w:p w14:paraId="18106B58"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rPr>
            </w:pPr>
            <w:r w:rsidRPr="00731D4A">
              <w:rPr>
                <w:rFonts w:ascii="Arial" w:hAnsi="Arial" w:cs="Arial"/>
                <w:bCs/>
                <w:color w:val="000000"/>
                <w:sz w:val="22"/>
              </w:rPr>
              <w:t xml:space="preserve">Quality Assurance and Quality Control </w:t>
            </w:r>
          </w:p>
        </w:tc>
      </w:tr>
      <w:tr w:rsidR="00394F99" w:rsidRPr="00731D4A" w14:paraId="5EDFE411"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2853307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Qualitative Benefit</w:t>
            </w:r>
          </w:p>
        </w:tc>
        <w:tc>
          <w:tcPr>
            <w:tcW w:w="7380" w:type="dxa"/>
            <w:vAlign w:val="center"/>
          </w:tcPr>
          <w:p w14:paraId="1A76E946"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2"/>
              </w:rPr>
            </w:pPr>
            <w:r w:rsidRPr="00731D4A">
              <w:rPr>
                <w:rFonts w:ascii="Arial" w:hAnsi="Arial" w:cs="Arial"/>
                <w:sz w:val="22"/>
              </w:rPr>
              <w:t xml:space="preserve">Benefits for which a reasonable valuation may be intangible or undefended with a level of certainty (e.g. satisfying legislative mandates, increased staff satisfaction, equal accessibility, or other key factors, etc.).  </w:t>
            </w:r>
          </w:p>
        </w:tc>
      </w:tr>
      <w:tr w:rsidR="00394F99" w:rsidRPr="00731D4A" w14:paraId="2D38DF75"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4E3D3E83"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 xml:space="preserve">Quantitative </w:t>
            </w:r>
            <w:r w:rsidRPr="00731D4A">
              <w:rPr>
                <w:rFonts w:ascii="Arial" w:hAnsi="Arial" w:cs="Arial"/>
                <w:color w:val="000000"/>
                <w:sz w:val="22"/>
              </w:rPr>
              <w:lastRenderedPageBreak/>
              <w:t>Benefit</w:t>
            </w:r>
          </w:p>
        </w:tc>
        <w:tc>
          <w:tcPr>
            <w:tcW w:w="7380" w:type="dxa"/>
            <w:vAlign w:val="center"/>
          </w:tcPr>
          <w:p w14:paraId="1E93F55E" w14:textId="77777777" w:rsidR="00394F99" w:rsidRPr="00731D4A" w:rsidRDefault="00394F99" w:rsidP="00394F9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rPr>
            </w:pPr>
            <w:r w:rsidRPr="00731D4A">
              <w:rPr>
                <w:rFonts w:ascii="Arial" w:hAnsi="Arial" w:cs="Arial"/>
                <w:color w:val="000000"/>
                <w:sz w:val="22"/>
              </w:rPr>
              <w:lastRenderedPageBreak/>
              <w:t xml:space="preserve">Quantitative benefits are benefits for which a reasonable valuation may </w:t>
            </w:r>
            <w:r w:rsidRPr="00731D4A">
              <w:rPr>
                <w:rFonts w:ascii="Arial" w:hAnsi="Arial" w:cs="Arial"/>
                <w:color w:val="000000"/>
                <w:sz w:val="22"/>
              </w:rPr>
              <w:lastRenderedPageBreak/>
              <w:t xml:space="preserve">be predicted and projected (e.g. staff time savings, printing cost savings, operational savings. </w:t>
            </w:r>
          </w:p>
        </w:tc>
      </w:tr>
      <w:tr w:rsidR="00394F99" w:rsidRPr="00731D4A" w14:paraId="2D55492C"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9E149D7" w14:textId="77777777" w:rsidR="00394F99" w:rsidRPr="00731D4A" w:rsidRDefault="00394F99" w:rsidP="00394F99">
            <w:pPr>
              <w:rPr>
                <w:rFonts w:ascii="Arial" w:hAnsi="Arial" w:cs="Arial"/>
                <w:color w:val="000000"/>
                <w:sz w:val="22"/>
              </w:rPr>
            </w:pPr>
            <w:r w:rsidRPr="00731D4A">
              <w:rPr>
                <w:rFonts w:ascii="Arial" w:hAnsi="Arial" w:cs="Arial"/>
                <w:color w:val="000000"/>
                <w:sz w:val="22"/>
              </w:rPr>
              <w:lastRenderedPageBreak/>
              <w:t>QUICK</w:t>
            </w:r>
          </w:p>
        </w:tc>
        <w:tc>
          <w:tcPr>
            <w:tcW w:w="7380" w:type="dxa"/>
            <w:vAlign w:val="center"/>
          </w:tcPr>
          <w:p w14:paraId="52DAC21A"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bCs/>
                <w:color w:val="000000"/>
                <w:sz w:val="22"/>
              </w:rPr>
              <w:t>Query Interstate Cases for Kids</w:t>
            </w:r>
          </w:p>
        </w:tc>
      </w:tr>
      <w:tr w:rsidR="00394F99" w:rsidRPr="00731D4A" w14:paraId="2BF5CD04"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BE4DBC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RDMS</w:t>
            </w:r>
          </w:p>
        </w:tc>
        <w:tc>
          <w:tcPr>
            <w:tcW w:w="7380" w:type="dxa"/>
            <w:vAlign w:val="center"/>
          </w:tcPr>
          <w:p w14:paraId="55D01D03"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Relational Data Management System</w:t>
            </w:r>
          </w:p>
        </w:tc>
      </w:tr>
      <w:tr w:rsidR="00394F99" w:rsidRPr="00731D4A" w14:paraId="33CD111F"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0FC6CC87"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Recurring Costs</w:t>
            </w:r>
          </w:p>
        </w:tc>
        <w:tc>
          <w:tcPr>
            <w:tcW w:w="7380" w:type="dxa"/>
            <w:vAlign w:val="center"/>
          </w:tcPr>
          <w:p w14:paraId="58A101C0"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sz w:val="22"/>
              </w:rPr>
              <w:t>Recurring costs include all costs associated with an alternative that are expected to be regularly incurred on a periodic basis.</w:t>
            </w:r>
          </w:p>
        </w:tc>
      </w:tr>
      <w:tr w:rsidR="00394F99" w:rsidRPr="00731D4A" w14:paraId="4AA6FA1B"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5D169B17"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RTM</w:t>
            </w:r>
          </w:p>
        </w:tc>
        <w:tc>
          <w:tcPr>
            <w:tcW w:w="7380" w:type="dxa"/>
            <w:vAlign w:val="center"/>
          </w:tcPr>
          <w:p w14:paraId="4748B079"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Requirements Traceability Matrix </w:t>
            </w:r>
          </w:p>
        </w:tc>
      </w:tr>
      <w:tr w:rsidR="00394F99" w:rsidRPr="00731D4A" w14:paraId="12BB0D51"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02D5CA1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SCR</w:t>
            </w:r>
          </w:p>
        </w:tc>
        <w:tc>
          <w:tcPr>
            <w:tcW w:w="7380" w:type="dxa"/>
            <w:vAlign w:val="center"/>
          </w:tcPr>
          <w:p w14:paraId="5EB64D29"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State Case Registry</w:t>
            </w:r>
          </w:p>
        </w:tc>
      </w:tr>
      <w:tr w:rsidR="00394F99" w:rsidRPr="00731D4A" w14:paraId="399E291A"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2CFAAAB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SDU</w:t>
            </w:r>
          </w:p>
        </w:tc>
        <w:tc>
          <w:tcPr>
            <w:tcW w:w="7380" w:type="dxa"/>
            <w:vAlign w:val="center"/>
          </w:tcPr>
          <w:p w14:paraId="2774744B"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State Disbursement Unit</w:t>
            </w:r>
          </w:p>
        </w:tc>
      </w:tr>
      <w:tr w:rsidR="00394F99" w:rsidRPr="00731D4A" w14:paraId="3804625E"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039BABB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SES</w:t>
            </w:r>
          </w:p>
        </w:tc>
        <w:tc>
          <w:tcPr>
            <w:tcW w:w="7380" w:type="dxa"/>
            <w:vAlign w:val="center"/>
          </w:tcPr>
          <w:p w14:paraId="0616E964"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Child Support Program, Support Enforcement Services Judicial Branch</w:t>
            </w:r>
          </w:p>
        </w:tc>
      </w:tr>
      <w:tr w:rsidR="00394F99" w:rsidRPr="00731D4A" w14:paraId="3342885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1B3E7D1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SOA</w:t>
            </w:r>
          </w:p>
        </w:tc>
        <w:tc>
          <w:tcPr>
            <w:tcW w:w="7380" w:type="dxa"/>
            <w:vAlign w:val="center"/>
          </w:tcPr>
          <w:p w14:paraId="475216D3"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Service Oriented Architecture</w:t>
            </w:r>
          </w:p>
        </w:tc>
      </w:tr>
      <w:tr w:rsidR="00394F99" w:rsidRPr="00731D4A" w14:paraId="65D88C51"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1A74B2AB"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SOP</w:t>
            </w:r>
          </w:p>
        </w:tc>
        <w:tc>
          <w:tcPr>
            <w:tcW w:w="7380" w:type="dxa"/>
            <w:vAlign w:val="center"/>
          </w:tcPr>
          <w:p w14:paraId="09F70DC9"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Service of Process </w:t>
            </w:r>
          </w:p>
        </w:tc>
      </w:tr>
      <w:tr w:rsidR="00394F99" w:rsidRPr="00731D4A" w14:paraId="12579F50"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F8BF763"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SSA</w:t>
            </w:r>
          </w:p>
        </w:tc>
        <w:tc>
          <w:tcPr>
            <w:tcW w:w="7380" w:type="dxa"/>
            <w:vAlign w:val="center"/>
          </w:tcPr>
          <w:p w14:paraId="779E6362"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Social Security Administration </w:t>
            </w:r>
          </w:p>
        </w:tc>
      </w:tr>
      <w:tr w:rsidR="00394F99" w:rsidRPr="00731D4A" w14:paraId="7475833C"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46878B84"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Status Quo</w:t>
            </w:r>
          </w:p>
        </w:tc>
        <w:tc>
          <w:tcPr>
            <w:tcW w:w="7380" w:type="dxa"/>
            <w:vAlign w:val="center"/>
          </w:tcPr>
          <w:p w14:paraId="59001D6B"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A term that describes the current system and processes</w:t>
            </w:r>
          </w:p>
        </w:tc>
      </w:tr>
      <w:tr w:rsidR="00394F99" w:rsidRPr="00731D4A" w14:paraId="333AE5D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5B388E2E"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TANF</w:t>
            </w:r>
          </w:p>
        </w:tc>
        <w:tc>
          <w:tcPr>
            <w:tcW w:w="7380" w:type="dxa"/>
            <w:vAlign w:val="center"/>
          </w:tcPr>
          <w:p w14:paraId="23B35E71"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Title IV-A Program:  Temporary Assistance for Needy Families (TANF)</w:t>
            </w:r>
          </w:p>
        </w:tc>
      </w:tr>
      <w:tr w:rsidR="00394F99" w:rsidRPr="00731D4A" w14:paraId="67D01D84"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758FA22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TFS</w:t>
            </w:r>
          </w:p>
        </w:tc>
        <w:tc>
          <w:tcPr>
            <w:tcW w:w="7380" w:type="dxa"/>
            <w:vAlign w:val="center"/>
          </w:tcPr>
          <w:p w14:paraId="224C651F"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Transitional Feasibility Study</w:t>
            </w:r>
          </w:p>
        </w:tc>
      </w:tr>
      <w:tr w:rsidR="00394F99" w:rsidRPr="00731D4A" w14:paraId="2E52C9D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6094731"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TPL</w:t>
            </w:r>
          </w:p>
        </w:tc>
        <w:tc>
          <w:tcPr>
            <w:tcW w:w="7380" w:type="dxa"/>
            <w:vAlign w:val="center"/>
          </w:tcPr>
          <w:p w14:paraId="1CFCEE68"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Third Party Liability</w:t>
            </w:r>
          </w:p>
        </w:tc>
      </w:tr>
      <w:tr w:rsidR="00394F99" w:rsidRPr="00731D4A" w14:paraId="6FA4B47A"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3915666A"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Transfer</w:t>
            </w:r>
          </w:p>
        </w:tc>
        <w:tc>
          <w:tcPr>
            <w:tcW w:w="7380" w:type="dxa"/>
            <w:vAlign w:val="center"/>
          </w:tcPr>
          <w:p w14:paraId="0506C448"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A term that describes an alternative solution transferred from another State.</w:t>
            </w:r>
          </w:p>
        </w:tc>
      </w:tr>
      <w:tr w:rsidR="00394F99" w:rsidRPr="00731D4A" w14:paraId="2D052B79"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1CACA09D"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UCI</w:t>
            </w:r>
          </w:p>
        </w:tc>
        <w:tc>
          <w:tcPr>
            <w:tcW w:w="7380" w:type="dxa"/>
            <w:vAlign w:val="center"/>
          </w:tcPr>
          <w:p w14:paraId="259A56EB"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Unemployment Compensation Insurance</w:t>
            </w:r>
          </w:p>
        </w:tc>
      </w:tr>
      <w:tr w:rsidR="00394F99" w:rsidRPr="00731D4A" w14:paraId="097A86F0"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3A6179FA" w14:textId="77777777" w:rsidR="00394F99" w:rsidRPr="00731D4A" w:rsidRDefault="00394F99" w:rsidP="00394F99">
            <w:pPr>
              <w:rPr>
                <w:rFonts w:ascii="Arial" w:hAnsi="Arial" w:cs="Arial"/>
                <w:color w:val="000000"/>
                <w:sz w:val="22"/>
              </w:rPr>
            </w:pPr>
            <w:r w:rsidRPr="00731D4A">
              <w:rPr>
                <w:rFonts w:ascii="Arial" w:hAnsi="Arial" w:cs="Arial"/>
                <w:sz w:val="22"/>
              </w:rPr>
              <w:t>UniVerse</w:t>
            </w:r>
          </w:p>
        </w:tc>
        <w:tc>
          <w:tcPr>
            <w:tcW w:w="7380" w:type="dxa"/>
            <w:vAlign w:val="center"/>
          </w:tcPr>
          <w:p w14:paraId="48914E6D"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The hierarchical database structure of the current Connecticut Child Support System</w:t>
            </w:r>
          </w:p>
        </w:tc>
      </w:tr>
      <w:tr w:rsidR="00394F99" w:rsidRPr="00731D4A" w14:paraId="3B179AD8"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C9768C6"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URA</w:t>
            </w:r>
          </w:p>
        </w:tc>
        <w:tc>
          <w:tcPr>
            <w:tcW w:w="7380" w:type="dxa"/>
            <w:vAlign w:val="center"/>
          </w:tcPr>
          <w:p w14:paraId="179B47A1"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Unreimbursed Assistance</w:t>
            </w:r>
          </w:p>
        </w:tc>
      </w:tr>
      <w:tr w:rsidR="00394F99" w:rsidRPr="00731D4A" w14:paraId="56041345" w14:textId="77777777" w:rsidTr="00CC1C7A">
        <w:tc>
          <w:tcPr>
            <w:cnfStyle w:val="001000000000" w:firstRow="0" w:lastRow="0" w:firstColumn="1" w:lastColumn="0" w:oddVBand="0" w:evenVBand="0" w:oddHBand="0" w:evenHBand="0" w:firstRowFirstColumn="0" w:firstRowLastColumn="0" w:lastRowFirstColumn="0" w:lastRowLastColumn="0"/>
            <w:tcW w:w="1716" w:type="dxa"/>
            <w:vAlign w:val="center"/>
          </w:tcPr>
          <w:p w14:paraId="139C2285"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VAP</w:t>
            </w:r>
          </w:p>
        </w:tc>
        <w:tc>
          <w:tcPr>
            <w:tcW w:w="7380" w:type="dxa"/>
            <w:vAlign w:val="center"/>
          </w:tcPr>
          <w:p w14:paraId="67E4F7D2" w14:textId="77777777" w:rsidR="00394F99" w:rsidRPr="00731D4A" w:rsidRDefault="00394F99" w:rsidP="00394F9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 xml:space="preserve">Voluntary Acknowledgments of Paternity </w:t>
            </w:r>
          </w:p>
        </w:tc>
      </w:tr>
      <w:tr w:rsidR="00394F99" w:rsidRPr="00731D4A" w14:paraId="1B27F5F3" w14:textId="77777777" w:rsidTr="00CC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7564320D" w14:textId="77777777" w:rsidR="00394F99" w:rsidRPr="00731D4A" w:rsidRDefault="00394F99" w:rsidP="00394F99">
            <w:pPr>
              <w:rPr>
                <w:rFonts w:ascii="Arial" w:hAnsi="Arial" w:cs="Arial"/>
                <w:color w:val="000000"/>
                <w:sz w:val="22"/>
              </w:rPr>
            </w:pPr>
            <w:r w:rsidRPr="00731D4A">
              <w:rPr>
                <w:rFonts w:ascii="Arial" w:hAnsi="Arial" w:cs="Arial"/>
                <w:color w:val="000000"/>
                <w:sz w:val="22"/>
              </w:rPr>
              <w:t>XML</w:t>
            </w:r>
          </w:p>
        </w:tc>
        <w:tc>
          <w:tcPr>
            <w:tcW w:w="7380" w:type="dxa"/>
            <w:vAlign w:val="center"/>
          </w:tcPr>
          <w:p w14:paraId="1FE123D2" w14:textId="77777777" w:rsidR="00394F99" w:rsidRPr="00731D4A" w:rsidRDefault="00394F99" w:rsidP="00394F9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731D4A">
              <w:rPr>
                <w:rFonts w:ascii="Arial" w:hAnsi="Arial" w:cs="Arial"/>
                <w:color w:val="000000"/>
                <w:sz w:val="22"/>
              </w:rPr>
              <w:t>Extended Markup Language</w:t>
            </w:r>
          </w:p>
        </w:tc>
      </w:tr>
    </w:tbl>
    <w:p w14:paraId="671329C4" w14:textId="77777777" w:rsidR="00394F99" w:rsidRPr="00731D4A" w:rsidRDefault="00394F99" w:rsidP="00394F99">
      <w:pPr>
        <w:spacing w:after="200" w:line="276" w:lineRule="auto"/>
        <w:rPr>
          <w:rFonts w:ascii="Arial" w:hAnsi="Arial" w:cs="Arial"/>
          <w:color w:val="000000"/>
          <w:sz w:val="16"/>
          <w:szCs w:val="16"/>
        </w:rPr>
      </w:pPr>
    </w:p>
    <w:p w14:paraId="653630C6" w14:textId="77777777" w:rsidR="00394F99" w:rsidRPr="00731D4A" w:rsidRDefault="00394F99" w:rsidP="00EE3F8E">
      <w:pPr>
        <w:keepNext/>
        <w:keepLines/>
        <w:spacing w:line="240" w:lineRule="auto"/>
        <w:outlineLvl w:val="0"/>
        <w:rPr>
          <w:rFonts w:ascii="Arial" w:eastAsiaTheme="majorEastAsia" w:hAnsi="Arial" w:cs="Arial"/>
          <w:b/>
          <w:bCs/>
          <w:i/>
          <w:color w:val="004165"/>
          <w:sz w:val="32"/>
          <w:szCs w:val="32"/>
        </w:rPr>
      </w:pPr>
      <w:bookmarkStart w:id="604" w:name="_Toc504746589"/>
      <w:bookmarkStart w:id="605" w:name="_Toc507059123"/>
      <w:r w:rsidRPr="00731D4A">
        <w:rPr>
          <w:rFonts w:ascii="Arial" w:eastAsiaTheme="majorEastAsia" w:hAnsi="Arial" w:cs="Arial"/>
          <w:b/>
          <w:bCs/>
          <w:i/>
          <w:color w:val="004165"/>
          <w:sz w:val="32"/>
          <w:szCs w:val="32"/>
        </w:rPr>
        <w:lastRenderedPageBreak/>
        <w:t>Appendices</w:t>
      </w:r>
      <w:bookmarkEnd w:id="604"/>
      <w:bookmarkEnd w:id="605"/>
      <w:r w:rsidRPr="00731D4A">
        <w:rPr>
          <w:rFonts w:ascii="Arial" w:eastAsiaTheme="majorEastAsia" w:hAnsi="Arial" w:cs="Arial"/>
          <w:b/>
          <w:bCs/>
          <w:i/>
          <w:color w:val="004165"/>
          <w:sz w:val="32"/>
          <w:szCs w:val="32"/>
        </w:rPr>
        <w:t xml:space="preserve"> </w:t>
      </w:r>
    </w:p>
    <w:p w14:paraId="6AF9FD56" w14:textId="77777777" w:rsidR="00394F99" w:rsidRPr="00731D4A" w:rsidRDefault="00394F99" w:rsidP="00394F99">
      <w:pPr>
        <w:rPr>
          <w:rFonts w:ascii="Arial" w:hAnsi="Arial" w:cs="Arial"/>
          <w:szCs w:val="24"/>
        </w:rPr>
      </w:pPr>
      <w:r w:rsidRPr="00731D4A">
        <w:rPr>
          <w:rFonts w:ascii="Arial" w:hAnsi="Arial" w:cs="Arial"/>
          <w:szCs w:val="24"/>
        </w:rPr>
        <w:t>The following are provided in separate attachments.</w:t>
      </w:r>
    </w:p>
    <w:p w14:paraId="1378AB2E" w14:textId="77777777" w:rsidR="00394F99" w:rsidRPr="00731D4A" w:rsidRDefault="00394F99" w:rsidP="00394F99">
      <w:pPr>
        <w:rPr>
          <w:rFonts w:ascii="Arial" w:hAnsi="Arial" w:cs="Arial"/>
          <w:szCs w:val="24"/>
        </w:rPr>
      </w:pPr>
      <w:r w:rsidRPr="00731D4A">
        <w:rPr>
          <w:rFonts w:ascii="Arial" w:hAnsi="Arial" w:cs="Arial"/>
          <w:b/>
          <w:szCs w:val="24"/>
        </w:rPr>
        <w:t>Appendix A:</w:t>
      </w:r>
      <w:r w:rsidRPr="00731D4A">
        <w:rPr>
          <w:rFonts w:ascii="Arial" w:hAnsi="Arial" w:cs="Arial"/>
          <w:szCs w:val="24"/>
        </w:rPr>
        <w:t xml:space="preserve">  Requirements Traceability Matrix (RTM)</w:t>
      </w:r>
    </w:p>
    <w:p w14:paraId="1BCBDE24" w14:textId="30BBC4BC" w:rsidR="00394F99" w:rsidRPr="00731D4A" w:rsidRDefault="00EE3F8E" w:rsidP="00EE3F8E">
      <w:pPr>
        <w:spacing w:after="0"/>
        <w:rPr>
          <w:rFonts w:ascii="Arial" w:hAnsi="Arial" w:cs="Arial"/>
          <w:szCs w:val="24"/>
        </w:rPr>
      </w:pPr>
      <w:r w:rsidRPr="00731D4A">
        <w:rPr>
          <w:rFonts w:ascii="Arial" w:hAnsi="Arial" w:cs="Arial"/>
          <w:b/>
          <w:szCs w:val="24"/>
        </w:rPr>
        <w:t>Appendices B-E</w:t>
      </w:r>
      <w:r w:rsidR="00731D4A">
        <w:rPr>
          <w:rFonts w:ascii="Arial" w:hAnsi="Arial" w:cs="Arial"/>
          <w:szCs w:val="24"/>
        </w:rPr>
        <w:t>:</w:t>
      </w:r>
      <w:r w:rsidRPr="00731D4A">
        <w:rPr>
          <w:rFonts w:ascii="Arial" w:hAnsi="Arial" w:cs="Arial"/>
          <w:szCs w:val="24"/>
        </w:rPr>
        <w:t xml:space="preserve"> Alternatives Cost Summaries</w:t>
      </w:r>
    </w:p>
    <w:p w14:paraId="0BED7947" w14:textId="77777777" w:rsidR="00EE3F8E" w:rsidRPr="00731D4A" w:rsidRDefault="00EE3F8E" w:rsidP="00EE3F8E">
      <w:pPr>
        <w:spacing w:after="0"/>
        <w:rPr>
          <w:rFonts w:ascii="Arial" w:hAnsi="Arial" w:cs="Arial"/>
          <w:szCs w:val="24"/>
        </w:rPr>
      </w:pPr>
    </w:p>
    <w:p w14:paraId="7715BF73" w14:textId="77777777" w:rsidR="00394F99" w:rsidRPr="00731D4A" w:rsidRDefault="00394F99" w:rsidP="00394F99">
      <w:pPr>
        <w:rPr>
          <w:rFonts w:ascii="Arial" w:hAnsi="Arial" w:cs="Arial"/>
          <w:szCs w:val="24"/>
        </w:rPr>
      </w:pPr>
      <w:r w:rsidRPr="00731D4A">
        <w:rPr>
          <w:rFonts w:ascii="Arial" w:hAnsi="Arial" w:cs="Arial"/>
          <w:b/>
          <w:szCs w:val="24"/>
        </w:rPr>
        <w:t>Appendix F:</w:t>
      </w:r>
      <w:r w:rsidRPr="00731D4A">
        <w:rPr>
          <w:rFonts w:ascii="Arial" w:hAnsi="Arial" w:cs="Arial"/>
          <w:szCs w:val="24"/>
        </w:rPr>
        <w:t xml:space="preserve">  Transfer Cost Worksheet Extract</w:t>
      </w:r>
    </w:p>
    <w:p w14:paraId="185E9DB5" w14:textId="77777777" w:rsidR="00394F99" w:rsidRPr="00731D4A" w:rsidRDefault="00394F99" w:rsidP="00394F99">
      <w:pPr>
        <w:rPr>
          <w:rFonts w:ascii="Arial" w:hAnsi="Arial" w:cs="Arial"/>
          <w:szCs w:val="24"/>
        </w:rPr>
      </w:pPr>
      <w:r w:rsidRPr="00731D4A">
        <w:rPr>
          <w:rFonts w:ascii="Arial" w:hAnsi="Arial" w:cs="Arial"/>
          <w:b/>
          <w:szCs w:val="24"/>
        </w:rPr>
        <w:t>Appendix G:</w:t>
      </w:r>
      <w:r w:rsidRPr="00731D4A">
        <w:rPr>
          <w:rFonts w:ascii="Arial" w:hAnsi="Arial" w:cs="Arial"/>
          <w:szCs w:val="24"/>
        </w:rPr>
        <w:t xml:space="preserve"> New Build Cost Worksheet Extract</w:t>
      </w:r>
    </w:p>
    <w:p w14:paraId="00D4F70F" w14:textId="77777777" w:rsidR="00394F99" w:rsidRPr="00731D4A" w:rsidRDefault="00394F99" w:rsidP="00394F99">
      <w:pPr>
        <w:rPr>
          <w:rFonts w:ascii="Arial" w:hAnsi="Arial" w:cs="Arial"/>
          <w:szCs w:val="24"/>
        </w:rPr>
      </w:pPr>
      <w:r w:rsidRPr="00731D4A">
        <w:rPr>
          <w:rFonts w:ascii="Arial" w:hAnsi="Arial" w:cs="Arial"/>
          <w:b/>
          <w:szCs w:val="24"/>
        </w:rPr>
        <w:t>Appendix H:</w:t>
      </w:r>
      <w:r w:rsidRPr="00731D4A">
        <w:rPr>
          <w:rFonts w:ascii="Arial" w:hAnsi="Arial" w:cs="Arial"/>
          <w:szCs w:val="24"/>
        </w:rPr>
        <w:t xml:space="preserve">  Hybrid Cost Worksheet Extract</w:t>
      </w:r>
    </w:p>
    <w:p w14:paraId="0516A6D0" w14:textId="77777777" w:rsidR="00394F99" w:rsidRPr="00731D4A" w:rsidRDefault="00394F99" w:rsidP="00394F99">
      <w:pPr>
        <w:widowControl w:val="0"/>
        <w:tabs>
          <w:tab w:val="left" w:pos="1160"/>
        </w:tabs>
        <w:spacing w:before="5" w:beforeAutospacing="1" w:after="200" w:afterAutospacing="1" w:line="276" w:lineRule="auto"/>
        <w:ind w:right="-20"/>
        <w:contextualSpacing/>
        <w:jc w:val="both"/>
        <w:rPr>
          <w:rFonts w:ascii="Arial" w:eastAsia="Arial" w:hAnsi="Arial" w:cs="Arial"/>
          <w:spacing w:val="-1"/>
          <w:sz w:val="22"/>
          <w:szCs w:val="24"/>
        </w:rPr>
      </w:pPr>
    </w:p>
    <w:p w14:paraId="510A1B0E" w14:textId="77777777" w:rsidR="00394F99" w:rsidRPr="00394F99" w:rsidRDefault="00394F99" w:rsidP="00394F99">
      <w:pPr>
        <w:spacing w:after="200" w:line="276" w:lineRule="auto"/>
        <w:rPr>
          <w:rFonts w:ascii="Arial" w:eastAsia="Arial" w:hAnsi="Arial" w:cs="Arial"/>
          <w:sz w:val="22"/>
        </w:rPr>
      </w:pPr>
      <w:r w:rsidRPr="00731D4A">
        <w:rPr>
          <w:rFonts w:ascii="Arial" w:eastAsia="Arial" w:hAnsi="Arial" w:cs="Arial"/>
          <w:sz w:val="22"/>
        </w:rPr>
        <w:br w:type="page"/>
      </w:r>
    </w:p>
    <w:p w14:paraId="22488834" w14:textId="77777777" w:rsidR="00394F99" w:rsidRPr="00394F99" w:rsidRDefault="00394F99" w:rsidP="00394F99">
      <w:pPr>
        <w:spacing w:after="200" w:line="276" w:lineRule="auto"/>
        <w:rPr>
          <w:rFonts w:ascii="Arial" w:eastAsia="Arial" w:hAnsi="Arial" w:cs="Arial"/>
          <w:sz w:val="22"/>
        </w:rPr>
      </w:pPr>
    </w:p>
    <w:p w14:paraId="539DFCFE" w14:textId="77777777" w:rsidR="00394F99" w:rsidRPr="00394F99" w:rsidRDefault="00394F99" w:rsidP="0023153C">
      <w:pPr>
        <w:keepNext/>
        <w:keepLines/>
        <w:numPr>
          <w:ilvl w:val="0"/>
          <w:numId w:val="27"/>
        </w:numPr>
        <w:spacing w:line="240" w:lineRule="auto"/>
        <w:ind w:left="432" w:hanging="432"/>
        <w:outlineLvl w:val="0"/>
        <w:rPr>
          <w:rFonts w:asciiTheme="majorHAnsi" w:eastAsiaTheme="majorEastAsia" w:hAnsiTheme="majorHAnsi" w:cstheme="majorBidi"/>
          <w:b/>
          <w:bCs/>
          <w:i/>
          <w:color w:val="004165"/>
          <w:sz w:val="32"/>
          <w:szCs w:val="32"/>
        </w:rPr>
      </w:pPr>
      <w:bookmarkStart w:id="606" w:name="_Toc477779360"/>
      <w:bookmarkStart w:id="607" w:name="_Toc504746590"/>
      <w:bookmarkStart w:id="608" w:name="_Toc507059124"/>
      <w:r w:rsidRPr="00394F99">
        <w:rPr>
          <w:rFonts w:asciiTheme="majorHAnsi" w:eastAsiaTheme="majorEastAsia" w:hAnsiTheme="majorHAnsi" w:cstheme="majorBidi"/>
          <w:b/>
          <w:bCs/>
          <w:i/>
          <w:color w:val="004165"/>
          <w:sz w:val="32"/>
          <w:szCs w:val="32"/>
        </w:rPr>
        <w:t>Deliverable Document Acceptance</w:t>
      </w:r>
      <w:bookmarkEnd w:id="606"/>
      <w:bookmarkEnd w:id="607"/>
      <w:bookmarkEnd w:id="608"/>
    </w:p>
    <w:p w14:paraId="6EFF8EC3" w14:textId="77777777" w:rsidR="00394F99" w:rsidRPr="00394F99" w:rsidRDefault="00394F99" w:rsidP="00394F99">
      <w:pPr>
        <w:pBdr>
          <w:bottom w:val="single" w:sz="4" w:space="1" w:color="FB4F14"/>
        </w:pBdr>
        <w:tabs>
          <w:tab w:val="center" w:pos="4680"/>
          <w:tab w:val="right" w:pos="9360"/>
        </w:tabs>
        <w:spacing w:after="0" w:line="240" w:lineRule="auto"/>
        <w:rPr>
          <w:rFonts w:ascii="Calibri" w:hAnsi="Calibri" w:cs="Arial"/>
          <w:b/>
          <w:i/>
          <w:color w:val="004165"/>
          <w:sz w:val="22"/>
        </w:rPr>
      </w:pPr>
      <w:r w:rsidRPr="00394F99">
        <w:rPr>
          <w:rFonts w:ascii="Calibri" w:hAnsi="Calibri" w:cs="Arial"/>
          <w:b/>
          <w:i/>
          <w:color w:val="004165"/>
          <w:sz w:val="22"/>
        </w:rPr>
        <w:t>I have reviewed this Deliverable approve of all its contents and is accepted.</w:t>
      </w:r>
    </w:p>
    <w:p w14:paraId="5D14BDA8" w14:textId="77777777" w:rsidR="00394F99" w:rsidRPr="00394F99" w:rsidRDefault="00394F99" w:rsidP="00394F99">
      <w:pPr>
        <w:spacing w:after="120"/>
        <w:rPr>
          <w:rFonts w:ascii="Calibri" w:hAnsi="Calibri"/>
          <w:sz w:val="22"/>
        </w:rPr>
      </w:pPr>
    </w:p>
    <w:tbl>
      <w:tblPr>
        <w:tblpPr w:leftFromText="180" w:rightFromText="180" w:vertAnchor="page" w:horzAnchor="margin" w:tblpXSpec="right" w:tblpY="324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760"/>
        <w:gridCol w:w="828"/>
        <w:gridCol w:w="1890"/>
      </w:tblGrid>
      <w:tr w:rsidR="00394F99" w:rsidRPr="00394F99" w14:paraId="4019EB43" w14:textId="77777777" w:rsidTr="00CC1C7A">
        <w:tc>
          <w:tcPr>
            <w:tcW w:w="1620" w:type="dxa"/>
            <w:tcBorders>
              <w:top w:val="nil"/>
              <w:left w:val="nil"/>
              <w:bottom w:val="nil"/>
              <w:right w:val="nil"/>
            </w:tcBorders>
            <w:hideMark/>
          </w:tcPr>
          <w:p w14:paraId="7FBCC8BE" w14:textId="77777777" w:rsidR="00394F99" w:rsidRPr="00394F99" w:rsidRDefault="00394F99" w:rsidP="00394F99">
            <w:pPr>
              <w:spacing w:before="20" w:after="20" w:line="256" w:lineRule="auto"/>
              <w:ind w:left="-18"/>
              <w:jc w:val="right"/>
              <w:rPr>
                <w:rFonts w:ascii="Calibri" w:hAnsi="Calibri" w:cs="Arial"/>
                <w:sz w:val="22"/>
                <w:szCs w:val="24"/>
              </w:rPr>
            </w:pPr>
            <w:r w:rsidRPr="00394F99">
              <w:rPr>
                <w:rFonts w:ascii="Calibri" w:hAnsi="Calibri" w:cs="Arial"/>
                <w:sz w:val="22"/>
              </w:rPr>
              <w:t>Signature:</w:t>
            </w:r>
          </w:p>
        </w:tc>
        <w:tc>
          <w:tcPr>
            <w:tcW w:w="5760" w:type="dxa"/>
            <w:tcBorders>
              <w:top w:val="nil"/>
              <w:left w:val="nil"/>
              <w:bottom w:val="single" w:sz="4" w:space="0" w:color="auto"/>
              <w:right w:val="nil"/>
            </w:tcBorders>
          </w:tcPr>
          <w:p w14:paraId="086E24C0" w14:textId="77777777" w:rsidR="00394F99" w:rsidRPr="00394F99" w:rsidRDefault="00394F99" w:rsidP="00394F99">
            <w:pPr>
              <w:spacing w:line="256" w:lineRule="auto"/>
              <w:rPr>
                <w:rFonts w:ascii="Calibri" w:hAnsi="Calibri" w:cs="Arial"/>
                <w:sz w:val="22"/>
              </w:rPr>
            </w:pPr>
          </w:p>
        </w:tc>
        <w:tc>
          <w:tcPr>
            <w:tcW w:w="828" w:type="dxa"/>
            <w:tcBorders>
              <w:top w:val="nil"/>
              <w:left w:val="nil"/>
              <w:bottom w:val="nil"/>
              <w:right w:val="nil"/>
            </w:tcBorders>
            <w:hideMark/>
          </w:tcPr>
          <w:p w14:paraId="048499AB" w14:textId="77777777" w:rsidR="00394F99" w:rsidRPr="00394F99" w:rsidRDefault="00394F99" w:rsidP="00394F99">
            <w:pPr>
              <w:spacing w:line="256" w:lineRule="auto"/>
              <w:rPr>
                <w:rFonts w:ascii="Calibri" w:hAnsi="Calibri" w:cs="Arial"/>
                <w:sz w:val="22"/>
              </w:rPr>
            </w:pPr>
            <w:r w:rsidRPr="00394F99">
              <w:rPr>
                <w:rFonts w:ascii="Calibri" w:hAnsi="Calibri" w:cs="Arial"/>
                <w:sz w:val="22"/>
              </w:rPr>
              <w:t>Date:</w:t>
            </w:r>
          </w:p>
        </w:tc>
        <w:tc>
          <w:tcPr>
            <w:tcW w:w="1890" w:type="dxa"/>
            <w:tcBorders>
              <w:top w:val="nil"/>
              <w:left w:val="nil"/>
              <w:bottom w:val="single" w:sz="4" w:space="0" w:color="auto"/>
              <w:right w:val="nil"/>
            </w:tcBorders>
          </w:tcPr>
          <w:p w14:paraId="6E07E646" w14:textId="77777777" w:rsidR="00394F99" w:rsidRPr="00394F99" w:rsidRDefault="00394F99" w:rsidP="00394F99">
            <w:pPr>
              <w:spacing w:line="256" w:lineRule="auto"/>
              <w:rPr>
                <w:rFonts w:ascii="Calibri" w:hAnsi="Calibri" w:cs="Arial"/>
                <w:sz w:val="22"/>
              </w:rPr>
            </w:pPr>
          </w:p>
        </w:tc>
      </w:tr>
      <w:tr w:rsidR="00394F99" w:rsidRPr="00394F99" w14:paraId="3A2FA1C5" w14:textId="77777777" w:rsidTr="00CC1C7A">
        <w:tc>
          <w:tcPr>
            <w:tcW w:w="1620" w:type="dxa"/>
            <w:tcBorders>
              <w:top w:val="nil"/>
              <w:left w:val="nil"/>
              <w:bottom w:val="nil"/>
              <w:right w:val="nil"/>
            </w:tcBorders>
            <w:hideMark/>
          </w:tcPr>
          <w:p w14:paraId="3D634F78" w14:textId="77777777" w:rsidR="00394F99" w:rsidRPr="00394F99" w:rsidRDefault="00394F99" w:rsidP="00394F99">
            <w:pPr>
              <w:spacing w:before="20" w:after="20" w:line="256" w:lineRule="auto"/>
              <w:ind w:left="-18"/>
              <w:jc w:val="right"/>
              <w:rPr>
                <w:rFonts w:ascii="Calibri" w:hAnsi="Calibri" w:cs="Arial"/>
                <w:sz w:val="22"/>
              </w:rPr>
            </w:pPr>
            <w:r w:rsidRPr="00394F99">
              <w:rPr>
                <w:rFonts w:ascii="Calibri" w:hAnsi="Calibri" w:cs="Arial"/>
                <w:sz w:val="22"/>
              </w:rPr>
              <w:t>Print Name:</w:t>
            </w:r>
          </w:p>
        </w:tc>
        <w:tc>
          <w:tcPr>
            <w:tcW w:w="5760" w:type="dxa"/>
            <w:tcBorders>
              <w:top w:val="single" w:sz="4" w:space="0" w:color="auto"/>
              <w:left w:val="nil"/>
              <w:bottom w:val="single" w:sz="4" w:space="0" w:color="auto"/>
              <w:right w:val="nil"/>
            </w:tcBorders>
          </w:tcPr>
          <w:p w14:paraId="25EC782D" w14:textId="77777777" w:rsidR="00394F99" w:rsidRPr="00394F99" w:rsidRDefault="00394F99" w:rsidP="00394F99">
            <w:pPr>
              <w:spacing w:line="256" w:lineRule="auto"/>
              <w:rPr>
                <w:rFonts w:ascii="Calibri" w:hAnsi="Calibri" w:cs="Arial"/>
                <w:sz w:val="22"/>
              </w:rPr>
            </w:pPr>
          </w:p>
        </w:tc>
        <w:tc>
          <w:tcPr>
            <w:tcW w:w="828" w:type="dxa"/>
            <w:tcBorders>
              <w:top w:val="nil"/>
              <w:left w:val="nil"/>
              <w:bottom w:val="nil"/>
              <w:right w:val="nil"/>
            </w:tcBorders>
          </w:tcPr>
          <w:p w14:paraId="7BCB180E" w14:textId="77777777" w:rsidR="00394F99" w:rsidRPr="00394F99" w:rsidRDefault="00394F99" w:rsidP="00394F99">
            <w:pPr>
              <w:spacing w:line="256" w:lineRule="auto"/>
              <w:rPr>
                <w:rFonts w:ascii="Calibri" w:hAnsi="Calibri" w:cs="Arial"/>
                <w:sz w:val="22"/>
              </w:rPr>
            </w:pPr>
          </w:p>
        </w:tc>
        <w:tc>
          <w:tcPr>
            <w:tcW w:w="1890" w:type="dxa"/>
            <w:tcBorders>
              <w:top w:val="single" w:sz="4" w:space="0" w:color="auto"/>
              <w:left w:val="nil"/>
              <w:bottom w:val="nil"/>
              <w:right w:val="nil"/>
            </w:tcBorders>
          </w:tcPr>
          <w:p w14:paraId="3966DCC1" w14:textId="77777777" w:rsidR="00394F99" w:rsidRPr="00394F99" w:rsidRDefault="00394F99" w:rsidP="00394F99">
            <w:pPr>
              <w:spacing w:line="256" w:lineRule="auto"/>
              <w:rPr>
                <w:rFonts w:ascii="Calibri" w:hAnsi="Calibri" w:cs="Arial"/>
                <w:sz w:val="22"/>
              </w:rPr>
            </w:pPr>
          </w:p>
        </w:tc>
      </w:tr>
      <w:tr w:rsidR="00394F99" w:rsidRPr="00394F99" w14:paraId="13C2701B" w14:textId="77777777" w:rsidTr="00CC1C7A">
        <w:tc>
          <w:tcPr>
            <w:tcW w:w="1620" w:type="dxa"/>
            <w:tcBorders>
              <w:top w:val="nil"/>
              <w:left w:val="nil"/>
              <w:bottom w:val="nil"/>
              <w:right w:val="nil"/>
            </w:tcBorders>
            <w:hideMark/>
          </w:tcPr>
          <w:p w14:paraId="505DCB3F" w14:textId="77777777" w:rsidR="00394F99" w:rsidRPr="00394F99" w:rsidRDefault="00394F99" w:rsidP="00394F99">
            <w:pPr>
              <w:spacing w:before="20" w:after="20" w:line="256" w:lineRule="auto"/>
              <w:ind w:left="-18"/>
              <w:jc w:val="right"/>
              <w:rPr>
                <w:rFonts w:ascii="Calibri" w:hAnsi="Calibri" w:cs="Arial"/>
                <w:sz w:val="22"/>
              </w:rPr>
            </w:pPr>
            <w:r w:rsidRPr="00394F99">
              <w:rPr>
                <w:rFonts w:ascii="Calibri" w:hAnsi="Calibri" w:cs="Arial"/>
                <w:sz w:val="22"/>
              </w:rPr>
              <w:t>Title:</w:t>
            </w:r>
          </w:p>
        </w:tc>
        <w:tc>
          <w:tcPr>
            <w:tcW w:w="5760" w:type="dxa"/>
            <w:tcBorders>
              <w:top w:val="single" w:sz="4" w:space="0" w:color="auto"/>
              <w:left w:val="nil"/>
              <w:bottom w:val="single" w:sz="4" w:space="0" w:color="auto"/>
              <w:right w:val="nil"/>
            </w:tcBorders>
          </w:tcPr>
          <w:p w14:paraId="394B1112" w14:textId="77777777" w:rsidR="00394F99" w:rsidRPr="00394F99" w:rsidRDefault="00394F99" w:rsidP="00394F99">
            <w:pPr>
              <w:spacing w:line="256" w:lineRule="auto"/>
              <w:rPr>
                <w:rFonts w:ascii="Calibri" w:hAnsi="Calibri" w:cs="Arial"/>
                <w:sz w:val="22"/>
              </w:rPr>
            </w:pPr>
          </w:p>
        </w:tc>
        <w:tc>
          <w:tcPr>
            <w:tcW w:w="828" w:type="dxa"/>
            <w:tcBorders>
              <w:top w:val="nil"/>
              <w:left w:val="nil"/>
              <w:bottom w:val="nil"/>
              <w:right w:val="nil"/>
            </w:tcBorders>
          </w:tcPr>
          <w:p w14:paraId="0FDAA992" w14:textId="77777777" w:rsidR="00394F99" w:rsidRPr="00394F99" w:rsidRDefault="00394F99" w:rsidP="00394F99">
            <w:pPr>
              <w:spacing w:line="256" w:lineRule="auto"/>
              <w:rPr>
                <w:rFonts w:ascii="Calibri" w:hAnsi="Calibri" w:cs="Arial"/>
                <w:sz w:val="22"/>
              </w:rPr>
            </w:pPr>
          </w:p>
        </w:tc>
        <w:tc>
          <w:tcPr>
            <w:tcW w:w="1890" w:type="dxa"/>
            <w:tcBorders>
              <w:top w:val="nil"/>
              <w:left w:val="nil"/>
              <w:bottom w:val="nil"/>
              <w:right w:val="nil"/>
            </w:tcBorders>
          </w:tcPr>
          <w:p w14:paraId="52A80B32" w14:textId="77777777" w:rsidR="00394F99" w:rsidRPr="00394F99" w:rsidRDefault="00394F99" w:rsidP="00394F99">
            <w:pPr>
              <w:spacing w:line="256" w:lineRule="auto"/>
              <w:rPr>
                <w:rFonts w:ascii="Calibri" w:hAnsi="Calibri" w:cs="Arial"/>
                <w:sz w:val="22"/>
              </w:rPr>
            </w:pPr>
          </w:p>
        </w:tc>
      </w:tr>
      <w:tr w:rsidR="00394F99" w:rsidRPr="00394F99" w14:paraId="01AACA98" w14:textId="77777777" w:rsidTr="00CC1C7A">
        <w:tc>
          <w:tcPr>
            <w:tcW w:w="1620" w:type="dxa"/>
            <w:tcBorders>
              <w:top w:val="nil"/>
              <w:left w:val="nil"/>
              <w:bottom w:val="nil"/>
              <w:right w:val="nil"/>
            </w:tcBorders>
            <w:hideMark/>
          </w:tcPr>
          <w:p w14:paraId="255387B7" w14:textId="77777777" w:rsidR="00394F99" w:rsidRPr="00394F99" w:rsidRDefault="00394F99" w:rsidP="00394F99">
            <w:pPr>
              <w:spacing w:before="20" w:after="20" w:line="256" w:lineRule="auto"/>
              <w:ind w:left="-18"/>
              <w:jc w:val="right"/>
              <w:rPr>
                <w:rFonts w:ascii="Calibri" w:hAnsi="Calibri" w:cs="Arial"/>
                <w:sz w:val="22"/>
              </w:rPr>
            </w:pPr>
            <w:r w:rsidRPr="00394F99">
              <w:rPr>
                <w:rFonts w:ascii="Calibri" w:hAnsi="Calibri" w:cs="Arial"/>
                <w:sz w:val="22"/>
              </w:rPr>
              <w:t>Agency:</w:t>
            </w:r>
          </w:p>
        </w:tc>
        <w:tc>
          <w:tcPr>
            <w:tcW w:w="5760" w:type="dxa"/>
            <w:tcBorders>
              <w:top w:val="single" w:sz="4" w:space="0" w:color="auto"/>
              <w:left w:val="nil"/>
              <w:bottom w:val="single" w:sz="4" w:space="0" w:color="auto"/>
              <w:right w:val="nil"/>
            </w:tcBorders>
          </w:tcPr>
          <w:p w14:paraId="108A2B09" w14:textId="77777777" w:rsidR="00394F99" w:rsidRPr="00394F99" w:rsidRDefault="00394F99" w:rsidP="00394F99">
            <w:pPr>
              <w:spacing w:line="256" w:lineRule="auto"/>
              <w:rPr>
                <w:rFonts w:ascii="Calibri" w:hAnsi="Calibri" w:cs="Arial"/>
                <w:sz w:val="22"/>
              </w:rPr>
            </w:pPr>
          </w:p>
        </w:tc>
        <w:tc>
          <w:tcPr>
            <w:tcW w:w="828" w:type="dxa"/>
            <w:tcBorders>
              <w:top w:val="nil"/>
              <w:left w:val="nil"/>
              <w:bottom w:val="nil"/>
              <w:right w:val="nil"/>
            </w:tcBorders>
          </w:tcPr>
          <w:p w14:paraId="1FA1AA8C" w14:textId="77777777" w:rsidR="00394F99" w:rsidRPr="00394F99" w:rsidRDefault="00394F99" w:rsidP="00394F99">
            <w:pPr>
              <w:spacing w:line="256" w:lineRule="auto"/>
              <w:rPr>
                <w:rFonts w:ascii="Calibri" w:hAnsi="Calibri" w:cs="Arial"/>
                <w:sz w:val="22"/>
              </w:rPr>
            </w:pPr>
          </w:p>
        </w:tc>
        <w:tc>
          <w:tcPr>
            <w:tcW w:w="1890" w:type="dxa"/>
            <w:tcBorders>
              <w:top w:val="nil"/>
              <w:left w:val="nil"/>
              <w:bottom w:val="nil"/>
              <w:right w:val="nil"/>
            </w:tcBorders>
          </w:tcPr>
          <w:p w14:paraId="18189221" w14:textId="77777777" w:rsidR="00394F99" w:rsidRPr="00394F99" w:rsidRDefault="00394F99" w:rsidP="00394F99">
            <w:pPr>
              <w:spacing w:line="256" w:lineRule="auto"/>
              <w:rPr>
                <w:rFonts w:ascii="Calibri" w:hAnsi="Calibri" w:cs="Arial"/>
                <w:sz w:val="22"/>
              </w:rPr>
            </w:pPr>
          </w:p>
        </w:tc>
      </w:tr>
      <w:tr w:rsidR="00394F99" w:rsidRPr="00394F99" w14:paraId="5A2962BD" w14:textId="77777777" w:rsidTr="00CC1C7A">
        <w:tc>
          <w:tcPr>
            <w:tcW w:w="1620" w:type="dxa"/>
            <w:tcBorders>
              <w:top w:val="nil"/>
              <w:left w:val="nil"/>
              <w:bottom w:val="nil"/>
              <w:right w:val="nil"/>
            </w:tcBorders>
            <w:hideMark/>
          </w:tcPr>
          <w:p w14:paraId="102ACB17" w14:textId="77777777" w:rsidR="00394F99" w:rsidRPr="00394F99" w:rsidRDefault="00394F99" w:rsidP="00394F99">
            <w:pPr>
              <w:spacing w:before="20" w:after="20" w:line="256" w:lineRule="auto"/>
              <w:ind w:left="-18"/>
              <w:jc w:val="right"/>
              <w:rPr>
                <w:rFonts w:ascii="Calibri" w:hAnsi="Calibri" w:cs="Arial"/>
                <w:sz w:val="22"/>
              </w:rPr>
            </w:pPr>
            <w:r w:rsidRPr="00394F99">
              <w:rPr>
                <w:rFonts w:ascii="Calibri" w:hAnsi="Calibri" w:cs="Arial"/>
                <w:sz w:val="22"/>
              </w:rPr>
              <w:t>Role:</w:t>
            </w:r>
          </w:p>
        </w:tc>
        <w:tc>
          <w:tcPr>
            <w:tcW w:w="5760" w:type="dxa"/>
            <w:tcBorders>
              <w:top w:val="single" w:sz="4" w:space="0" w:color="auto"/>
              <w:left w:val="nil"/>
              <w:bottom w:val="single" w:sz="4" w:space="0" w:color="auto"/>
              <w:right w:val="nil"/>
            </w:tcBorders>
          </w:tcPr>
          <w:p w14:paraId="54BDE8BB" w14:textId="77777777" w:rsidR="00394F99" w:rsidRPr="00394F99" w:rsidRDefault="00394F99" w:rsidP="00394F99">
            <w:pPr>
              <w:spacing w:after="120"/>
              <w:rPr>
                <w:rFonts w:ascii="Calibri" w:hAnsi="Calibri"/>
                <w:sz w:val="22"/>
              </w:rPr>
            </w:pPr>
          </w:p>
        </w:tc>
        <w:tc>
          <w:tcPr>
            <w:tcW w:w="828" w:type="dxa"/>
            <w:tcBorders>
              <w:top w:val="nil"/>
              <w:left w:val="nil"/>
              <w:bottom w:val="nil"/>
              <w:right w:val="nil"/>
            </w:tcBorders>
          </w:tcPr>
          <w:p w14:paraId="14962155" w14:textId="77777777" w:rsidR="00394F99" w:rsidRPr="00394F99" w:rsidRDefault="00394F99" w:rsidP="00394F99">
            <w:pPr>
              <w:spacing w:line="256" w:lineRule="auto"/>
              <w:rPr>
                <w:rFonts w:ascii="Calibri" w:hAnsi="Calibri" w:cs="Arial"/>
                <w:sz w:val="22"/>
              </w:rPr>
            </w:pPr>
          </w:p>
        </w:tc>
        <w:tc>
          <w:tcPr>
            <w:tcW w:w="1890" w:type="dxa"/>
            <w:tcBorders>
              <w:top w:val="nil"/>
              <w:left w:val="nil"/>
              <w:bottom w:val="nil"/>
              <w:right w:val="nil"/>
            </w:tcBorders>
          </w:tcPr>
          <w:p w14:paraId="5E8973B9" w14:textId="77777777" w:rsidR="00394F99" w:rsidRPr="00394F99" w:rsidRDefault="00394F99" w:rsidP="00394F99">
            <w:pPr>
              <w:spacing w:line="256" w:lineRule="auto"/>
              <w:rPr>
                <w:rFonts w:ascii="Calibri" w:hAnsi="Calibri" w:cs="Arial"/>
                <w:sz w:val="22"/>
              </w:rPr>
            </w:pPr>
          </w:p>
        </w:tc>
      </w:tr>
    </w:tbl>
    <w:p w14:paraId="00BDC109" w14:textId="77777777" w:rsidR="00394F99" w:rsidRPr="00394F99" w:rsidRDefault="00394F99" w:rsidP="00394F99">
      <w:pPr>
        <w:rPr>
          <w:rFonts w:asciiTheme="majorHAnsi" w:hAnsiTheme="majorHAnsi" w:cs="Arial"/>
          <w:b/>
          <w:sz w:val="44"/>
          <w:szCs w:val="44"/>
        </w:rPr>
      </w:pPr>
    </w:p>
    <w:p w14:paraId="47ED72DB" w14:textId="77777777" w:rsidR="003A3AC3" w:rsidRPr="00936D9E" w:rsidRDefault="003A3AC3" w:rsidP="00D83F7F">
      <w:pPr>
        <w:spacing w:after="200" w:line="276" w:lineRule="auto"/>
        <w:rPr>
          <w:rFonts w:ascii="Times New Roman" w:hAnsi="Times New Roman"/>
          <w:color w:val="000000"/>
          <w:sz w:val="16"/>
          <w:szCs w:val="16"/>
        </w:rPr>
      </w:pPr>
    </w:p>
    <w:sectPr w:rsidR="003A3AC3" w:rsidRPr="00936D9E" w:rsidSect="00E85BCE">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891248" w15:done="0"/>
  <w15:commentEx w15:paraId="15271CB5" w15:done="0"/>
  <w15:commentEx w15:paraId="1CBC6C95" w15:done="0"/>
  <w15:commentEx w15:paraId="5F436A69" w15:done="0"/>
  <w15:commentEx w15:paraId="534626FB" w15:done="0"/>
  <w15:commentEx w15:paraId="08445679" w15:done="0"/>
  <w15:commentEx w15:paraId="1C53BF9D" w15:paraIdParent="08445679" w15:done="0"/>
  <w15:commentEx w15:paraId="3573F109" w15:done="0"/>
  <w15:commentEx w15:paraId="197E2685" w15:done="0"/>
  <w15:commentEx w15:paraId="5B7160F1" w15:done="0"/>
  <w15:commentEx w15:paraId="0AB81F9A" w15:done="0"/>
  <w15:commentEx w15:paraId="7DB6EAC9" w15:done="0"/>
  <w15:commentEx w15:paraId="010B64A5" w15:done="0"/>
  <w15:commentEx w15:paraId="34DCB5CF" w15:done="0"/>
  <w15:commentEx w15:paraId="14B62F55" w15:done="0"/>
  <w15:commentEx w15:paraId="6A418369" w15:done="0"/>
  <w15:commentEx w15:paraId="5CEE0ED4" w15:done="0"/>
  <w15:commentEx w15:paraId="538F9305" w15:done="0"/>
  <w15:commentEx w15:paraId="48B9731F" w15:done="0"/>
  <w15:commentEx w15:paraId="454213D6" w15:done="0"/>
  <w15:commentEx w15:paraId="740E58C4" w15:done="0"/>
  <w15:commentEx w15:paraId="07D220DC" w15:done="0"/>
  <w15:commentEx w15:paraId="5385027C" w15:done="0"/>
  <w15:commentEx w15:paraId="270CFABA" w15:done="0"/>
  <w15:commentEx w15:paraId="036C727C" w15:done="0"/>
  <w15:commentEx w15:paraId="71B29AF7" w15:done="0"/>
  <w15:commentEx w15:paraId="5A4DB394" w15:done="0"/>
  <w15:commentEx w15:paraId="7CE24CDB" w15:done="0"/>
  <w15:commentEx w15:paraId="57204EC1" w15:done="0"/>
  <w15:commentEx w15:paraId="4DEFB5D4" w15:done="0"/>
  <w15:commentEx w15:paraId="7E353DDC" w15:done="0"/>
  <w15:commentEx w15:paraId="5B0E2A4B" w15:done="0"/>
  <w15:commentEx w15:paraId="2D07CD6C" w15:done="0"/>
  <w15:commentEx w15:paraId="326E8BC9" w15:done="0"/>
  <w15:commentEx w15:paraId="1B368C97" w15:done="0"/>
  <w15:commentEx w15:paraId="1BF0B499" w15:done="0"/>
  <w15:commentEx w15:paraId="3550B7E1" w15:done="0"/>
  <w15:commentEx w15:paraId="1A1697C1" w15:done="0"/>
  <w15:commentEx w15:paraId="3E59D559" w15:done="0"/>
  <w15:commentEx w15:paraId="6DE4B355" w15:done="0"/>
  <w15:commentEx w15:paraId="291E4D7F" w15:done="0"/>
  <w15:commentEx w15:paraId="1D35F9B5" w15:done="0"/>
  <w15:commentEx w15:paraId="18C8A899" w15:done="0"/>
  <w15:commentEx w15:paraId="10BDCF78" w15:done="0"/>
  <w15:commentEx w15:paraId="0114C158" w15:done="0"/>
  <w15:commentEx w15:paraId="4B90B10A" w15:done="0"/>
  <w15:commentEx w15:paraId="06D16EC9" w15:done="0"/>
  <w15:commentEx w15:paraId="1B3D68A4" w15:done="0"/>
  <w15:commentEx w15:paraId="54331A73" w15:done="0"/>
  <w15:commentEx w15:paraId="2A4C7883" w15:done="0"/>
  <w15:commentEx w15:paraId="5464B464" w15:done="0"/>
  <w15:commentEx w15:paraId="17E609C0" w15:done="0"/>
  <w15:commentEx w15:paraId="0112AE48" w15:done="0"/>
  <w15:commentEx w15:paraId="24360BC6" w15:done="0"/>
  <w15:commentEx w15:paraId="34D78E87" w15:done="0"/>
  <w15:commentEx w15:paraId="660BDBB2" w15:done="0"/>
  <w15:commentEx w15:paraId="1E42F204" w15:done="0"/>
  <w15:commentEx w15:paraId="2ECD56FB" w15:done="0"/>
  <w15:commentEx w15:paraId="4596F6D3" w15:done="0"/>
  <w15:commentEx w15:paraId="2D5EEED0" w15:done="0"/>
  <w15:commentEx w15:paraId="641C15DB" w15:done="0"/>
  <w15:commentEx w15:paraId="2E281392" w15:done="0"/>
  <w15:commentEx w15:paraId="66EF7A9B" w15:done="0"/>
  <w15:commentEx w15:paraId="1EFCD738" w15:done="0"/>
  <w15:commentEx w15:paraId="5432B3EE" w15:done="0"/>
  <w15:commentEx w15:paraId="345ABC57" w15:done="0"/>
  <w15:commentEx w15:paraId="6009BB46" w15:done="0"/>
  <w15:commentEx w15:paraId="0E007DE8" w15:done="0"/>
  <w15:commentEx w15:paraId="505511F5" w15:done="0"/>
  <w15:commentEx w15:paraId="341E0909" w15:done="0"/>
  <w15:commentEx w15:paraId="698543C2" w15:done="0"/>
  <w15:commentEx w15:paraId="41E87C0A" w15:done="0"/>
  <w15:commentEx w15:paraId="777E1A62" w15:done="0"/>
  <w15:commentEx w15:paraId="769873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891248" w16cid:durableId="1E318A15"/>
  <w16cid:commentId w16cid:paraId="15271CB5" w16cid:durableId="1E33EF83"/>
  <w16cid:commentId w16cid:paraId="1CBC6C95" w16cid:durableId="1E318A16"/>
  <w16cid:commentId w16cid:paraId="5F436A69" w16cid:durableId="1E318A17"/>
  <w16cid:commentId w16cid:paraId="534626FB" w16cid:durableId="1E33EFAF"/>
  <w16cid:commentId w16cid:paraId="08445679" w16cid:durableId="1E318A18"/>
  <w16cid:commentId w16cid:paraId="1C53BF9D" w16cid:durableId="1E32A899"/>
  <w16cid:commentId w16cid:paraId="3573F109" w16cid:durableId="1E33EFCA"/>
  <w16cid:commentId w16cid:paraId="197E2685" w16cid:durableId="1E318A19"/>
  <w16cid:commentId w16cid:paraId="5B7160F1" w16cid:durableId="1E318A1A"/>
  <w16cid:commentId w16cid:paraId="0AB81F9A" w16cid:durableId="1E33F00C"/>
  <w16cid:commentId w16cid:paraId="7DB6EAC9" w16cid:durableId="1E318A1B"/>
  <w16cid:commentId w16cid:paraId="010B64A5" w16cid:durableId="1E318A1C"/>
  <w16cid:commentId w16cid:paraId="34DCB5CF" w16cid:durableId="1E32AA50"/>
  <w16cid:commentId w16cid:paraId="14B62F55" w16cid:durableId="1E330AA6"/>
  <w16cid:commentId w16cid:paraId="6A418369" w16cid:durableId="1E330B63"/>
  <w16cid:commentId w16cid:paraId="5CEE0ED4" w16cid:durableId="1E330B9D"/>
  <w16cid:commentId w16cid:paraId="538F9305" w16cid:durableId="1E318A1D"/>
  <w16cid:commentId w16cid:paraId="48B9731F" w16cid:durableId="1E3330F0"/>
  <w16cid:commentId w16cid:paraId="454213D6" w16cid:durableId="1E330C88"/>
  <w16cid:commentId w16cid:paraId="740E58C4" w16cid:durableId="1E333031"/>
  <w16cid:commentId w16cid:paraId="07D220DC" w16cid:durableId="1E32B696"/>
  <w16cid:commentId w16cid:paraId="5385027C" w16cid:durableId="1E33317B"/>
  <w16cid:commentId w16cid:paraId="270CFABA" w16cid:durableId="1E331031"/>
  <w16cid:commentId w16cid:paraId="036C727C" w16cid:durableId="1E330EF1"/>
  <w16cid:commentId w16cid:paraId="71B29AF7" w16cid:durableId="1E330FAE"/>
  <w16cid:commentId w16cid:paraId="5A4DB394" w16cid:durableId="1E331122"/>
  <w16cid:commentId w16cid:paraId="7CE24CDB" w16cid:durableId="1E318A1E"/>
  <w16cid:commentId w16cid:paraId="57204EC1" w16cid:durableId="1E33C268"/>
  <w16cid:commentId w16cid:paraId="4DEFB5D4" w16cid:durableId="1E33C92A"/>
  <w16cid:commentId w16cid:paraId="7E353DDC" w16cid:durableId="1E33C96F"/>
  <w16cid:commentId w16cid:paraId="5B0E2A4B" w16cid:durableId="1E318A1F"/>
  <w16cid:commentId w16cid:paraId="2D07CD6C" w16cid:durableId="1E318A20"/>
  <w16cid:commentId w16cid:paraId="326E8BC9" w16cid:durableId="1E33D1E9"/>
  <w16cid:commentId w16cid:paraId="1B368C97" w16cid:durableId="1E33D20B"/>
  <w16cid:commentId w16cid:paraId="1BF0B499" w16cid:durableId="1E33D232"/>
  <w16cid:commentId w16cid:paraId="3550B7E1" w16cid:durableId="1E33D488"/>
  <w16cid:commentId w16cid:paraId="1A1697C1" w16cid:durableId="1E33D64C"/>
  <w16cid:commentId w16cid:paraId="3E59D559" w16cid:durableId="1E318A21"/>
  <w16cid:commentId w16cid:paraId="6DE4B355" w16cid:durableId="1E33DB97"/>
  <w16cid:commentId w16cid:paraId="291E4D7F" w16cid:durableId="1E33DC7A"/>
  <w16cid:commentId w16cid:paraId="1D35F9B5" w16cid:durableId="1E33DCF1"/>
  <w16cid:commentId w16cid:paraId="18C8A899" w16cid:durableId="1E33DDE6"/>
  <w16cid:commentId w16cid:paraId="10BDCF78" w16cid:durableId="1E33DE42"/>
  <w16cid:commentId w16cid:paraId="0114C158" w16cid:durableId="1E318A22"/>
  <w16cid:commentId w16cid:paraId="4B90B10A" w16cid:durableId="1E33E388"/>
  <w16cid:commentId w16cid:paraId="06D16EC9" w16cid:durableId="1E318A23"/>
  <w16cid:commentId w16cid:paraId="1B3D68A4" w16cid:durableId="1E318A24"/>
  <w16cid:commentId w16cid:paraId="54331A73" w16cid:durableId="1E318A25"/>
  <w16cid:commentId w16cid:paraId="2A4C7883" w16cid:durableId="1E318A26"/>
  <w16cid:commentId w16cid:paraId="5464B464" w16cid:durableId="1E318A27"/>
  <w16cid:commentId w16cid:paraId="17E609C0" w16cid:durableId="1E318A28"/>
  <w16cid:commentId w16cid:paraId="0112AE48" w16cid:durableId="1E318A29"/>
  <w16cid:commentId w16cid:paraId="24360BC6" w16cid:durableId="1E318A2A"/>
  <w16cid:commentId w16cid:paraId="34D78E87" w16cid:durableId="1E318A2B"/>
  <w16cid:commentId w16cid:paraId="660BDBB2" w16cid:durableId="1E318A2C"/>
  <w16cid:commentId w16cid:paraId="1E42F204" w16cid:durableId="1E318A2D"/>
  <w16cid:commentId w16cid:paraId="2ECD56FB" w16cid:durableId="1E318A2E"/>
  <w16cid:commentId w16cid:paraId="4596F6D3" w16cid:durableId="1E318A2F"/>
  <w16cid:commentId w16cid:paraId="2D5EEED0" w16cid:durableId="1E318A30"/>
  <w16cid:commentId w16cid:paraId="641C15DB" w16cid:durableId="1E318A31"/>
  <w16cid:commentId w16cid:paraId="2E281392" w16cid:durableId="1E318A32"/>
  <w16cid:commentId w16cid:paraId="66EF7A9B" w16cid:durableId="1E318A33"/>
  <w16cid:commentId w16cid:paraId="1EFCD738" w16cid:durableId="1E318A34"/>
  <w16cid:commentId w16cid:paraId="5432B3EE" w16cid:durableId="1E318A35"/>
  <w16cid:commentId w16cid:paraId="345ABC57" w16cid:durableId="1E318A36"/>
  <w16cid:commentId w16cid:paraId="6009BB46" w16cid:durableId="1E33EE09"/>
  <w16cid:commentId w16cid:paraId="0E007DE8" w16cid:durableId="1E318A37"/>
  <w16cid:commentId w16cid:paraId="505511F5" w16cid:durableId="1E318A38"/>
  <w16cid:commentId w16cid:paraId="341E0909" w16cid:durableId="1E318A39"/>
  <w16cid:commentId w16cid:paraId="698543C2" w16cid:durableId="1E318A3A"/>
  <w16cid:commentId w16cid:paraId="41E87C0A" w16cid:durableId="1E318A3B"/>
  <w16cid:commentId w16cid:paraId="777E1A62" w16cid:durableId="1E318A3C"/>
  <w16cid:commentId w16cid:paraId="7698732E" w16cid:durableId="1E318A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5308E" w14:textId="77777777" w:rsidR="0039725F" w:rsidRDefault="0039725F" w:rsidP="008445BC">
      <w:pPr>
        <w:spacing w:after="0" w:line="240" w:lineRule="auto"/>
      </w:pPr>
      <w:r>
        <w:separator/>
      </w:r>
    </w:p>
  </w:endnote>
  <w:endnote w:type="continuationSeparator" w:id="0">
    <w:p w14:paraId="0701F130" w14:textId="77777777" w:rsidR="0039725F" w:rsidRDefault="0039725F" w:rsidP="008445BC">
      <w:pPr>
        <w:spacing w:after="0" w:line="240" w:lineRule="auto"/>
      </w:pPr>
      <w:r>
        <w:continuationSeparator/>
      </w:r>
    </w:p>
  </w:endnote>
  <w:endnote w:type="continuationNotice" w:id="1">
    <w:p w14:paraId="2150AB3A" w14:textId="77777777" w:rsidR="0039725F" w:rsidRDefault="00397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roman"/>
    <w:pitch w:val="variable"/>
    <w:sig w:usb0="20007A87" w:usb1="80000000" w:usb2="00000008"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173913"/>
      <w:docPartObj>
        <w:docPartGallery w:val="Page Numbers (Bottom of Page)"/>
        <w:docPartUnique/>
      </w:docPartObj>
    </w:sdtPr>
    <w:sdtEndPr>
      <w:rPr>
        <w:noProof/>
      </w:rPr>
    </w:sdtEndPr>
    <w:sdtContent>
      <w:p w14:paraId="5F68FCD7" w14:textId="0F8661D4" w:rsidR="00CA5068" w:rsidRDefault="00CA5068">
        <w:pPr>
          <w:pStyle w:val="Footer"/>
        </w:pPr>
        <w:r>
          <w:rPr>
            <w:noProof/>
            <w:color w:val="0067A6"/>
          </w:rPr>
          <w:drawing>
            <wp:anchor distT="0" distB="0" distL="114300" distR="114300" simplePos="0" relativeHeight="251660288" behindDoc="1" locked="0" layoutInCell="1" allowOverlap="1" wp14:anchorId="3B9F6CB7" wp14:editId="1986DF6E">
              <wp:simplePos x="0" y="0"/>
              <wp:positionH relativeFrom="column">
                <wp:posOffset>212090</wp:posOffset>
              </wp:positionH>
              <wp:positionV relativeFrom="paragraph">
                <wp:posOffset>43815</wp:posOffset>
              </wp:positionV>
              <wp:extent cx="1057275" cy="190500"/>
              <wp:effectExtent l="0" t="0" r="9525" b="0"/>
              <wp:wrapThrough wrapText="bothSides">
                <wp:wrapPolygon edited="0">
                  <wp:start x="0" y="0"/>
                  <wp:lineTo x="0" y="19440"/>
                  <wp:lineTo x="21405" y="19440"/>
                  <wp:lineTo x="21405" y="0"/>
                  <wp:lineTo x="0" y="0"/>
                </wp:wrapPolygon>
              </wp:wrapThrough>
              <wp:docPr id="19" name="Picture 19" descr="C:\Users\f890fff\AppData\Local\Microsoft\Windows\Temporary Internet Files\Content.Outlook\H40QSRC5\FD_Wordmark_FD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890fff\AppData\Local\Microsoft\Windows\Temporary Internet Files\Content.Outlook\H40QSRC5\FD_Wordmark_FD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44633">
          <w:rPr>
            <w:noProof/>
          </w:rPr>
          <w:t>223</w:t>
        </w:r>
        <w:r>
          <w:rPr>
            <w:noProof/>
          </w:rPr>
          <w:fldChar w:fldCharType="end"/>
        </w:r>
      </w:p>
    </w:sdtContent>
  </w:sdt>
  <w:p w14:paraId="0A793CA3" w14:textId="5EEF8B41" w:rsidR="00CA5068" w:rsidRDefault="00CA5068" w:rsidP="005A6EBD">
    <w:pPr>
      <w:pStyle w:val="Footer"/>
      <w:pBdr>
        <w:top w:val="none" w:sz="0" w:space="0" w:color="auto"/>
      </w:pBdr>
    </w:pPr>
  </w:p>
  <w:p w14:paraId="083D4A07" w14:textId="77777777" w:rsidR="00CA5068" w:rsidRPr="005A6EBD" w:rsidRDefault="00CA5068" w:rsidP="005A6EBD">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896"/>
      <w:gridCol w:w="7680"/>
    </w:tblGrid>
    <w:tr w:rsidR="00CA5068" w14:paraId="26625F0B" w14:textId="77777777">
      <w:tc>
        <w:tcPr>
          <w:tcW w:w="918" w:type="dxa"/>
        </w:tcPr>
        <w:p w14:paraId="76E06AFD" w14:textId="77777777" w:rsidR="00CA5068" w:rsidRDefault="00CA5068" w:rsidP="0079258D">
          <w:pPr>
            <w:pStyle w:val="Footer"/>
            <w:jc w:val="left"/>
            <w:rPr>
              <w:b w:val="0"/>
              <w:bCs/>
              <w:color w:val="4F81BD" w:themeColor="accent1"/>
              <w:sz w:val="32"/>
              <w:szCs w:val="32"/>
              <w14:numForm w14:val="oldStyle"/>
            </w:rPr>
          </w:pPr>
          <w:r>
            <w:rPr>
              <w:noProof/>
              <w:color w:val="0067A6"/>
            </w:rPr>
            <w:drawing>
              <wp:anchor distT="0" distB="0" distL="114300" distR="114300" simplePos="0" relativeHeight="251658240" behindDoc="1" locked="0" layoutInCell="1" allowOverlap="1" wp14:anchorId="4BF670FE" wp14:editId="4859AD72">
                <wp:simplePos x="0" y="0"/>
                <wp:positionH relativeFrom="column">
                  <wp:posOffset>152400</wp:posOffset>
                </wp:positionH>
                <wp:positionV relativeFrom="paragraph">
                  <wp:posOffset>1216025</wp:posOffset>
                </wp:positionV>
                <wp:extent cx="1057275" cy="190500"/>
                <wp:effectExtent l="0" t="0" r="9525" b="0"/>
                <wp:wrapThrough wrapText="bothSides">
                  <wp:wrapPolygon edited="0">
                    <wp:start x="0" y="0"/>
                    <wp:lineTo x="0" y="19440"/>
                    <wp:lineTo x="21405" y="19440"/>
                    <wp:lineTo x="21405" y="0"/>
                    <wp:lineTo x="0" y="0"/>
                  </wp:wrapPolygon>
                </wp:wrapThrough>
                <wp:docPr id="3" name="Picture 3" descr="C:\Users\f890fff\AppData\Local\Microsoft\Windows\Temporary Internet Files\Content.Outlook\H40QSRC5\FD_Wordmark_FD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890fff\AppData\Local\Microsoft\Windows\Temporary Internet Files\Content.Outlook\H40QSRC5\FD_Wordmark_FD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tcPr>
        <w:p w14:paraId="1A757050" w14:textId="77777777" w:rsidR="00CA5068" w:rsidRDefault="00CA5068">
          <w:pPr>
            <w:pStyle w:val="Footer"/>
          </w:pPr>
        </w:p>
      </w:tc>
    </w:tr>
  </w:tbl>
  <w:p w14:paraId="26E4E265" w14:textId="77777777" w:rsidR="00CA5068" w:rsidRPr="005A6EBD" w:rsidRDefault="00CA5068" w:rsidP="005A6EBD">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932" w14:textId="67DD8A34" w:rsidR="00CA5068" w:rsidRDefault="00CA5068" w:rsidP="00AC1D4E">
    <w:pPr>
      <w:pStyle w:val="Footer"/>
    </w:pPr>
    <w:r>
      <w:t>88</w:t>
    </w:r>
  </w:p>
  <w:p w14:paraId="78F4F164" w14:textId="77777777" w:rsidR="00CA5068" w:rsidRDefault="00CA5068" w:rsidP="00AC1D4E">
    <w:pPr>
      <w:pStyle w:val="Footer"/>
    </w:pPr>
  </w:p>
  <w:p w14:paraId="129F7B70" w14:textId="77777777" w:rsidR="00CA5068" w:rsidRDefault="00CA5068" w:rsidP="00AC1D4E">
    <w:pPr>
      <w:pStyle w:val="Footer"/>
    </w:pPr>
  </w:p>
  <w:p w14:paraId="19A1B7A7" w14:textId="77777777" w:rsidR="00CA5068" w:rsidRDefault="00CA5068" w:rsidP="00AC1D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47E0E" w14:textId="77777777" w:rsidR="0039725F" w:rsidRDefault="0039725F" w:rsidP="008445BC">
      <w:pPr>
        <w:spacing w:after="0" w:line="240" w:lineRule="auto"/>
      </w:pPr>
      <w:r>
        <w:separator/>
      </w:r>
    </w:p>
  </w:footnote>
  <w:footnote w:type="continuationSeparator" w:id="0">
    <w:p w14:paraId="465FFD38" w14:textId="77777777" w:rsidR="0039725F" w:rsidRDefault="0039725F" w:rsidP="008445BC">
      <w:pPr>
        <w:spacing w:after="0" w:line="240" w:lineRule="auto"/>
      </w:pPr>
      <w:r>
        <w:continuationSeparator/>
      </w:r>
    </w:p>
  </w:footnote>
  <w:footnote w:type="continuationNotice" w:id="1">
    <w:p w14:paraId="79E1365B" w14:textId="77777777" w:rsidR="0039725F" w:rsidRDefault="0039725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839DF" w14:textId="77777777" w:rsidR="00CA5068" w:rsidRDefault="00CA5068" w:rsidP="00C26D26">
    <w:pPr>
      <w:pStyle w:val="Header"/>
    </w:pPr>
    <w:r>
      <w:t>State of Connecticut</w:t>
    </w:r>
    <w:r w:rsidRPr="005A6EBD">
      <w:tab/>
    </w:r>
    <w:r>
      <w:ptab w:relativeTo="margin" w:alignment="right" w:leader="none"/>
    </w:r>
    <w:r>
      <w:ptab w:relativeTo="margin" w:alignment="right" w:leader="none"/>
    </w:r>
  </w:p>
  <w:p w14:paraId="7790ED42" w14:textId="47829C40" w:rsidR="00CA5068" w:rsidRDefault="00CA5068" w:rsidP="009E1BFD">
    <w:pPr>
      <w:pStyle w:val="Header"/>
    </w:pPr>
    <w:r>
      <w:t>CCSES</w:t>
    </w:r>
    <w:r w:rsidRPr="005A6EBD">
      <w:t xml:space="preserve"> Feasibility Study</w:t>
    </w:r>
    <w:r>
      <w:t xml:space="preserve"> </w:t>
    </w:r>
    <w:r>
      <w:tab/>
      <w:t xml:space="preserve"> </w:t>
    </w:r>
  </w:p>
  <w:p w14:paraId="0DEB0799" w14:textId="77777777" w:rsidR="00CA5068" w:rsidRPr="005A6EBD" w:rsidRDefault="00CA5068" w:rsidP="00C26D26">
    <w:pPr>
      <w:pStyle w:val="Header"/>
    </w:pPr>
    <w:r w:rsidRPr="005A6EBD">
      <w:tab/>
    </w:r>
    <w:r w:rsidRPr="005A6EBD">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5EAD9" w14:textId="77777777" w:rsidR="00CA5068" w:rsidRDefault="00CA5068" w:rsidP="00C26D26">
    <w:pPr>
      <w:pStyle w:val="Header"/>
    </w:pPr>
    <w:r>
      <w:t>State of Connecticut</w:t>
    </w:r>
    <w:r w:rsidRPr="005A6EBD">
      <w:tab/>
    </w:r>
    <w:r>
      <w:ptab w:relativeTo="margin" w:alignment="right" w:leader="none"/>
    </w:r>
    <w:r>
      <w:ptab w:relativeTo="margin" w:alignment="right" w:leader="none"/>
    </w:r>
  </w:p>
  <w:p w14:paraId="0B7B641B" w14:textId="3C8C4472" w:rsidR="00CA5068" w:rsidRDefault="00CA5068" w:rsidP="009E1BFD">
    <w:pPr>
      <w:pStyle w:val="Header"/>
    </w:pPr>
    <w:r>
      <w:t>CSES</w:t>
    </w:r>
    <w:r w:rsidRPr="005A6EBD">
      <w:t xml:space="preserve"> Feasibility Study Project</w:t>
    </w:r>
    <w:r>
      <w:t xml:space="preserve">  </w:t>
    </w:r>
    <w:r>
      <w:tab/>
    </w:r>
    <w:r>
      <w:tab/>
      <w:t xml:space="preserve"> </w:t>
    </w:r>
  </w:p>
  <w:p w14:paraId="42419B82" w14:textId="6DB6738A" w:rsidR="00CA5068" w:rsidRPr="005A6EBD" w:rsidRDefault="00CA5068" w:rsidP="00C26D26">
    <w:pPr>
      <w:pStyle w:val="Header"/>
    </w:pPr>
    <w:r w:rsidRPr="005A6EBD">
      <w:tab/>
    </w:r>
    <w:r w:rsidRPr="005A6E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2B73" w14:textId="0B62A014" w:rsidR="00CA5068" w:rsidRDefault="00CA5068" w:rsidP="00AC1D4E">
    <w:pPr>
      <w:pStyle w:val="Header"/>
    </w:pPr>
    <w:r>
      <w:t>State of Connecticut</w:t>
    </w:r>
    <w:r>
      <w:tab/>
    </w:r>
    <w:r>
      <w:tab/>
    </w:r>
  </w:p>
  <w:p w14:paraId="09C1BCF0" w14:textId="77777777" w:rsidR="00CA5068" w:rsidRPr="004472D6" w:rsidRDefault="00CA5068" w:rsidP="00AC1D4E">
    <w:pPr>
      <w:pStyle w:val="Header"/>
    </w:pPr>
    <w:r>
      <w:t>CCSES Feasibility Study Project</w:t>
    </w:r>
  </w:p>
  <w:p w14:paraId="6879F4B7" w14:textId="77777777" w:rsidR="00CA5068" w:rsidRDefault="00CA50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B060A6E"/>
    <w:lvl w:ilvl="0">
      <w:start w:val="1"/>
      <w:numFmt w:val="decimal"/>
      <w:pStyle w:val="ListNumber3"/>
      <w:lvlText w:val="%1."/>
      <w:lvlJc w:val="left"/>
      <w:pPr>
        <w:tabs>
          <w:tab w:val="num" w:pos="1080"/>
        </w:tabs>
        <w:ind w:left="1080" w:hanging="360"/>
      </w:pPr>
    </w:lvl>
  </w:abstractNum>
  <w:abstractNum w:abstractNumId="1">
    <w:nsid w:val="FFFFFF82"/>
    <w:multiLevelType w:val="singleLevel"/>
    <w:tmpl w:val="954E6A7E"/>
    <w:lvl w:ilvl="0">
      <w:start w:val="1"/>
      <w:numFmt w:val="bullet"/>
      <w:pStyle w:val="ListBullet3"/>
      <w:lvlText w:val=""/>
      <w:lvlJc w:val="left"/>
      <w:pPr>
        <w:tabs>
          <w:tab w:val="num" w:pos="1080"/>
        </w:tabs>
        <w:ind w:left="1080" w:hanging="360"/>
      </w:pPr>
      <w:rPr>
        <w:rFonts w:ascii="Wingdings" w:hAnsi="Wingdings" w:hint="default"/>
      </w:rPr>
    </w:lvl>
  </w:abstractNum>
  <w:abstractNum w:abstractNumId="2">
    <w:nsid w:val="FFFFFF83"/>
    <w:multiLevelType w:val="singleLevel"/>
    <w:tmpl w:val="5230746E"/>
    <w:lvl w:ilvl="0">
      <w:start w:val="1"/>
      <w:numFmt w:val="bullet"/>
      <w:pStyle w:val="ListBullet2"/>
      <w:lvlText w:val=""/>
      <w:lvlJc w:val="left"/>
      <w:pPr>
        <w:tabs>
          <w:tab w:val="num" w:pos="720"/>
        </w:tabs>
        <w:ind w:left="720" w:hanging="360"/>
      </w:pPr>
      <w:rPr>
        <w:rFonts w:ascii="Symbol" w:hAnsi="Symbol" w:hint="default"/>
        <w:b w:val="0"/>
        <w:i w:val="0"/>
      </w:rPr>
    </w:lvl>
  </w:abstractNum>
  <w:abstractNum w:abstractNumId="3">
    <w:nsid w:val="FFFFFF89"/>
    <w:multiLevelType w:val="singleLevel"/>
    <w:tmpl w:val="2C44726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multilevel"/>
    <w:tmpl w:val="00000000"/>
    <w:lvl w:ilvl="0">
      <w:start w:val="1"/>
      <w:numFmt w:val="lowerLetter"/>
      <w:pStyle w:val="Level1"/>
      <w:lvlText w:val="%1."/>
      <w:lvlJc w:val="left"/>
      <w:pPr>
        <w:tabs>
          <w:tab w:val="num" w:pos="1152"/>
        </w:tabs>
        <w:ind w:left="1152" w:hanging="432"/>
      </w:pPr>
      <w:rPr>
        <w:rFonts w:ascii="Times New Roman" w:hAnsi="Times New Roman"/>
        <w:b/>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nsid w:val="024667FA"/>
    <w:multiLevelType w:val="hybridMultilevel"/>
    <w:tmpl w:val="855EFF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37416BF"/>
    <w:multiLevelType w:val="hybridMultilevel"/>
    <w:tmpl w:val="8FDC7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927437"/>
    <w:multiLevelType w:val="hybridMultilevel"/>
    <w:tmpl w:val="67AE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C80864"/>
    <w:multiLevelType w:val="hybridMultilevel"/>
    <w:tmpl w:val="15F6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3C5859"/>
    <w:multiLevelType w:val="hybridMultilevel"/>
    <w:tmpl w:val="44EA1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852BA5"/>
    <w:multiLevelType w:val="hybridMultilevel"/>
    <w:tmpl w:val="0CA2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326141"/>
    <w:multiLevelType w:val="hybridMultilevel"/>
    <w:tmpl w:val="BDAE3B96"/>
    <w:lvl w:ilvl="0" w:tplc="4BE02D58">
      <w:start w:val="1"/>
      <w:numFmt w:val="bullet"/>
      <w:lvlText w:val=""/>
      <w:lvlJc w:val="left"/>
      <w:pPr>
        <w:ind w:left="720" w:hanging="360"/>
      </w:pPr>
      <w:rPr>
        <w:rFonts w:ascii="Symbol" w:hAnsi="Symbol" w:hint="default"/>
        <w:color w:val="004165"/>
        <w:u w:color="00416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FC3522"/>
    <w:multiLevelType w:val="hybridMultilevel"/>
    <w:tmpl w:val="217A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1E4DA4"/>
    <w:multiLevelType w:val="singleLevel"/>
    <w:tmpl w:val="DD8602BE"/>
    <w:lvl w:ilvl="0">
      <w:start w:val="317"/>
      <w:numFmt w:val="bullet"/>
      <w:pStyle w:val="PropBullet1-"/>
      <w:lvlText w:val="-"/>
      <w:lvlJc w:val="left"/>
      <w:pPr>
        <w:tabs>
          <w:tab w:val="num" w:pos="576"/>
        </w:tabs>
        <w:ind w:left="504" w:hanging="288"/>
      </w:pPr>
      <w:rPr>
        <w:rFonts w:ascii="Times New Roman" w:hAnsi="Times New Roman" w:hint="default"/>
      </w:rPr>
    </w:lvl>
  </w:abstractNum>
  <w:abstractNum w:abstractNumId="14">
    <w:nsid w:val="0A4E10C4"/>
    <w:multiLevelType w:val="hybridMultilevel"/>
    <w:tmpl w:val="4C68C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A632010"/>
    <w:multiLevelType w:val="hybridMultilevel"/>
    <w:tmpl w:val="9DD4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2D7D8E"/>
    <w:multiLevelType w:val="hybridMultilevel"/>
    <w:tmpl w:val="03EC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1362FA"/>
    <w:multiLevelType w:val="hybridMultilevel"/>
    <w:tmpl w:val="C9BA5A1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0C973AEB"/>
    <w:multiLevelType w:val="hybridMultilevel"/>
    <w:tmpl w:val="F8D6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B11FB9"/>
    <w:multiLevelType w:val="hybridMultilevel"/>
    <w:tmpl w:val="CB2AA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437A59"/>
    <w:multiLevelType w:val="hybridMultilevel"/>
    <w:tmpl w:val="0DBAF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E6F76A1"/>
    <w:multiLevelType w:val="hybridMultilevel"/>
    <w:tmpl w:val="8AB0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AE6614"/>
    <w:multiLevelType w:val="multilevel"/>
    <w:tmpl w:val="4A0E87A2"/>
    <w:lvl w:ilvl="0">
      <w:start w:val="1"/>
      <w:numFmt w:val="decimal"/>
      <w:lvlText w:val="%1."/>
      <w:lvlJc w:val="left"/>
      <w:pPr>
        <w:tabs>
          <w:tab w:val="num" w:pos="360"/>
        </w:tabs>
        <w:ind w:left="360" w:hanging="360"/>
      </w:pPr>
      <w:rPr>
        <w:rFonts w:ascii="Arial Bold" w:hAnsi="Arial Bold" w:cs="Times New Roman" w:hint="default"/>
        <w:b/>
        <w:i w:val="0"/>
        <w:caps/>
        <w:strike w:val="0"/>
        <w:dstrike w:val="0"/>
        <w:vanish w:val="0"/>
        <w:color w:val="000000"/>
        <w:sz w:val="24"/>
        <w:vertAlign w:val="baseline"/>
      </w:rPr>
    </w:lvl>
    <w:lvl w:ilvl="1">
      <w:start w:val="1"/>
      <w:numFmt w:val="decimal"/>
      <w:pStyle w:val="StyleStyleHeading2LeftGaramond"/>
      <w:lvlText w:val="1.%1.%2"/>
      <w:lvlJc w:val="left"/>
      <w:pPr>
        <w:tabs>
          <w:tab w:val="num" w:pos="360"/>
        </w:tabs>
        <w:ind w:left="360" w:hanging="360"/>
      </w:pPr>
      <w:rPr>
        <w:rFonts w:ascii="Garamond" w:hAnsi="Garamond" w:cs="Arial" w:hint="default"/>
        <w:b/>
        <w:i w:val="0"/>
        <w:caps w:val="0"/>
        <w:strike w:val="0"/>
        <w:dstrike w:val="0"/>
        <w:vanish w:val="0"/>
        <w:color w:val="000000"/>
        <w:sz w:val="24"/>
        <w:vertAlign w:val="baseline"/>
      </w:rPr>
    </w:lvl>
    <w:lvl w:ilvl="2">
      <w:start w:val="1"/>
      <w:numFmt w:val="decimal"/>
      <w:lvlText w:val="%2.1.%3"/>
      <w:lvlJc w:val="left"/>
      <w:pPr>
        <w:tabs>
          <w:tab w:val="num" w:pos="576"/>
        </w:tabs>
        <w:ind w:left="576" w:hanging="576"/>
      </w:pPr>
      <w:rPr>
        <w:rFonts w:ascii="Arial Bold" w:hAnsi="Arial Bold" w:cs="Arial" w:hint="default"/>
        <w:b/>
        <w:bCs w:val="0"/>
        <w:i w:val="0"/>
        <w:iCs w:val="0"/>
        <w:caps w:val="0"/>
        <w:strike w:val="0"/>
        <w:dstrike w:val="0"/>
        <w:vanish w:val="0"/>
        <w:color w:val="auto"/>
        <w:spacing w:val="0"/>
        <w:kern w:val="0"/>
        <w:position w:val="0"/>
        <w:sz w:val="24"/>
        <w:u w:val="none"/>
        <w:vertAlign w:val="baseline"/>
      </w:rPr>
    </w:lvl>
    <w:lvl w:ilvl="3">
      <w:start w:val="1"/>
      <w:numFmt w:val="decimal"/>
      <w:lvlText w:val="%4.%1.%2.%3"/>
      <w:lvlJc w:val="left"/>
      <w:pPr>
        <w:tabs>
          <w:tab w:val="num" w:pos="1080"/>
        </w:tabs>
        <w:ind w:left="1080" w:hanging="1080"/>
      </w:pPr>
      <w:rPr>
        <w:rFonts w:ascii="Garamond" w:hAnsi="Garamond" w:cs="Times New Roman" w:hint="default"/>
        <w:b/>
        <w:i w:val="0"/>
        <w:sz w:val="24"/>
      </w:rPr>
    </w:lvl>
    <w:lvl w:ilvl="4">
      <w:start w:val="1"/>
      <w:numFmt w:val="none"/>
      <w:lvlText w:val=""/>
      <w:lvlJc w:val="left"/>
      <w:pPr>
        <w:tabs>
          <w:tab w:val="num" w:pos="360"/>
        </w:tabs>
        <w:ind w:left="360" w:hanging="288"/>
      </w:pPr>
      <w:rPr>
        <w:rFonts w:ascii="Arial Bold" w:hAnsi="Arial Bold" w:cs="Times New Roman" w:hint="default"/>
        <w:b/>
        <w:i w:val="0"/>
        <w:sz w:val="22"/>
      </w:rPr>
    </w:lvl>
    <w:lvl w:ilvl="5">
      <w:start w:val="1"/>
      <w:numFmt w:val="decimal"/>
      <w:lvlText w:val="%1.%2.%3.%4.%5.%6."/>
      <w:lvlJc w:val="left"/>
      <w:pPr>
        <w:tabs>
          <w:tab w:val="num" w:pos="2160"/>
        </w:tabs>
        <w:ind w:left="1656" w:hanging="936"/>
      </w:pPr>
      <w:rPr>
        <w:rFonts w:cs="Times New Roman" w:hint="default"/>
      </w:rPr>
    </w:lvl>
    <w:lvl w:ilvl="6">
      <w:start w:val="1"/>
      <w:numFmt w:val="decimal"/>
      <w:lvlText w:val="%1.%2.%3.%4.%5.%6.%7."/>
      <w:lvlJc w:val="left"/>
      <w:pPr>
        <w:tabs>
          <w:tab w:val="num" w:pos="2880"/>
        </w:tabs>
        <w:ind w:left="2160" w:hanging="1080"/>
      </w:pPr>
      <w:rPr>
        <w:rFonts w:cs="Times New Roman" w:hint="default"/>
      </w:rPr>
    </w:lvl>
    <w:lvl w:ilvl="7">
      <w:start w:val="1"/>
      <w:numFmt w:val="decimal"/>
      <w:lvlText w:val="%1.%2.%3.%4.%5.%6.%7.%8."/>
      <w:lvlJc w:val="left"/>
      <w:pPr>
        <w:tabs>
          <w:tab w:val="num" w:pos="3600"/>
        </w:tabs>
        <w:ind w:left="2664" w:hanging="1224"/>
      </w:pPr>
      <w:rPr>
        <w:rFonts w:cs="Times New Roman" w:hint="default"/>
      </w:rPr>
    </w:lvl>
    <w:lvl w:ilvl="8">
      <w:start w:val="1"/>
      <w:numFmt w:val="decimal"/>
      <w:lvlText w:val="%1.%2.%3.%4.%5.%6.%7.%8.%9."/>
      <w:lvlJc w:val="left"/>
      <w:pPr>
        <w:tabs>
          <w:tab w:val="num" w:pos="3960"/>
        </w:tabs>
        <w:ind w:left="3240" w:hanging="1440"/>
      </w:pPr>
      <w:rPr>
        <w:rFonts w:cs="Times New Roman" w:hint="default"/>
      </w:rPr>
    </w:lvl>
  </w:abstractNum>
  <w:abstractNum w:abstractNumId="23">
    <w:nsid w:val="0EF6146D"/>
    <w:multiLevelType w:val="hybridMultilevel"/>
    <w:tmpl w:val="A77A938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F6C5DED"/>
    <w:multiLevelType w:val="hybridMultilevel"/>
    <w:tmpl w:val="8EFCDC74"/>
    <w:lvl w:ilvl="0" w:tplc="FEEE83FE">
      <w:start w:val="1"/>
      <w:numFmt w:val="bullet"/>
      <w:pStyle w:val="Bullet-ThirdLevel"/>
      <w:lvlText w:val=""/>
      <w:lvlJc w:val="left"/>
      <w:pPr>
        <w:ind w:left="2160" w:hanging="360"/>
      </w:pPr>
      <w:rPr>
        <w:rFonts w:ascii="Wingdings" w:hAnsi="Wingdings" w:hint="default"/>
        <w:color w:val="004165"/>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3EB521E"/>
    <w:multiLevelType w:val="hybridMultilevel"/>
    <w:tmpl w:val="426C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C63232"/>
    <w:multiLevelType w:val="singleLevel"/>
    <w:tmpl w:val="038C5B40"/>
    <w:lvl w:ilvl="0">
      <w:start w:val="1"/>
      <w:numFmt w:val="bullet"/>
      <w:pStyle w:val="PropBullet2"/>
      <w:lvlText w:val=""/>
      <w:lvlJc w:val="left"/>
      <w:pPr>
        <w:tabs>
          <w:tab w:val="num" w:pos="360"/>
        </w:tabs>
        <w:ind w:left="360" w:hanging="360"/>
      </w:pPr>
      <w:rPr>
        <w:rFonts w:ascii="Symbol" w:hAnsi="Symbol" w:hint="default"/>
        <w:sz w:val="20"/>
      </w:rPr>
    </w:lvl>
  </w:abstractNum>
  <w:abstractNum w:abstractNumId="27">
    <w:nsid w:val="16487E37"/>
    <w:multiLevelType w:val="hybridMultilevel"/>
    <w:tmpl w:val="A79A2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7140770"/>
    <w:multiLevelType w:val="hybridMultilevel"/>
    <w:tmpl w:val="E95AD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B30485E"/>
    <w:multiLevelType w:val="hybridMultilevel"/>
    <w:tmpl w:val="227089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BDF0305"/>
    <w:multiLevelType w:val="singleLevel"/>
    <w:tmpl w:val="66C64BA8"/>
    <w:lvl w:ilvl="0">
      <w:start w:val="1"/>
      <w:numFmt w:val="bullet"/>
      <w:pStyle w:val="TableBulletA"/>
      <w:lvlText w:val=""/>
      <w:lvlJc w:val="left"/>
      <w:pPr>
        <w:tabs>
          <w:tab w:val="num" w:pos="360"/>
        </w:tabs>
        <w:ind w:left="360" w:hanging="360"/>
      </w:pPr>
      <w:rPr>
        <w:rFonts w:ascii="Symbol" w:hAnsi="Symbol" w:hint="default"/>
      </w:rPr>
    </w:lvl>
  </w:abstractNum>
  <w:abstractNum w:abstractNumId="31">
    <w:nsid w:val="1C5C2D4E"/>
    <w:multiLevelType w:val="hybridMultilevel"/>
    <w:tmpl w:val="4326720A"/>
    <w:lvl w:ilvl="0" w:tplc="56B6FC52">
      <w:start w:val="1"/>
      <w:numFmt w:val="bullet"/>
      <w:pStyle w:val="TableBullet-Level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A350E0"/>
    <w:multiLevelType w:val="singleLevel"/>
    <w:tmpl w:val="97040BEE"/>
    <w:lvl w:ilvl="0">
      <w:start w:val="1"/>
      <w:numFmt w:val="bullet"/>
      <w:pStyle w:val="PropBullet1b"/>
      <w:lvlText w:val=""/>
      <w:lvlJc w:val="left"/>
      <w:pPr>
        <w:tabs>
          <w:tab w:val="num" w:pos="360"/>
        </w:tabs>
        <w:ind w:left="360" w:hanging="360"/>
      </w:pPr>
      <w:rPr>
        <w:rFonts w:ascii="Symbol" w:hAnsi="Symbol" w:hint="default"/>
        <w:sz w:val="20"/>
      </w:rPr>
    </w:lvl>
  </w:abstractNum>
  <w:abstractNum w:abstractNumId="33">
    <w:nsid w:val="1DE7577B"/>
    <w:multiLevelType w:val="multilevel"/>
    <w:tmpl w:val="C0C6E8D4"/>
    <w:lvl w:ilvl="0">
      <w:start w:val="1"/>
      <w:numFmt w:val="decimal"/>
      <w:pStyle w:val="Heading1"/>
      <w:lvlText w:val="%1.0"/>
      <w:lvlJc w:val="left"/>
      <w:pPr>
        <w:ind w:left="99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7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124" w:hanging="864"/>
      </w:pPr>
      <w:rPr>
        <w:rFonts w:ascii="Arial" w:hAnsi="Arial" w:cs="Arial" w:hint="default"/>
        <w:b/>
        <w:color w:val="1F497D" w:themeColor="text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1E1D72B0"/>
    <w:multiLevelType w:val="hybridMultilevel"/>
    <w:tmpl w:val="62D26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0686951"/>
    <w:multiLevelType w:val="hybridMultilevel"/>
    <w:tmpl w:val="B0FA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7F1037"/>
    <w:multiLevelType w:val="hybridMultilevel"/>
    <w:tmpl w:val="614A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DF6E22"/>
    <w:multiLevelType w:val="hybridMultilevel"/>
    <w:tmpl w:val="9D3A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E859A0"/>
    <w:multiLevelType w:val="hybridMultilevel"/>
    <w:tmpl w:val="15DCE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C8D45FE"/>
    <w:multiLevelType w:val="hybridMultilevel"/>
    <w:tmpl w:val="D5A4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2C696A"/>
    <w:multiLevelType w:val="hybridMultilevel"/>
    <w:tmpl w:val="A730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772247"/>
    <w:multiLevelType w:val="hybridMultilevel"/>
    <w:tmpl w:val="86804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0BF5530"/>
    <w:multiLevelType w:val="hybridMultilevel"/>
    <w:tmpl w:val="97588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2AA5AD5"/>
    <w:multiLevelType w:val="hybridMultilevel"/>
    <w:tmpl w:val="E24C15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3004E1D"/>
    <w:multiLevelType w:val="hybridMultilevel"/>
    <w:tmpl w:val="0916E612"/>
    <w:lvl w:ilvl="0" w:tplc="EDCC350E">
      <w:start w:val="1"/>
      <w:numFmt w:val="bullet"/>
      <w:pStyle w:val="TableBullet"/>
      <w:lvlText w:val=""/>
      <w:lvlJc w:val="left"/>
      <w:pPr>
        <w:ind w:left="1080" w:hanging="360"/>
      </w:pPr>
      <w:rPr>
        <w:rFonts w:ascii="Symbol" w:hAnsi="Symbol" w:hint="default"/>
        <w:color w:val="004165"/>
        <w:u w:color="004165"/>
      </w:rPr>
    </w:lvl>
    <w:lvl w:ilvl="1" w:tplc="A59E3DF4" w:tentative="1">
      <w:start w:val="1"/>
      <w:numFmt w:val="bullet"/>
      <w:lvlText w:val="o"/>
      <w:lvlJc w:val="left"/>
      <w:pPr>
        <w:ind w:left="1800" w:hanging="360"/>
      </w:pPr>
      <w:rPr>
        <w:rFonts w:ascii="Courier New" w:hAnsi="Courier New" w:cs="Courier New" w:hint="default"/>
      </w:rPr>
    </w:lvl>
    <w:lvl w:ilvl="2" w:tplc="097AF722" w:tentative="1">
      <w:start w:val="1"/>
      <w:numFmt w:val="bullet"/>
      <w:lvlText w:val=""/>
      <w:lvlJc w:val="left"/>
      <w:pPr>
        <w:ind w:left="2520" w:hanging="360"/>
      </w:pPr>
      <w:rPr>
        <w:rFonts w:ascii="Wingdings" w:hAnsi="Wingdings" w:hint="default"/>
      </w:rPr>
    </w:lvl>
    <w:lvl w:ilvl="3" w:tplc="6AF49034" w:tentative="1">
      <w:start w:val="1"/>
      <w:numFmt w:val="bullet"/>
      <w:lvlText w:val=""/>
      <w:lvlJc w:val="left"/>
      <w:pPr>
        <w:ind w:left="3240" w:hanging="360"/>
      </w:pPr>
      <w:rPr>
        <w:rFonts w:ascii="Symbol" w:hAnsi="Symbol" w:hint="default"/>
      </w:rPr>
    </w:lvl>
    <w:lvl w:ilvl="4" w:tplc="7DCA51E0" w:tentative="1">
      <w:start w:val="1"/>
      <w:numFmt w:val="bullet"/>
      <w:lvlText w:val="o"/>
      <w:lvlJc w:val="left"/>
      <w:pPr>
        <w:ind w:left="3960" w:hanging="360"/>
      </w:pPr>
      <w:rPr>
        <w:rFonts w:ascii="Courier New" w:hAnsi="Courier New" w:cs="Courier New" w:hint="default"/>
      </w:rPr>
    </w:lvl>
    <w:lvl w:ilvl="5" w:tplc="54B053B6" w:tentative="1">
      <w:start w:val="1"/>
      <w:numFmt w:val="bullet"/>
      <w:lvlText w:val=""/>
      <w:lvlJc w:val="left"/>
      <w:pPr>
        <w:ind w:left="4680" w:hanging="360"/>
      </w:pPr>
      <w:rPr>
        <w:rFonts w:ascii="Wingdings" w:hAnsi="Wingdings" w:hint="default"/>
      </w:rPr>
    </w:lvl>
    <w:lvl w:ilvl="6" w:tplc="E9285F46" w:tentative="1">
      <w:start w:val="1"/>
      <w:numFmt w:val="bullet"/>
      <w:lvlText w:val=""/>
      <w:lvlJc w:val="left"/>
      <w:pPr>
        <w:ind w:left="5400" w:hanging="360"/>
      </w:pPr>
      <w:rPr>
        <w:rFonts w:ascii="Symbol" w:hAnsi="Symbol" w:hint="default"/>
      </w:rPr>
    </w:lvl>
    <w:lvl w:ilvl="7" w:tplc="8C90D0C0" w:tentative="1">
      <w:start w:val="1"/>
      <w:numFmt w:val="bullet"/>
      <w:lvlText w:val="o"/>
      <w:lvlJc w:val="left"/>
      <w:pPr>
        <w:ind w:left="6120" w:hanging="360"/>
      </w:pPr>
      <w:rPr>
        <w:rFonts w:ascii="Courier New" w:hAnsi="Courier New" w:cs="Courier New" w:hint="default"/>
      </w:rPr>
    </w:lvl>
    <w:lvl w:ilvl="8" w:tplc="EBBE6746" w:tentative="1">
      <w:start w:val="1"/>
      <w:numFmt w:val="bullet"/>
      <w:lvlText w:val=""/>
      <w:lvlJc w:val="left"/>
      <w:pPr>
        <w:ind w:left="6840" w:hanging="360"/>
      </w:pPr>
      <w:rPr>
        <w:rFonts w:ascii="Wingdings" w:hAnsi="Wingdings" w:hint="default"/>
      </w:rPr>
    </w:lvl>
  </w:abstractNum>
  <w:abstractNum w:abstractNumId="45">
    <w:nsid w:val="33434E9A"/>
    <w:multiLevelType w:val="hybridMultilevel"/>
    <w:tmpl w:val="779E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AD3A70"/>
    <w:multiLevelType w:val="hybridMultilevel"/>
    <w:tmpl w:val="552E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B71F9E"/>
    <w:multiLevelType w:val="hybridMultilevel"/>
    <w:tmpl w:val="66B82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4A42DB0"/>
    <w:multiLevelType w:val="hybridMultilevel"/>
    <w:tmpl w:val="0BD2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5AB221F"/>
    <w:multiLevelType w:val="hybridMultilevel"/>
    <w:tmpl w:val="7EB67D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37863E69"/>
    <w:multiLevelType w:val="hybridMultilevel"/>
    <w:tmpl w:val="0F64B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577483"/>
    <w:multiLevelType w:val="hybridMultilevel"/>
    <w:tmpl w:val="418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685C32"/>
    <w:multiLevelType w:val="hybridMultilevel"/>
    <w:tmpl w:val="51FC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8C4EB0"/>
    <w:multiLevelType w:val="hybridMultilevel"/>
    <w:tmpl w:val="0E8E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4338CF"/>
    <w:multiLevelType w:val="hybridMultilevel"/>
    <w:tmpl w:val="88DE3D3A"/>
    <w:lvl w:ilvl="0" w:tplc="3E7A1C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BEC0EC4"/>
    <w:multiLevelType w:val="hybridMultilevel"/>
    <w:tmpl w:val="3B0A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5F2F75"/>
    <w:multiLevelType w:val="hybridMultilevel"/>
    <w:tmpl w:val="C5A8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EBF55D1"/>
    <w:multiLevelType w:val="hybridMultilevel"/>
    <w:tmpl w:val="C04CD962"/>
    <w:lvl w:ilvl="0" w:tplc="BD60B138">
      <w:start w:val="1"/>
      <w:numFmt w:val="bullet"/>
      <w:pStyle w:val="Bullet-FirstLevel"/>
      <w:lvlText w:val=""/>
      <w:lvlJc w:val="left"/>
      <w:pPr>
        <w:ind w:left="720" w:hanging="360"/>
      </w:pPr>
      <w:rPr>
        <w:rFonts w:ascii="Symbol" w:hAnsi="Symbol" w:hint="default"/>
        <w:color w:val="004165"/>
      </w:rPr>
    </w:lvl>
    <w:lvl w:ilvl="1" w:tplc="04090003">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282EA9"/>
    <w:multiLevelType w:val="hybridMultilevel"/>
    <w:tmpl w:val="9C62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B0039C"/>
    <w:multiLevelType w:val="hybridMultilevel"/>
    <w:tmpl w:val="32B4A67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0">
    <w:nsid w:val="4057138C"/>
    <w:multiLevelType w:val="hybridMultilevel"/>
    <w:tmpl w:val="9414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6E552E"/>
    <w:multiLevelType w:val="hybridMultilevel"/>
    <w:tmpl w:val="119AB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1E525EE"/>
    <w:multiLevelType w:val="hybridMultilevel"/>
    <w:tmpl w:val="C26AD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63B150E"/>
    <w:multiLevelType w:val="hybridMultilevel"/>
    <w:tmpl w:val="E252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717100"/>
    <w:multiLevelType w:val="hybridMultilevel"/>
    <w:tmpl w:val="D406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6507D5"/>
    <w:multiLevelType w:val="hybridMultilevel"/>
    <w:tmpl w:val="7434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B2A46C0"/>
    <w:multiLevelType w:val="hybridMultilevel"/>
    <w:tmpl w:val="81B0B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BCF034F"/>
    <w:multiLevelType w:val="hybridMultilevel"/>
    <w:tmpl w:val="47E6A2F6"/>
    <w:lvl w:ilvl="0" w:tplc="EA6E2458">
      <w:start w:val="1"/>
      <w:numFmt w:val="bullet"/>
      <w:pStyle w:val="Bullet-SecondLevel"/>
      <w:lvlText w:val=""/>
      <w:lvlJc w:val="left"/>
      <w:pPr>
        <w:ind w:left="1440" w:hanging="360"/>
      </w:pPr>
      <w:rPr>
        <w:rFonts w:ascii="Wingdings" w:hAnsi="Wingdings" w:hint="default"/>
        <w:color w:val="00416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C860359"/>
    <w:multiLevelType w:val="hybridMultilevel"/>
    <w:tmpl w:val="4920C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D144082"/>
    <w:multiLevelType w:val="hybridMultilevel"/>
    <w:tmpl w:val="DCF8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5157CA"/>
    <w:multiLevelType w:val="hybridMultilevel"/>
    <w:tmpl w:val="3588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1A7041"/>
    <w:multiLevelType w:val="hybridMultilevel"/>
    <w:tmpl w:val="6AB2CF5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F2F029E"/>
    <w:multiLevelType w:val="hybridMultilevel"/>
    <w:tmpl w:val="4126A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518E05A8"/>
    <w:multiLevelType w:val="hybridMultilevel"/>
    <w:tmpl w:val="6548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1B13802"/>
    <w:multiLevelType w:val="hybridMultilevel"/>
    <w:tmpl w:val="B4942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3B04259"/>
    <w:multiLevelType w:val="hybridMultilevel"/>
    <w:tmpl w:val="0068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40C0ADD"/>
    <w:multiLevelType w:val="hybridMultilevel"/>
    <w:tmpl w:val="02747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43250EF"/>
    <w:multiLevelType w:val="hybridMultilevel"/>
    <w:tmpl w:val="415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6D0ED9"/>
    <w:multiLevelType w:val="hybridMultilevel"/>
    <w:tmpl w:val="8FC8727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4795A77"/>
    <w:multiLevelType w:val="hybridMultilevel"/>
    <w:tmpl w:val="A1AA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C51C15"/>
    <w:multiLevelType w:val="hybridMultilevel"/>
    <w:tmpl w:val="F932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90675BD"/>
    <w:multiLevelType w:val="hybridMultilevel"/>
    <w:tmpl w:val="6DD8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A3034B3"/>
    <w:multiLevelType w:val="hybridMultilevel"/>
    <w:tmpl w:val="44606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AA22F62"/>
    <w:multiLevelType w:val="hybridMultilevel"/>
    <w:tmpl w:val="09A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9A7A1C"/>
    <w:multiLevelType w:val="hybridMultilevel"/>
    <w:tmpl w:val="6DA03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9E7494"/>
    <w:multiLevelType w:val="hybridMultilevel"/>
    <w:tmpl w:val="55AC4344"/>
    <w:styleLink w:val="1111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A327BD"/>
    <w:multiLevelType w:val="hybridMultilevel"/>
    <w:tmpl w:val="6AC4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D141A98"/>
    <w:multiLevelType w:val="hybridMultilevel"/>
    <w:tmpl w:val="0B2E48EE"/>
    <w:lvl w:ilvl="0" w:tplc="79FE6D8C">
      <w:start w:val="1"/>
      <w:numFmt w:val="bullet"/>
      <w:pStyle w:val="IntenseQuote"/>
      <w:lvlText w:val=""/>
      <w:lvlJc w:val="left"/>
      <w:pPr>
        <w:ind w:left="1080" w:hanging="360"/>
      </w:pPr>
      <w:rPr>
        <w:rFonts w:ascii="Symbol" w:hAnsi="Symbol" w:hint="default"/>
        <w:color w:val="004165"/>
        <w:u w:color="00416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DD4677F"/>
    <w:multiLevelType w:val="hybridMultilevel"/>
    <w:tmpl w:val="7C9E2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9">
    <w:nsid w:val="5E692779"/>
    <w:multiLevelType w:val="hybridMultilevel"/>
    <w:tmpl w:val="0E4A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A1156C"/>
    <w:multiLevelType w:val="hybridMultilevel"/>
    <w:tmpl w:val="0FE62C6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F046431"/>
    <w:multiLevelType w:val="hybridMultilevel"/>
    <w:tmpl w:val="EC121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61AE1BCF"/>
    <w:multiLevelType w:val="hybridMultilevel"/>
    <w:tmpl w:val="05D072D4"/>
    <w:lvl w:ilvl="0" w:tplc="B764069C">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1E42BF0"/>
    <w:multiLevelType w:val="hybridMultilevel"/>
    <w:tmpl w:val="A4D0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A80015"/>
    <w:multiLevelType w:val="hybridMultilevel"/>
    <w:tmpl w:val="C63A25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4706971"/>
    <w:multiLevelType w:val="multilevel"/>
    <w:tmpl w:val="0409001F"/>
    <w:styleLink w:val="111111"/>
    <w:lvl w:ilvl="0">
      <w:start w:val="8"/>
      <w:numFmt w:val="decimal"/>
      <w:lvlText w:val="%1."/>
      <w:lvlJc w:val="left"/>
      <w:pPr>
        <w:tabs>
          <w:tab w:val="num" w:pos="360"/>
        </w:tabs>
        <w:ind w:left="360" w:hanging="360"/>
      </w:pPr>
    </w:lvl>
    <w:lvl w:ilvl="1">
      <w:start w:val="3"/>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6">
    <w:nsid w:val="64AD10B3"/>
    <w:multiLevelType w:val="hybridMultilevel"/>
    <w:tmpl w:val="A3FC6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4C93DA5"/>
    <w:multiLevelType w:val="singleLevel"/>
    <w:tmpl w:val="AFA001A4"/>
    <w:lvl w:ilvl="0">
      <w:start w:val="1"/>
      <w:numFmt w:val="decimal"/>
      <w:pStyle w:val="TableBullet1"/>
      <w:lvlText w:val="%1."/>
      <w:lvlJc w:val="left"/>
      <w:pPr>
        <w:tabs>
          <w:tab w:val="num" w:pos="360"/>
        </w:tabs>
        <w:ind w:left="360" w:hanging="360"/>
      </w:pPr>
      <w:rPr>
        <w:rFonts w:ascii="Arial" w:hAnsi="Arial" w:hint="default"/>
        <w:b w:val="0"/>
        <w:i w:val="0"/>
        <w:sz w:val="22"/>
      </w:rPr>
    </w:lvl>
  </w:abstractNum>
  <w:abstractNum w:abstractNumId="98">
    <w:nsid w:val="651A66A4"/>
    <w:multiLevelType w:val="multilevel"/>
    <w:tmpl w:val="3EE65C1A"/>
    <w:lvl w:ilvl="0">
      <w:start w:val="1"/>
      <w:numFmt w:val="decimal"/>
      <w:pStyle w:val="ListNumber"/>
      <w:isLgl/>
      <w:lvlText w:val="%1."/>
      <w:lvlJc w:val="left"/>
      <w:pPr>
        <w:tabs>
          <w:tab w:val="num" w:pos="36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9">
    <w:nsid w:val="65437657"/>
    <w:multiLevelType w:val="hybridMultilevel"/>
    <w:tmpl w:val="7D2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9967C4"/>
    <w:multiLevelType w:val="hybridMultilevel"/>
    <w:tmpl w:val="0E507F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nsid w:val="65AE1B78"/>
    <w:multiLevelType w:val="hybridMultilevel"/>
    <w:tmpl w:val="A7E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5AF3FA0"/>
    <w:multiLevelType w:val="hybridMultilevel"/>
    <w:tmpl w:val="19D8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6B33E0E"/>
    <w:multiLevelType w:val="hybridMultilevel"/>
    <w:tmpl w:val="A80C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9593740"/>
    <w:multiLevelType w:val="hybridMultilevel"/>
    <w:tmpl w:val="7C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AFC224A"/>
    <w:multiLevelType w:val="hybridMultilevel"/>
    <w:tmpl w:val="2E32BAA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nsid w:val="6B196495"/>
    <w:multiLevelType w:val="multilevel"/>
    <w:tmpl w:val="C3841F04"/>
    <w:lvl w:ilvl="0">
      <w:start w:val="1"/>
      <w:numFmt w:val="decimal"/>
      <w:pStyle w:val="Bullet-Numbered"/>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7">
    <w:nsid w:val="6B306D46"/>
    <w:multiLevelType w:val="hybridMultilevel"/>
    <w:tmpl w:val="DC0EB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C710B29"/>
    <w:multiLevelType w:val="hybridMultilevel"/>
    <w:tmpl w:val="CEE2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F8D5539"/>
    <w:multiLevelType w:val="hybridMultilevel"/>
    <w:tmpl w:val="794E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FF311EF"/>
    <w:multiLevelType w:val="hybridMultilevel"/>
    <w:tmpl w:val="5A029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0A0710F"/>
    <w:multiLevelType w:val="multilevel"/>
    <w:tmpl w:val="00D8D1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2">
    <w:nsid w:val="70D73E6F"/>
    <w:multiLevelType w:val="hybridMultilevel"/>
    <w:tmpl w:val="D1F06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0EE3BCC"/>
    <w:multiLevelType w:val="hybridMultilevel"/>
    <w:tmpl w:val="9E34B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1D25EB7"/>
    <w:multiLevelType w:val="hybridMultilevel"/>
    <w:tmpl w:val="D4206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2836AAF"/>
    <w:multiLevelType w:val="hybridMultilevel"/>
    <w:tmpl w:val="D34E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5C5167"/>
    <w:multiLevelType w:val="hybridMultilevel"/>
    <w:tmpl w:val="21A61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6E047A3"/>
    <w:multiLevelType w:val="hybridMultilevel"/>
    <w:tmpl w:val="DBFA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CA6285"/>
    <w:multiLevelType w:val="hybridMultilevel"/>
    <w:tmpl w:val="8C38D740"/>
    <w:styleLink w:val="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82A282C"/>
    <w:multiLevelType w:val="hybridMultilevel"/>
    <w:tmpl w:val="C86E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46397A"/>
    <w:multiLevelType w:val="hybridMultilevel"/>
    <w:tmpl w:val="7046ACD4"/>
    <w:lvl w:ilvl="0" w:tplc="BB8EACE2">
      <w:start w:val="1"/>
      <w:numFmt w:val="bullet"/>
      <w:pStyle w:val="ListParagraph"/>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7DAF03E4"/>
    <w:multiLevelType w:val="hybridMultilevel"/>
    <w:tmpl w:val="E376E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F0E2142"/>
    <w:multiLevelType w:val="hybridMultilevel"/>
    <w:tmpl w:val="4530CE3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F930D90"/>
    <w:multiLevelType w:val="hybridMultilevel"/>
    <w:tmpl w:val="11FC75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67"/>
  </w:num>
  <w:num w:numId="3">
    <w:abstractNumId w:val="24"/>
  </w:num>
  <w:num w:numId="4">
    <w:abstractNumId w:val="33"/>
  </w:num>
  <w:num w:numId="5">
    <w:abstractNumId w:val="44"/>
  </w:num>
  <w:num w:numId="6">
    <w:abstractNumId w:val="22"/>
  </w:num>
  <w:num w:numId="7">
    <w:abstractNumId w:val="98"/>
  </w:num>
  <w:num w:numId="8">
    <w:abstractNumId w:val="95"/>
  </w:num>
  <w:num w:numId="9">
    <w:abstractNumId w:val="106"/>
  </w:num>
  <w:num w:numId="10">
    <w:abstractNumId w:val="118"/>
  </w:num>
  <w:num w:numId="11">
    <w:abstractNumId w:val="85"/>
  </w:num>
  <w:num w:numId="12">
    <w:abstractNumId w:val="70"/>
  </w:num>
  <w:num w:numId="13">
    <w:abstractNumId w:val="119"/>
  </w:num>
  <w:num w:numId="14">
    <w:abstractNumId w:val="51"/>
  </w:num>
  <w:num w:numId="15">
    <w:abstractNumId w:val="120"/>
  </w:num>
  <w:num w:numId="16">
    <w:abstractNumId w:val="110"/>
  </w:num>
  <w:num w:numId="17">
    <w:abstractNumId w:val="73"/>
  </w:num>
  <w:num w:numId="18">
    <w:abstractNumId w:val="64"/>
  </w:num>
  <w:num w:numId="19">
    <w:abstractNumId w:val="103"/>
  </w:num>
  <w:num w:numId="20">
    <w:abstractNumId w:val="8"/>
  </w:num>
  <w:num w:numId="21">
    <w:abstractNumId w:val="37"/>
  </w:num>
  <w:num w:numId="22">
    <w:abstractNumId w:val="35"/>
  </w:num>
  <w:num w:numId="23">
    <w:abstractNumId w:val="33"/>
  </w:num>
  <w:num w:numId="24">
    <w:abstractNumId w:val="109"/>
  </w:num>
  <w:num w:numId="25">
    <w:abstractNumId w:val="99"/>
  </w:num>
  <w:num w:numId="26">
    <w:abstractNumId w:val="45"/>
  </w:num>
  <w:num w:numId="27">
    <w:abstractNumId w:val="11"/>
  </w:num>
  <w:num w:numId="28">
    <w:abstractNumId w:val="31"/>
  </w:num>
  <w:num w:numId="29">
    <w:abstractNumId w:val="2"/>
  </w:num>
  <w:num w:numId="30">
    <w:abstractNumId w:val="0"/>
  </w:num>
  <w:num w:numId="31">
    <w:abstractNumId w:val="3"/>
  </w:num>
  <w:num w:numId="32">
    <w:abstractNumId w:val="19"/>
  </w:num>
  <w:num w:numId="33">
    <w:abstractNumId w:val="66"/>
  </w:num>
  <w:num w:numId="34">
    <w:abstractNumId w:val="121"/>
  </w:num>
  <w:num w:numId="35">
    <w:abstractNumId w:val="29"/>
  </w:num>
  <w:num w:numId="36">
    <w:abstractNumId w:val="65"/>
  </w:num>
  <w:num w:numId="37">
    <w:abstractNumId w:val="26"/>
  </w:num>
  <w:num w:numId="38">
    <w:abstractNumId w:val="1"/>
  </w:num>
  <w:num w:numId="39">
    <w:abstractNumId w:val="13"/>
  </w:num>
  <w:num w:numId="40">
    <w:abstractNumId w:val="32"/>
  </w:num>
  <w:num w:numId="41">
    <w:abstractNumId w:val="97"/>
  </w:num>
  <w:num w:numId="42">
    <w:abstractNumId w:val="30"/>
  </w:num>
  <w:num w:numId="43">
    <w:abstractNumId w:val="4"/>
  </w:num>
  <w:num w:numId="44">
    <w:abstractNumId w:val="91"/>
  </w:num>
  <w:num w:numId="45">
    <w:abstractNumId w:val="111"/>
  </w:num>
  <w:num w:numId="46">
    <w:abstractNumId w:val="88"/>
  </w:num>
  <w:num w:numId="47">
    <w:abstractNumId w:val="75"/>
  </w:num>
  <w:num w:numId="48">
    <w:abstractNumId w:val="87"/>
  </w:num>
  <w:num w:numId="49">
    <w:abstractNumId w:val="115"/>
  </w:num>
  <w:num w:numId="50">
    <w:abstractNumId w:val="80"/>
  </w:num>
  <w:num w:numId="51">
    <w:abstractNumId w:val="83"/>
  </w:num>
  <w:num w:numId="52">
    <w:abstractNumId w:val="81"/>
  </w:num>
  <w:num w:numId="53">
    <w:abstractNumId w:val="101"/>
  </w:num>
  <w:num w:numId="54">
    <w:abstractNumId w:val="63"/>
  </w:num>
  <w:num w:numId="55">
    <w:abstractNumId w:val="50"/>
  </w:num>
  <w:num w:numId="56">
    <w:abstractNumId w:val="94"/>
  </w:num>
  <w:num w:numId="57">
    <w:abstractNumId w:val="93"/>
  </w:num>
  <w:num w:numId="58">
    <w:abstractNumId w:val="25"/>
  </w:num>
  <w:num w:numId="59">
    <w:abstractNumId w:val="39"/>
  </w:num>
  <w:num w:numId="60">
    <w:abstractNumId w:val="9"/>
  </w:num>
  <w:num w:numId="61">
    <w:abstractNumId w:val="74"/>
  </w:num>
  <w:num w:numId="62">
    <w:abstractNumId w:val="42"/>
  </w:num>
  <w:num w:numId="63">
    <w:abstractNumId w:val="18"/>
  </w:num>
  <w:num w:numId="64">
    <w:abstractNumId w:val="61"/>
  </w:num>
  <w:num w:numId="65">
    <w:abstractNumId w:val="27"/>
  </w:num>
  <w:num w:numId="66">
    <w:abstractNumId w:val="58"/>
  </w:num>
  <w:num w:numId="67">
    <w:abstractNumId w:val="59"/>
  </w:num>
  <w:num w:numId="68">
    <w:abstractNumId w:val="77"/>
  </w:num>
  <w:num w:numId="69">
    <w:abstractNumId w:val="102"/>
  </w:num>
  <w:num w:numId="70">
    <w:abstractNumId w:val="114"/>
  </w:num>
  <w:num w:numId="71">
    <w:abstractNumId w:val="52"/>
  </w:num>
  <w:num w:numId="72">
    <w:abstractNumId w:val="56"/>
  </w:num>
  <w:num w:numId="73">
    <w:abstractNumId w:val="7"/>
  </w:num>
  <w:num w:numId="74">
    <w:abstractNumId w:val="89"/>
  </w:num>
  <w:num w:numId="75">
    <w:abstractNumId w:val="79"/>
  </w:num>
  <w:num w:numId="76">
    <w:abstractNumId w:val="28"/>
  </w:num>
  <w:num w:numId="77">
    <w:abstractNumId w:val="46"/>
  </w:num>
  <w:num w:numId="78">
    <w:abstractNumId w:val="12"/>
  </w:num>
  <w:num w:numId="79">
    <w:abstractNumId w:val="86"/>
  </w:num>
  <w:num w:numId="80">
    <w:abstractNumId w:val="10"/>
  </w:num>
  <w:num w:numId="81">
    <w:abstractNumId w:val="53"/>
  </w:num>
  <w:num w:numId="82">
    <w:abstractNumId w:val="15"/>
  </w:num>
  <w:num w:numId="83">
    <w:abstractNumId w:val="55"/>
  </w:num>
  <w:num w:numId="84">
    <w:abstractNumId w:val="47"/>
  </w:num>
  <w:num w:numId="85">
    <w:abstractNumId w:val="76"/>
  </w:num>
  <w:num w:numId="86">
    <w:abstractNumId w:val="117"/>
  </w:num>
  <w:num w:numId="87">
    <w:abstractNumId w:val="36"/>
  </w:num>
  <w:num w:numId="88">
    <w:abstractNumId w:val="54"/>
  </w:num>
  <w:num w:numId="89">
    <w:abstractNumId w:val="100"/>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num>
  <w:num w:numId="97">
    <w:abstractNumId w:val="48"/>
  </w:num>
  <w:num w:numId="98">
    <w:abstractNumId w:val="122"/>
  </w:num>
  <w:num w:numId="99">
    <w:abstractNumId w:val="107"/>
  </w:num>
  <w:num w:numId="100">
    <w:abstractNumId w:val="40"/>
  </w:num>
  <w:num w:numId="101">
    <w:abstractNumId w:val="108"/>
  </w:num>
  <w:num w:numId="102">
    <w:abstractNumId w:val="104"/>
  </w:num>
  <w:num w:numId="103">
    <w:abstractNumId w:val="116"/>
  </w:num>
  <w:num w:numId="104">
    <w:abstractNumId w:val="68"/>
  </w:num>
  <w:num w:numId="105">
    <w:abstractNumId w:val="38"/>
  </w:num>
  <w:num w:numId="106">
    <w:abstractNumId w:val="33"/>
    <w:lvlOverride w:ilvl="0">
      <w:startOverride w:val="1"/>
    </w:lvlOverride>
    <w:lvlOverride w:ilvl="1">
      <w:startOverride w:val="1"/>
    </w:lvlOverride>
  </w:num>
  <w:num w:numId="107">
    <w:abstractNumId w:val="33"/>
    <w:lvlOverride w:ilvl="0">
      <w:startOverride w:val="2"/>
    </w:lvlOverride>
    <w:lvlOverride w:ilvl="1">
      <w:startOverride w:val="2"/>
    </w:lvlOverride>
  </w:num>
  <w:num w:numId="108">
    <w:abstractNumId w:val="34"/>
  </w:num>
  <w:num w:numId="109">
    <w:abstractNumId w:val="23"/>
  </w:num>
  <w:num w:numId="110">
    <w:abstractNumId w:val="71"/>
  </w:num>
  <w:num w:numId="111">
    <w:abstractNumId w:val="43"/>
  </w:num>
  <w:num w:numId="112">
    <w:abstractNumId w:val="90"/>
  </w:num>
  <w:num w:numId="113">
    <w:abstractNumId w:val="69"/>
  </w:num>
  <w:num w:numId="114">
    <w:abstractNumId w:val="6"/>
  </w:num>
  <w:num w:numId="115">
    <w:abstractNumId w:val="82"/>
  </w:num>
  <w:num w:numId="116">
    <w:abstractNumId w:val="96"/>
  </w:num>
  <w:num w:numId="117">
    <w:abstractNumId w:val="60"/>
  </w:num>
  <w:num w:numId="118">
    <w:abstractNumId w:val="84"/>
  </w:num>
  <w:num w:numId="119">
    <w:abstractNumId w:val="41"/>
  </w:num>
  <w:num w:numId="120">
    <w:abstractNumId w:val="20"/>
  </w:num>
  <w:num w:numId="121">
    <w:abstractNumId w:val="123"/>
  </w:num>
  <w:num w:numId="122">
    <w:abstractNumId w:val="78"/>
  </w:num>
  <w:num w:numId="123">
    <w:abstractNumId w:val="21"/>
  </w:num>
  <w:num w:numId="124">
    <w:abstractNumId w:val="16"/>
  </w:num>
  <w:num w:numId="125">
    <w:abstractNumId w:val="62"/>
  </w:num>
  <w:num w:numId="126">
    <w:abstractNumId w:val="112"/>
  </w:num>
  <w:num w:numId="127">
    <w:abstractNumId w:val="14"/>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e Mamlin">
    <w15:presenceInfo w15:providerId="None" w15:userId="Joe Mamlin"/>
  </w15:person>
  <w15:person w15:author="Cindy Dean">
    <w15:presenceInfo w15:providerId="Windows Live" w15:userId="882a8198f92293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activeWritingStyle w:appName="MSWord" w:lang="en-US" w:vendorID="64" w:dllVersion="4096" w:nlCheck="1" w:checkStyle="0"/>
  <w:activeWritingStyle w:appName="MSWord" w:lang="it-IT" w:vendorID="64" w:dllVersion="4096" w:nlCheck="1" w:checkStyle="0"/>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5BC"/>
    <w:rsid w:val="00000667"/>
    <w:rsid w:val="000006E7"/>
    <w:rsid w:val="000017C8"/>
    <w:rsid w:val="00001CA9"/>
    <w:rsid w:val="00002837"/>
    <w:rsid w:val="000033F7"/>
    <w:rsid w:val="0000524C"/>
    <w:rsid w:val="0000578D"/>
    <w:rsid w:val="00005ADC"/>
    <w:rsid w:val="0001003E"/>
    <w:rsid w:val="00010190"/>
    <w:rsid w:val="00012BFE"/>
    <w:rsid w:val="00014027"/>
    <w:rsid w:val="0001532B"/>
    <w:rsid w:val="00015CBC"/>
    <w:rsid w:val="00017687"/>
    <w:rsid w:val="000211D3"/>
    <w:rsid w:val="0002143D"/>
    <w:rsid w:val="00022A76"/>
    <w:rsid w:val="0002356E"/>
    <w:rsid w:val="00024AB7"/>
    <w:rsid w:val="00024DB2"/>
    <w:rsid w:val="00025897"/>
    <w:rsid w:val="000265C3"/>
    <w:rsid w:val="000278F0"/>
    <w:rsid w:val="000313D4"/>
    <w:rsid w:val="0003165D"/>
    <w:rsid w:val="00031D84"/>
    <w:rsid w:val="00032D2B"/>
    <w:rsid w:val="000334A5"/>
    <w:rsid w:val="00034173"/>
    <w:rsid w:val="000359E8"/>
    <w:rsid w:val="00037712"/>
    <w:rsid w:val="00037A68"/>
    <w:rsid w:val="000403A9"/>
    <w:rsid w:val="000404E0"/>
    <w:rsid w:val="00040D0B"/>
    <w:rsid w:val="00041607"/>
    <w:rsid w:val="00041B91"/>
    <w:rsid w:val="00041C7F"/>
    <w:rsid w:val="00042161"/>
    <w:rsid w:val="000421EC"/>
    <w:rsid w:val="0004373C"/>
    <w:rsid w:val="00045AFA"/>
    <w:rsid w:val="00045D1E"/>
    <w:rsid w:val="0004781F"/>
    <w:rsid w:val="00050A22"/>
    <w:rsid w:val="00050BE8"/>
    <w:rsid w:val="000513B0"/>
    <w:rsid w:val="00051F9C"/>
    <w:rsid w:val="00052504"/>
    <w:rsid w:val="00053984"/>
    <w:rsid w:val="00055B5F"/>
    <w:rsid w:val="00055F01"/>
    <w:rsid w:val="000568CD"/>
    <w:rsid w:val="00056F84"/>
    <w:rsid w:val="00057EC8"/>
    <w:rsid w:val="00061D34"/>
    <w:rsid w:val="0006242B"/>
    <w:rsid w:val="000632EC"/>
    <w:rsid w:val="0006331D"/>
    <w:rsid w:val="00063BAA"/>
    <w:rsid w:val="00064BC9"/>
    <w:rsid w:val="00065772"/>
    <w:rsid w:val="00065BEF"/>
    <w:rsid w:val="0006777B"/>
    <w:rsid w:val="0007102F"/>
    <w:rsid w:val="00071203"/>
    <w:rsid w:val="00071AEC"/>
    <w:rsid w:val="00071E0D"/>
    <w:rsid w:val="00073274"/>
    <w:rsid w:val="00075356"/>
    <w:rsid w:val="00075B71"/>
    <w:rsid w:val="00081351"/>
    <w:rsid w:val="00082531"/>
    <w:rsid w:val="000827BF"/>
    <w:rsid w:val="00082BB4"/>
    <w:rsid w:val="000850BF"/>
    <w:rsid w:val="0008704C"/>
    <w:rsid w:val="00091E9E"/>
    <w:rsid w:val="0009276F"/>
    <w:rsid w:val="000948F1"/>
    <w:rsid w:val="00094F23"/>
    <w:rsid w:val="000A0828"/>
    <w:rsid w:val="000A0D27"/>
    <w:rsid w:val="000A14AF"/>
    <w:rsid w:val="000A1E4E"/>
    <w:rsid w:val="000A3065"/>
    <w:rsid w:val="000A392E"/>
    <w:rsid w:val="000A4166"/>
    <w:rsid w:val="000A4E2F"/>
    <w:rsid w:val="000A5F7F"/>
    <w:rsid w:val="000A635B"/>
    <w:rsid w:val="000A6AED"/>
    <w:rsid w:val="000B01BE"/>
    <w:rsid w:val="000B2578"/>
    <w:rsid w:val="000B4251"/>
    <w:rsid w:val="000B541D"/>
    <w:rsid w:val="000B5971"/>
    <w:rsid w:val="000B6248"/>
    <w:rsid w:val="000B74E0"/>
    <w:rsid w:val="000C010E"/>
    <w:rsid w:val="000C2326"/>
    <w:rsid w:val="000C318D"/>
    <w:rsid w:val="000C37A3"/>
    <w:rsid w:val="000C37F7"/>
    <w:rsid w:val="000C4584"/>
    <w:rsid w:val="000C4BE8"/>
    <w:rsid w:val="000C5A29"/>
    <w:rsid w:val="000C5DE4"/>
    <w:rsid w:val="000C60A1"/>
    <w:rsid w:val="000C610C"/>
    <w:rsid w:val="000C6300"/>
    <w:rsid w:val="000C6380"/>
    <w:rsid w:val="000C6E55"/>
    <w:rsid w:val="000D0844"/>
    <w:rsid w:val="000D0CF1"/>
    <w:rsid w:val="000D1C1F"/>
    <w:rsid w:val="000D45F5"/>
    <w:rsid w:val="000D4D9F"/>
    <w:rsid w:val="000D4DAD"/>
    <w:rsid w:val="000D5E1B"/>
    <w:rsid w:val="000D5E67"/>
    <w:rsid w:val="000D63D5"/>
    <w:rsid w:val="000D7C5D"/>
    <w:rsid w:val="000E1D99"/>
    <w:rsid w:val="000E20F2"/>
    <w:rsid w:val="000E2F1E"/>
    <w:rsid w:val="000E3F93"/>
    <w:rsid w:val="000E4098"/>
    <w:rsid w:val="000E4E83"/>
    <w:rsid w:val="000E5661"/>
    <w:rsid w:val="000E6716"/>
    <w:rsid w:val="000F0B1C"/>
    <w:rsid w:val="000F3D7A"/>
    <w:rsid w:val="000F4865"/>
    <w:rsid w:val="000F612D"/>
    <w:rsid w:val="000F62B4"/>
    <w:rsid w:val="000F665A"/>
    <w:rsid w:val="000F77EB"/>
    <w:rsid w:val="00100A18"/>
    <w:rsid w:val="00100C35"/>
    <w:rsid w:val="00100EE4"/>
    <w:rsid w:val="001012DD"/>
    <w:rsid w:val="0010391F"/>
    <w:rsid w:val="00104C0D"/>
    <w:rsid w:val="00105015"/>
    <w:rsid w:val="00105522"/>
    <w:rsid w:val="00105964"/>
    <w:rsid w:val="00106318"/>
    <w:rsid w:val="0010727D"/>
    <w:rsid w:val="001105A2"/>
    <w:rsid w:val="001105C8"/>
    <w:rsid w:val="00111898"/>
    <w:rsid w:val="00111C45"/>
    <w:rsid w:val="0011299D"/>
    <w:rsid w:val="00113319"/>
    <w:rsid w:val="00114801"/>
    <w:rsid w:val="001155C4"/>
    <w:rsid w:val="0011599B"/>
    <w:rsid w:val="001204D2"/>
    <w:rsid w:val="00120CF6"/>
    <w:rsid w:val="00121331"/>
    <w:rsid w:val="001215F4"/>
    <w:rsid w:val="00121C97"/>
    <w:rsid w:val="0012213B"/>
    <w:rsid w:val="00122768"/>
    <w:rsid w:val="001263DF"/>
    <w:rsid w:val="001271CF"/>
    <w:rsid w:val="0013171B"/>
    <w:rsid w:val="00131D46"/>
    <w:rsid w:val="00132661"/>
    <w:rsid w:val="00132D5E"/>
    <w:rsid w:val="00132DCD"/>
    <w:rsid w:val="00132FFC"/>
    <w:rsid w:val="00133523"/>
    <w:rsid w:val="0013389B"/>
    <w:rsid w:val="00134315"/>
    <w:rsid w:val="00134C0C"/>
    <w:rsid w:val="00135864"/>
    <w:rsid w:val="00135AE7"/>
    <w:rsid w:val="00135B63"/>
    <w:rsid w:val="00137899"/>
    <w:rsid w:val="00140BFF"/>
    <w:rsid w:val="001420F3"/>
    <w:rsid w:val="00142112"/>
    <w:rsid w:val="001427E2"/>
    <w:rsid w:val="00142A6F"/>
    <w:rsid w:val="0014367B"/>
    <w:rsid w:val="00145EC0"/>
    <w:rsid w:val="001502E7"/>
    <w:rsid w:val="00150401"/>
    <w:rsid w:val="0015063C"/>
    <w:rsid w:val="0015184C"/>
    <w:rsid w:val="0015228E"/>
    <w:rsid w:val="00152FA9"/>
    <w:rsid w:val="0015472E"/>
    <w:rsid w:val="001601FF"/>
    <w:rsid w:val="001605DF"/>
    <w:rsid w:val="0016099E"/>
    <w:rsid w:val="00160E8D"/>
    <w:rsid w:val="00161519"/>
    <w:rsid w:val="00161ED5"/>
    <w:rsid w:val="001630AD"/>
    <w:rsid w:val="00163AB3"/>
    <w:rsid w:val="00164462"/>
    <w:rsid w:val="001644C3"/>
    <w:rsid w:val="00165815"/>
    <w:rsid w:val="00166420"/>
    <w:rsid w:val="0016687F"/>
    <w:rsid w:val="00166FE3"/>
    <w:rsid w:val="0016749C"/>
    <w:rsid w:val="00167587"/>
    <w:rsid w:val="001676CB"/>
    <w:rsid w:val="00170D59"/>
    <w:rsid w:val="001722CE"/>
    <w:rsid w:val="00172D85"/>
    <w:rsid w:val="00172EF0"/>
    <w:rsid w:val="001743D5"/>
    <w:rsid w:val="001743DC"/>
    <w:rsid w:val="001752CB"/>
    <w:rsid w:val="00175C75"/>
    <w:rsid w:val="0017652B"/>
    <w:rsid w:val="0017707B"/>
    <w:rsid w:val="00180724"/>
    <w:rsid w:val="001810A1"/>
    <w:rsid w:val="001816E0"/>
    <w:rsid w:val="00182117"/>
    <w:rsid w:val="00183514"/>
    <w:rsid w:val="0018374C"/>
    <w:rsid w:val="00183F88"/>
    <w:rsid w:val="00184393"/>
    <w:rsid w:val="00184D5F"/>
    <w:rsid w:val="00185160"/>
    <w:rsid w:val="00187E39"/>
    <w:rsid w:val="00191265"/>
    <w:rsid w:val="001919C6"/>
    <w:rsid w:val="00192689"/>
    <w:rsid w:val="0019463F"/>
    <w:rsid w:val="00194AC0"/>
    <w:rsid w:val="001954B1"/>
    <w:rsid w:val="001955B0"/>
    <w:rsid w:val="00195D4B"/>
    <w:rsid w:val="00195F48"/>
    <w:rsid w:val="0019663C"/>
    <w:rsid w:val="00196C70"/>
    <w:rsid w:val="00196D9C"/>
    <w:rsid w:val="00197907"/>
    <w:rsid w:val="001A3A17"/>
    <w:rsid w:val="001A4036"/>
    <w:rsid w:val="001A4669"/>
    <w:rsid w:val="001A5040"/>
    <w:rsid w:val="001A58CB"/>
    <w:rsid w:val="001A5A2E"/>
    <w:rsid w:val="001A6AB9"/>
    <w:rsid w:val="001A6F37"/>
    <w:rsid w:val="001A749A"/>
    <w:rsid w:val="001A75C8"/>
    <w:rsid w:val="001A779B"/>
    <w:rsid w:val="001B0627"/>
    <w:rsid w:val="001B1C2C"/>
    <w:rsid w:val="001B1C68"/>
    <w:rsid w:val="001B21FD"/>
    <w:rsid w:val="001B34C8"/>
    <w:rsid w:val="001B3BE5"/>
    <w:rsid w:val="001B48A1"/>
    <w:rsid w:val="001B5D61"/>
    <w:rsid w:val="001B6AEF"/>
    <w:rsid w:val="001B6B35"/>
    <w:rsid w:val="001C0879"/>
    <w:rsid w:val="001C24D4"/>
    <w:rsid w:val="001C2D87"/>
    <w:rsid w:val="001C307D"/>
    <w:rsid w:val="001C3A58"/>
    <w:rsid w:val="001C3C0B"/>
    <w:rsid w:val="001C41D9"/>
    <w:rsid w:val="001C51D5"/>
    <w:rsid w:val="001C5D8E"/>
    <w:rsid w:val="001C60C3"/>
    <w:rsid w:val="001C71B3"/>
    <w:rsid w:val="001C7260"/>
    <w:rsid w:val="001C7F66"/>
    <w:rsid w:val="001D07C3"/>
    <w:rsid w:val="001D0F23"/>
    <w:rsid w:val="001D106B"/>
    <w:rsid w:val="001D1AF8"/>
    <w:rsid w:val="001D233D"/>
    <w:rsid w:val="001D3990"/>
    <w:rsid w:val="001D39A0"/>
    <w:rsid w:val="001D3E2A"/>
    <w:rsid w:val="001D4462"/>
    <w:rsid w:val="001D48EF"/>
    <w:rsid w:val="001D4D2B"/>
    <w:rsid w:val="001D61EC"/>
    <w:rsid w:val="001D6996"/>
    <w:rsid w:val="001D6DBE"/>
    <w:rsid w:val="001D6DC9"/>
    <w:rsid w:val="001D7C09"/>
    <w:rsid w:val="001E2371"/>
    <w:rsid w:val="001E241E"/>
    <w:rsid w:val="001E314C"/>
    <w:rsid w:val="001E382D"/>
    <w:rsid w:val="001E3E71"/>
    <w:rsid w:val="001E3F78"/>
    <w:rsid w:val="001E429A"/>
    <w:rsid w:val="001E4AC5"/>
    <w:rsid w:val="001E5CDF"/>
    <w:rsid w:val="001E611C"/>
    <w:rsid w:val="001E6DF9"/>
    <w:rsid w:val="001E7A0B"/>
    <w:rsid w:val="001F02C5"/>
    <w:rsid w:val="001F061C"/>
    <w:rsid w:val="001F0EA5"/>
    <w:rsid w:val="001F1136"/>
    <w:rsid w:val="001F136B"/>
    <w:rsid w:val="001F192C"/>
    <w:rsid w:val="001F2415"/>
    <w:rsid w:val="001F2478"/>
    <w:rsid w:val="001F299E"/>
    <w:rsid w:val="001F321B"/>
    <w:rsid w:val="001F3C17"/>
    <w:rsid w:val="001F50F7"/>
    <w:rsid w:val="001F70E0"/>
    <w:rsid w:val="001F742F"/>
    <w:rsid w:val="0020123B"/>
    <w:rsid w:val="002013F5"/>
    <w:rsid w:val="00201D4F"/>
    <w:rsid w:val="00201FEF"/>
    <w:rsid w:val="00202D0E"/>
    <w:rsid w:val="00202F44"/>
    <w:rsid w:val="00204C9B"/>
    <w:rsid w:val="0020574D"/>
    <w:rsid w:val="00206526"/>
    <w:rsid w:val="002102C5"/>
    <w:rsid w:val="002107A7"/>
    <w:rsid w:val="00211A9C"/>
    <w:rsid w:val="00211F1A"/>
    <w:rsid w:val="002143BC"/>
    <w:rsid w:val="00216E0E"/>
    <w:rsid w:val="00216E54"/>
    <w:rsid w:val="00217E08"/>
    <w:rsid w:val="00217EF7"/>
    <w:rsid w:val="0022051F"/>
    <w:rsid w:val="002208FC"/>
    <w:rsid w:val="00220A6D"/>
    <w:rsid w:val="002215E3"/>
    <w:rsid w:val="002221FD"/>
    <w:rsid w:val="002266F8"/>
    <w:rsid w:val="00226C82"/>
    <w:rsid w:val="00227C3C"/>
    <w:rsid w:val="00230241"/>
    <w:rsid w:val="0023150F"/>
    <w:rsid w:val="0023153C"/>
    <w:rsid w:val="002330E0"/>
    <w:rsid w:val="00233E23"/>
    <w:rsid w:val="00234607"/>
    <w:rsid w:val="0023484C"/>
    <w:rsid w:val="00234910"/>
    <w:rsid w:val="00235971"/>
    <w:rsid w:val="00235D70"/>
    <w:rsid w:val="002367E1"/>
    <w:rsid w:val="00237057"/>
    <w:rsid w:val="00240E61"/>
    <w:rsid w:val="00241B9B"/>
    <w:rsid w:val="00241F23"/>
    <w:rsid w:val="00243125"/>
    <w:rsid w:val="00244380"/>
    <w:rsid w:val="00246732"/>
    <w:rsid w:val="002476A7"/>
    <w:rsid w:val="00247975"/>
    <w:rsid w:val="002516B2"/>
    <w:rsid w:val="002525C2"/>
    <w:rsid w:val="00252AA0"/>
    <w:rsid w:val="00252AF1"/>
    <w:rsid w:val="00253677"/>
    <w:rsid w:val="00256E2D"/>
    <w:rsid w:val="002576C4"/>
    <w:rsid w:val="00260F23"/>
    <w:rsid w:val="00261377"/>
    <w:rsid w:val="00261E1F"/>
    <w:rsid w:val="002628D6"/>
    <w:rsid w:val="002633C2"/>
    <w:rsid w:val="00265342"/>
    <w:rsid w:val="00267052"/>
    <w:rsid w:val="00267074"/>
    <w:rsid w:val="002674C8"/>
    <w:rsid w:val="00270278"/>
    <w:rsid w:val="0027042C"/>
    <w:rsid w:val="00270ACF"/>
    <w:rsid w:val="002734DD"/>
    <w:rsid w:val="002736FE"/>
    <w:rsid w:val="00273C94"/>
    <w:rsid w:val="00275C57"/>
    <w:rsid w:val="00276254"/>
    <w:rsid w:val="002772A9"/>
    <w:rsid w:val="00280FC8"/>
    <w:rsid w:val="00282400"/>
    <w:rsid w:val="00283504"/>
    <w:rsid w:val="002842A2"/>
    <w:rsid w:val="00284BF5"/>
    <w:rsid w:val="002853DC"/>
    <w:rsid w:val="002857CA"/>
    <w:rsid w:val="002860ED"/>
    <w:rsid w:val="002861FF"/>
    <w:rsid w:val="002872FD"/>
    <w:rsid w:val="002874E2"/>
    <w:rsid w:val="0028751B"/>
    <w:rsid w:val="00287548"/>
    <w:rsid w:val="00290189"/>
    <w:rsid w:val="00290FA2"/>
    <w:rsid w:val="0029189F"/>
    <w:rsid w:val="002943BE"/>
    <w:rsid w:val="00294723"/>
    <w:rsid w:val="002949D3"/>
    <w:rsid w:val="002952DB"/>
    <w:rsid w:val="00295C6B"/>
    <w:rsid w:val="0029678D"/>
    <w:rsid w:val="00296804"/>
    <w:rsid w:val="0029709F"/>
    <w:rsid w:val="002977CC"/>
    <w:rsid w:val="00297F15"/>
    <w:rsid w:val="00297FBF"/>
    <w:rsid w:val="002A002B"/>
    <w:rsid w:val="002A0CF7"/>
    <w:rsid w:val="002A1108"/>
    <w:rsid w:val="002A15D0"/>
    <w:rsid w:val="002A176A"/>
    <w:rsid w:val="002A232C"/>
    <w:rsid w:val="002A47B3"/>
    <w:rsid w:val="002A5261"/>
    <w:rsid w:val="002A5F08"/>
    <w:rsid w:val="002A6FBD"/>
    <w:rsid w:val="002B0C3D"/>
    <w:rsid w:val="002B1DC8"/>
    <w:rsid w:val="002B2B9A"/>
    <w:rsid w:val="002B3BC7"/>
    <w:rsid w:val="002B3F70"/>
    <w:rsid w:val="002B4562"/>
    <w:rsid w:val="002B46F3"/>
    <w:rsid w:val="002B4A36"/>
    <w:rsid w:val="002B4F33"/>
    <w:rsid w:val="002B518C"/>
    <w:rsid w:val="002B5A90"/>
    <w:rsid w:val="002B6762"/>
    <w:rsid w:val="002B752D"/>
    <w:rsid w:val="002B7AE5"/>
    <w:rsid w:val="002C0BCA"/>
    <w:rsid w:val="002C1BD1"/>
    <w:rsid w:val="002C1BF8"/>
    <w:rsid w:val="002C1FA4"/>
    <w:rsid w:val="002C20D5"/>
    <w:rsid w:val="002C25D5"/>
    <w:rsid w:val="002C2676"/>
    <w:rsid w:val="002C3406"/>
    <w:rsid w:val="002C45AD"/>
    <w:rsid w:val="002C4DBB"/>
    <w:rsid w:val="002C4FE4"/>
    <w:rsid w:val="002C5309"/>
    <w:rsid w:val="002C5C3D"/>
    <w:rsid w:val="002C640B"/>
    <w:rsid w:val="002C7EC0"/>
    <w:rsid w:val="002D27A3"/>
    <w:rsid w:val="002D2807"/>
    <w:rsid w:val="002D3E74"/>
    <w:rsid w:val="002D3EBD"/>
    <w:rsid w:val="002D4731"/>
    <w:rsid w:val="002D5B76"/>
    <w:rsid w:val="002D6D6C"/>
    <w:rsid w:val="002D75F8"/>
    <w:rsid w:val="002D7765"/>
    <w:rsid w:val="002D77A1"/>
    <w:rsid w:val="002D7CC8"/>
    <w:rsid w:val="002D7EDC"/>
    <w:rsid w:val="002E177C"/>
    <w:rsid w:val="002E2599"/>
    <w:rsid w:val="002E2D43"/>
    <w:rsid w:val="002E2EE1"/>
    <w:rsid w:val="002E3087"/>
    <w:rsid w:val="002E3A86"/>
    <w:rsid w:val="002E4238"/>
    <w:rsid w:val="002E5ABD"/>
    <w:rsid w:val="002E5E65"/>
    <w:rsid w:val="002E5FD3"/>
    <w:rsid w:val="002E6D3D"/>
    <w:rsid w:val="002F078F"/>
    <w:rsid w:val="002F0F2A"/>
    <w:rsid w:val="002F1915"/>
    <w:rsid w:val="002F2CE7"/>
    <w:rsid w:val="002F3D56"/>
    <w:rsid w:val="002F4211"/>
    <w:rsid w:val="002F504D"/>
    <w:rsid w:val="00300162"/>
    <w:rsid w:val="0030087F"/>
    <w:rsid w:val="003025F3"/>
    <w:rsid w:val="0030521F"/>
    <w:rsid w:val="003067EC"/>
    <w:rsid w:val="003071C3"/>
    <w:rsid w:val="0031032F"/>
    <w:rsid w:val="0031101A"/>
    <w:rsid w:val="003134A1"/>
    <w:rsid w:val="00313B1B"/>
    <w:rsid w:val="00313B59"/>
    <w:rsid w:val="003156B1"/>
    <w:rsid w:val="0031587D"/>
    <w:rsid w:val="0031643E"/>
    <w:rsid w:val="00316505"/>
    <w:rsid w:val="00316811"/>
    <w:rsid w:val="00317A80"/>
    <w:rsid w:val="003207D4"/>
    <w:rsid w:val="003211CE"/>
    <w:rsid w:val="00321280"/>
    <w:rsid w:val="00323825"/>
    <w:rsid w:val="00323908"/>
    <w:rsid w:val="00324593"/>
    <w:rsid w:val="00325097"/>
    <w:rsid w:val="003254C1"/>
    <w:rsid w:val="0032621A"/>
    <w:rsid w:val="0032676E"/>
    <w:rsid w:val="00327B53"/>
    <w:rsid w:val="00327DE7"/>
    <w:rsid w:val="00330B8C"/>
    <w:rsid w:val="003314AD"/>
    <w:rsid w:val="003316F5"/>
    <w:rsid w:val="00331FFF"/>
    <w:rsid w:val="0033203B"/>
    <w:rsid w:val="0033211C"/>
    <w:rsid w:val="003326A6"/>
    <w:rsid w:val="0033365C"/>
    <w:rsid w:val="00333A41"/>
    <w:rsid w:val="00333DE8"/>
    <w:rsid w:val="0033540E"/>
    <w:rsid w:val="003354DD"/>
    <w:rsid w:val="00336D4D"/>
    <w:rsid w:val="00342B57"/>
    <w:rsid w:val="00343081"/>
    <w:rsid w:val="003439C6"/>
    <w:rsid w:val="00344956"/>
    <w:rsid w:val="00345023"/>
    <w:rsid w:val="0034762A"/>
    <w:rsid w:val="0035054F"/>
    <w:rsid w:val="00351205"/>
    <w:rsid w:val="0035181F"/>
    <w:rsid w:val="00351F7A"/>
    <w:rsid w:val="00353312"/>
    <w:rsid w:val="00355920"/>
    <w:rsid w:val="00355CA5"/>
    <w:rsid w:val="0035794E"/>
    <w:rsid w:val="00357A29"/>
    <w:rsid w:val="00361CC9"/>
    <w:rsid w:val="00362EF6"/>
    <w:rsid w:val="003636F4"/>
    <w:rsid w:val="00363EF8"/>
    <w:rsid w:val="0036567F"/>
    <w:rsid w:val="00366E0B"/>
    <w:rsid w:val="00366FE4"/>
    <w:rsid w:val="00367703"/>
    <w:rsid w:val="00370423"/>
    <w:rsid w:val="00372F12"/>
    <w:rsid w:val="003743DD"/>
    <w:rsid w:val="003749FC"/>
    <w:rsid w:val="00376202"/>
    <w:rsid w:val="0037694B"/>
    <w:rsid w:val="00377069"/>
    <w:rsid w:val="003771B7"/>
    <w:rsid w:val="00377625"/>
    <w:rsid w:val="00381C04"/>
    <w:rsid w:val="003841AF"/>
    <w:rsid w:val="00386123"/>
    <w:rsid w:val="00386748"/>
    <w:rsid w:val="00390844"/>
    <w:rsid w:val="003915EE"/>
    <w:rsid w:val="00392162"/>
    <w:rsid w:val="00392183"/>
    <w:rsid w:val="003925C9"/>
    <w:rsid w:val="0039292E"/>
    <w:rsid w:val="003929E1"/>
    <w:rsid w:val="00393401"/>
    <w:rsid w:val="00394368"/>
    <w:rsid w:val="00394F99"/>
    <w:rsid w:val="003954A8"/>
    <w:rsid w:val="00395C3F"/>
    <w:rsid w:val="00395CCB"/>
    <w:rsid w:val="003965D6"/>
    <w:rsid w:val="0039725F"/>
    <w:rsid w:val="003976DB"/>
    <w:rsid w:val="003A02BC"/>
    <w:rsid w:val="003A08C2"/>
    <w:rsid w:val="003A25F3"/>
    <w:rsid w:val="003A3AC3"/>
    <w:rsid w:val="003A63A3"/>
    <w:rsid w:val="003A6525"/>
    <w:rsid w:val="003A6F3F"/>
    <w:rsid w:val="003B0113"/>
    <w:rsid w:val="003B0AF7"/>
    <w:rsid w:val="003B0CC7"/>
    <w:rsid w:val="003B3721"/>
    <w:rsid w:val="003B382F"/>
    <w:rsid w:val="003B38CA"/>
    <w:rsid w:val="003B4ADB"/>
    <w:rsid w:val="003B4CD0"/>
    <w:rsid w:val="003B4D81"/>
    <w:rsid w:val="003B56EE"/>
    <w:rsid w:val="003B57BA"/>
    <w:rsid w:val="003C2DC3"/>
    <w:rsid w:val="003C33B8"/>
    <w:rsid w:val="003C4578"/>
    <w:rsid w:val="003C4E55"/>
    <w:rsid w:val="003C54F8"/>
    <w:rsid w:val="003C63AC"/>
    <w:rsid w:val="003C6567"/>
    <w:rsid w:val="003C7280"/>
    <w:rsid w:val="003C7C14"/>
    <w:rsid w:val="003D0602"/>
    <w:rsid w:val="003D13E5"/>
    <w:rsid w:val="003D2B8C"/>
    <w:rsid w:val="003D2BCA"/>
    <w:rsid w:val="003D3575"/>
    <w:rsid w:val="003D4FCC"/>
    <w:rsid w:val="003D621D"/>
    <w:rsid w:val="003D6C99"/>
    <w:rsid w:val="003D71D5"/>
    <w:rsid w:val="003D77B2"/>
    <w:rsid w:val="003D7E65"/>
    <w:rsid w:val="003E07E9"/>
    <w:rsid w:val="003E0C7D"/>
    <w:rsid w:val="003E225A"/>
    <w:rsid w:val="003E3F66"/>
    <w:rsid w:val="003E49C0"/>
    <w:rsid w:val="003E4AE6"/>
    <w:rsid w:val="003E4D83"/>
    <w:rsid w:val="003E5079"/>
    <w:rsid w:val="003E5267"/>
    <w:rsid w:val="003E5788"/>
    <w:rsid w:val="003E7442"/>
    <w:rsid w:val="003E7E59"/>
    <w:rsid w:val="003F257B"/>
    <w:rsid w:val="003F2A47"/>
    <w:rsid w:val="003F2F15"/>
    <w:rsid w:val="003F3A32"/>
    <w:rsid w:val="003F4CB1"/>
    <w:rsid w:val="004024B0"/>
    <w:rsid w:val="004025E3"/>
    <w:rsid w:val="00402637"/>
    <w:rsid w:val="00403FF2"/>
    <w:rsid w:val="0040485E"/>
    <w:rsid w:val="00404DF8"/>
    <w:rsid w:val="004057F3"/>
    <w:rsid w:val="00405CEE"/>
    <w:rsid w:val="00406355"/>
    <w:rsid w:val="0040638D"/>
    <w:rsid w:val="0040793A"/>
    <w:rsid w:val="00412698"/>
    <w:rsid w:val="00412B6A"/>
    <w:rsid w:val="00412B80"/>
    <w:rsid w:val="004148B3"/>
    <w:rsid w:val="0041495B"/>
    <w:rsid w:val="00415C7C"/>
    <w:rsid w:val="004170E5"/>
    <w:rsid w:val="0042046E"/>
    <w:rsid w:val="0042142D"/>
    <w:rsid w:val="0042176A"/>
    <w:rsid w:val="00421864"/>
    <w:rsid w:val="00421D2C"/>
    <w:rsid w:val="00422332"/>
    <w:rsid w:val="0042306E"/>
    <w:rsid w:val="00423563"/>
    <w:rsid w:val="004235E4"/>
    <w:rsid w:val="00424B9B"/>
    <w:rsid w:val="00424BA7"/>
    <w:rsid w:val="004268F5"/>
    <w:rsid w:val="0042702E"/>
    <w:rsid w:val="00427B89"/>
    <w:rsid w:val="00431208"/>
    <w:rsid w:val="004316C8"/>
    <w:rsid w:val="00431AA3"/>
    <w:rsid w:val="00432C24"/>
    <w:rsid w:val="00435AE9"/>
    <w:rsid w:val="00436198"/>
    <w:rsid w:val="0043787C"/>
    <w:rsid w:val="00440127"/>
    <w:rsid w:val="00440320"/>
    <w:rsid w:val="00441A60"/>
    <w:rsid w:val="00441AA6"/>
    <w:rsid w:val="00442338"/>
    <w:rsid w:val="00442653"/>
    <w:rsid w:val="0044278C"/>
    <w:rsid w:val="00442A17"/>
    <w:rsid w:val="00443199"/>
    <w:rsid w:val="00443B06"/>
    <w:rsid w:val="004440C7"/>
    <w:rsid w:val="004445D4"/>
    <w:rsid w:val="00444841"/>
    <w:rsid w:val="00444859"/>
    <w:rsid w:val="0044590F"/>
    <w:rsid w:val="00446B25"/>
    <w:rsid w:val="004473D7"/>
    <w:rsid w:val="00447B7A"/>
    <w:rsid w:val="00450135"/>
    <w:rsid w:val="00453AC8"/>
    <w:rsid w:val="00453D53"/>
    <w:rsid w:val="004541BD"/>
    <w:rsid w:val="0045470D"/>
    <w:rsid w:val="00454B21"/>
    <w:rsid w:val="00454D93"/>
    <w:rsid w:val="00454D9B"/>
    <w:rsid w:val="00456245"/>
    <w:rsid w:val="004562C9"/>
    <w:rsid w:val="004574DF"/>
    <w:rsid w:val="00457F09"/>
    <w:rsid w:val="004600BC"/>
    <w:rsid w:val="004601E0"/>
    <w:rsid w:val="00460BA2"/>
    <w:rsid w:val="00460C56"/>
    <w:rsid w:val="0046160A"/>
    <w:rsid w:val="00462137"/>
    <w:rsid w:val="004625F7"/>
    <w:rsid w:val="00463085"/>
    <w:rsid w:val="00466126"/>
    <w:rsid w:val="004721AD"/>
    <w:rsid w:val="00472FAB"/>
    <w:rsid w:val="00475141"/>
    <w:rsid w:val="00475218"/>
    <w:rsid w:val="00476062"/>
    <w:rsid w:val="00480219"/>
    <w:rsid w:val="00481A0E"/>
    <w:rsid w:val="00483B63"/>
    <w:rsid w:val="00483BF6"/>
    <w:rsid w:val="00484561"/>
    <w:rsid w:val="00484DD7"/>
    <w:rsid w:val="00485B99"/>
    <w:rsid w:val="00486523"/>
    <w:rsid w:val="00492739"/>
    <w:rsid w:val="00492A27"/>
    <w:rsid w:val="00492C98"/>
    <w:rsid w:val="00494EF1"/>
    <w:rsid w:val="00496DCF"/>
    <w:rsid w:val="00497E46"/>
    <w:rsid w:val="004A0542"/>
    <w:rsid w:val="004A27D3"/>
    <w:rsid w:val="004A2B6C"/>
    <w:rsid w:val="004A366A"/>
    <w:rsid w:val="004A47FE"/>
    <w:rsid w:val="004A4B84"/>
    <w:rsid w:val="004A67B0"/>
    <w:rsid w:val="004A67C1"/>
    <w:rsid w:val="004A71C9"/>
    <w:rsid w:val="004B04CC"/>
    <w:rsid w:val="004B1156"/>
    <w:rsid w:val="004B1209"/>
    <w:rsid w:val="004B3419"/>
    <w:rsid w:val="004B4C4E"/>
    <w:rsid w:val="004B4D85"/>
    <w:rsid w:val="004B5056"/>
    <w:rsid w:val="004B528E"/>
    <w:rsid w:val="004B6A25"/>
    <w:rsid w:val="004B7993"/>
    <w:rsid w:val="004C19D8"/>
    <w:rsid w:val="004C2D73"/>
    <w:rsid w:val="004C2F18"/>
    <w:rsid w:val="004C3447"/>
    <w:rsid w:val="004C3474"/>
    <w:rsid w:val="004C366E"/>
    <w:rsid w:val="004C36F9"/>
    <w:rsid w:val="004C4891"/>
    <w:rsid w:val="004C502E"/>
    <w:rsid w:val="004C56F2"/>
    <w:rsid w:val="004C687C"/>
    <w:rsid w:val="004C720C"/>
    <w:rsid w:val="004C7CBF"/>
    <w:rsid w:val="004C7CD8"/>
    <w:rsid w:val="004C7CD9"/>
    <w:rsid w:val="004D0D6F"/>
    <w:rsid w:val="004D11A2"/>
    <w:rsid w:val="004D29E4"/>
    <w:rsid w:val="004D35FE"/>
    <w:rsid w:val="004D435C"/>
    <w:rsid w:val="004D64D5"/>
    <w:rsid w:val="004D693A"/>
    <w:rsid w:val="004D6C33"/>
    <w:rsid w:val="004D7822"/>
    <w:rsid w:val="004E0AC5"/>
    <w:rsid w:val="004E0E84"/>
    <w:rsid w:val="004E10E8"/>
    <w:rsid w:val="004E1BC0"/>
    <w:rsid w:val="004E3B93"/>
    <w:rsid w:val="004E3E7D"/>
    <w:rsid w:val="004E3EBC"/>
    <w:rsid w:val="004E4B82"/>
    <w:rsid w:val="004E76FA"/>
    <w:rsid w:val="004E7C58"/>
    <w:rsid w:val="004F0199"/>
    <w:rsid w:val="004F0791"/>
    <w:rsid w:val="004F1726"/>
    <w:rsid w:val="004F1AA6"/>
    <w:rsid w:val="004F27D2"/>
    <w:rsid w:val="004F3F70"/>
    <w:rsid w:val="004F4048"/>
    <w:rsid w:val="004F4A11"/>
    <w:rsid w:val="004F4B59"/>
    <w:rsid w:val="004F60C8"/>
    <w:rsid w:val="004F6B34"/>
    <w:rsid w:val="004F6CB3"/>
    <w:rsid w:val="004F6D53"/>
    <w:rsid w:val="005005DB"/>
    <w:rsid w:val="00500611"/>
    <w:rsid w:val="00501B05"/>
    <w:rsid w:val="00505092"/>
    <w:rsid w:val="00505315"/>
    <w:rsid w:val="005064A8"/>
    <w:rsid w:val="00510B06"/>
    <w:rsid w:val="00510CAC"/>
    <w:rsid w:val="00511B69"/>
    <w:rsid w:val="00511D9C"/>
    <w:rsid w:val="005121C5"/>
    <w:rsid w:val="00514132"/>
    <w:rsid w:val="005148B5"/>
    <w:rsid w:val="0051592F"/>
    <w:rsid w:val="00515A68"/>
    <w:rsid w:val="005160E8"/>
    <w:rsid w:val="00516F6D"/>
    <w:rsid w:val="005172CE"/>
    <w:rsid w:val="00521209"/>
    <w:rsid w:val="00521685"/>
    <w:rsid w:val="0052314D"/>
    <w:rsid w:val="00523251"/>
    <w:rsid w:val="00523B32"/>
    <w:rsid w:val="0052508D"/>
    <w:rsid w:val="005254FE"/>
    <w:rsid w:val="00526475"/>
    <w:rsid w:val="00526930"/>
    <w:rsid w:val="00526BBA"/>
    <w:rsid w:val="00530CA1"/>
    <w:rsid w:val="005319BA"/>
    <w:rsid w:val="00531E15"/>
    <w:rsid w:val="00532909"/>
    <w:rsid w:val="00533EDF"/>
    <w:rsid w:val="00534838"/>
    <w:rsid w:val="005377FD"/>
    <w:rsid w:val="00540A12"/>
    <w:rsid w:val="00543766"/>
    <w:rsid w:val="005440FB"/>
    <w:rsid w:val="0054487E"/>
    <w:rsid w:val="00544E8E"/>
    <w:rsid w:val="005457B9"/>
    <w:rsid w:val="00547AE0"/>
    <w:rsid w:val="005512EB"/>
    <w:rsid w:val="005533F3"/>
    <w:rsid w:val="005534E7"/>
    <w:rsid w:val="00553B72"/>
    <w:rsid w:val="00555EFC"/>
    <w:rsid w:val="0056232F"/>
    <w:rsid w:val="00562750"/>
    <w:rsid w:val="00563A41"/>
    <w:rsid w:val="00563EEB"/>
    <w:rsid w:val="00564886"/>
    <w:rsid w:val="00565B7E"/>
    <w:rsid w:val="0056624E"/>
    <w:rsid w:val="0056753B"/>
    <w:rsid w:val="00567A20"/>
    <w:rsid w:val="00567DE4"/>
    <w:rsid w:val="00567F03"/>
    <w:rsid w:val="00570760"/>
    <w:rsid w:val="005716A5"/>
    <w:rsid w:val="00571FEC"/>
    <w:rsid w:val="00572F03"/>
    <w:rsid w:val="00574062"/>
    <w:rsid w:val="005777B1"/>
    <w:rsid w:val="00577810"/>
    <w:rsid w:val="00580E12"/>
    <w:rsid w:val="00580F2B"/>
    <w:rsid w:val="00583479"/>
    <w:rsid w:val="005837AB"/>
    <w:rsid w:val="00583B7D"/>
    <w:rsid w:val="00584378"/>
    <w:rsid w:val="00586A1A"/>
    <w:rsid w:val="00587075"/>
    <w:rsid w:val="00587722"/>
    <w:rsid w:val="00587E25"/>
    <w:rsid w:val="0059056D"/>
    <w:rsid w:val="00592C77"/>
    <w:rsid w:val="005949FE"/>
    <w:rsid w:val="00594AA3"/>
    <w:rsid w:val="005968D7"/>
    <w:rsid w:val="0059767C"/>
    <w:rsid w:val="005A0FA3"/>
    <w:rsid w:val="005A1C71"/>
    <w:rsid w:val="005A1F98"/>
    <w:rsid w:val="005A2FE8"/>
    <w:rsid w:val="005A40CD"/>
    <w:rsid w:val="005A67FB"/>
    <w:rsid w:val="005A6EBD"/>
    <w:rsid w:val="005A7111"/>
    <w:rsid w:val="005B1317"/>
    <w:rsid w:val="005B1E12"/>
    <w:rsid w:val="005B1F3D"/>
    <w:rsid w:val="005B28FD"/>
    <w:rsid w:val="005B349B"/>
    <w:rsid w:val="005B3780"/>
    <w:rsid w:val="005B4D73"/>
    <w:rsid w:val="005B5868"/>
    <w:rsid w:val="005B63A4"/>
    <w:rsid w:val="005B6EA1"/>
    <w:rsid w:val="005B752D"/>
    <w:rsid w:val="005C0FBE"/>
    <w:rsid w:val="005C3C2F"/>
    <w:rsid w:val="005C6135"/>
    <w:rsid w:val="005C6496"/>
    <w:rsid w:val="005C669F"/>
    <w:rsid w:val="005C6B4F"/>
    <w:rsid w:val="005C7DEF"/>
    <w:rsid w:val="005C7F69"/>
    <w:rsid w:val="005D028C"/>
    <w:rsid w:val="005D0C9B"/>
    <w:rsid w:val="005D1411"/>
    <w:rsid w:val="005D3C80"/>
    <w:rsid w:val="005D46DD"/>
    <w:rsid w:val="005D4B0F"/>
    <w:rsid w:val="005D51CC"/>
    <w:rsid w:val="005D6DA9"/>
    <w:rsid w:val="005D7349"/>
    <w:rsid w:val="005D7A84"/>
    <w:rsid w:val="005E3B9F"/>
    <w:rsid w:val="005E5976"/>
    <w:rsid w:val="005E5FDA"/>
    <w:rsid w:val="005E6535"/>
    <w:rsid w:val="005E7038"/>
    <w:rsid w:val="005E7158"/>
    <w:rsid w:val="005F135B"/>
    <w:rsid w:val="005F2883"/>
    <w:rsid w:val="005F291C"/>
    <w:rsid w:val="005F3009"/>
    <w:rsid w:val="005F3A2D"/>
    <w:rsid w:val="005F4074"/>
    <w:rsid w:val="005F49A1"/>
    <w:rsid w:val="005F6718"/>
    <w:rsid w:val="005F684B"/>
    <w:rsid w:val="005F741A"/>
    <w:rsid w:val="005F7DCB"/>
    <w:rsid w:val="005F7FB5"/>
    <w:rsid w:val="006006A0"/>
    <w:rsid w:val="00600C35"/>
    <w:rsid w:val="00600F6B"/>
    <w:rsid w:val="00604A39"/>
    <w:rsid w:val="00604BB0"/>
    <w:rsid w:val="006065A2"/>
    <w:rsid w:val="00614051"/>
    <w:rsid w:val="0061416D"/>
    <w:rsid w:val="006155D3"/>
    <w:rsid w:val="006155E9"/>
    <w:rsid w:val="00616644"/>
    <w:rsid w:val="0061684F"/>
    <w:rsid w:val="006178C9"/>
    <w:rsid w:val="00617BE6"/>
    <w:rsid w:val="0062062D"/>
    <w:rsid w:val="00620B86"/>
    <w:rsid w:val="00620F69"/>
    <w:rsid w:val="00621724"/>
    <w:rsid w:val="0062264A"/>
    <w:rsid w:val="00623FE6"/>
    <w:rsid w:val="00624897"/>
    <w:rsid w:val="00624BF3"/>
    <w:rsid w:val="00625AFE"/>
    <w:rsid w:val="00626AFF"/>
    <w:rsid w:val="006304DD"/>
    <w:rsid w:val="006327FE"/>
    <w:rsid w:val="006336D0"/>
    <w:rsid w:val="006358AD"/>
    <w:rsid w:val="00635EE0"/>
    <w:rsid w:val="0063770B"/>
    <w:rsid w:val="00637777"/>
    <w:rsid w:val="0063789B"/>
    <w:rsid w:val="00637FF6"/>
    <w:rsid w:val="006402E9"/>
    <w:rsid w:val="00640D6B"/>
    <w:rsid w:val="006411C4"/>
    <w:rsid w:val="00642A7F"/>
    <w:rsid w:val="00642D9F"/>
    <w:rsid w:val="006430D4"/>
    <w:rsid w:val="00643207"/>
    <w:rsid w:val="0064380C"/>
    <w:rsid w:val="00644823"/>
    <w:rsid w:val="00644C64"/>
    <w:rsid w:val="00644C72"/>
    <w:rsid w:val="006450C9"/>
    <w:rsid w:val="00645D88"/>
    <w:rsid w:val="00647D7D"/>
    <w:rsid w:val="006501CE"/>
    <w:rsid w:val="00651B3C"/>
    <w:rsid w:val="006541B8"/>
    <w:rsid w:val="00654BAB"/>
    <w:rsid w:val="00655796"/>
    <w:rsid w:val="00655C50"/>
    <w:rsid w:val="00655CBD"/>
    <w:rsid w:val="00656E3C"/>
    <w:rsid w:val="00657B6C"/>
    <w:rsid w:val="006604B4"/>
    <w:rsid w:val="006612F5"/>
    <w:rsid w:val="00661878"/>
    <w:rsid w:val="00661D27"/>
    <w:rsid w:val="006621C8"/>
    <w:rsid w:val="00662916"/>
    <w:rsid w:val="00664A1E"/>
    <w:rsid w:val="00664B05"/>
    <w:rsid w:val="006660FD"/>
    <w:rsid w:val="00666E48"/>
    <w:rsid w:val="006679E4"/>
    <w:rsid w:val="0067029A"/>
    <w:rsid w:val="0067069A"/>
    <w:rsid w:val="00671881"/>
    <w:rsid w:val="0067211D"/>
    <w:rsid w:val="00673DDB"/>
    <w:rsid w:val="0067450A"/>
    <w:rsid w:val="00675240"/>
    <w:rsid w:val="006756D0"/>
    <w:rsid w:val="006776DA"/>
    <w:rsid w:val="00677806"/>
    <w:rsid w:val="00681B04"/>
    <w:rsid w:val="00683767"/>
    <w:rsid w:val="00683F79"/>
    <w:rsid w:val="00684A9C"/>
    <w:rsid w:val="00686A34"/>
    <w:rsid w:val="006870D8"/>
    <w:rsid w:val="00687A8B"/>
    <w:rsid w:val="00687C96"/>
    <w:rsid w:val="006916A9"/>
    <w:rsid w:val="00692199"/>
    <w:rsid w:val="006929C7"/>
    <w:rsid w:val="00693A2C"/>
    <w:rsid w:val="00693F58"/>
    <w:rsid w:val="006944A6"/>
    <w:rsid w:val="00695B53"/>
    <w:rsid w:val="00695FF1"/>
    <w:rsid w:val="00696049"/>
    <w:rsid w:val="00696AC8"/>
    <w:rsid w:val="006A229F"/>
    <w:rsid w:val="006A3C4D"/>
    <w:rsid w:val="006A42EA"/>
    <w:rsid w:val="006A43A8"/>
    <w:rsid w:val="006A504F"/>
    <w:rsid w:val="006A6AF7"/>
    <w:rsid w:val="006A6BC1"/>
    <w:rsid w:val="006A7292"/>
    <w:rsid w:val="006A7ED4"/>
    <w:rsid w:val="006B097F"/>
    <w:rsid w:val="006B17BA"/>
    <w:rsid w:val="006B279B"/>
    <w:rsid w:val="006B2DDD"/>
    <w:rsid w:val="006B3C7F"/>
    <w:rsid w:val="006B4A69"/>
    <w:rsid w:val="006B7182"/>
    <w:rsid w:val="006B7F3B"/>
    <w:rsid w:val="006C0796"/>
    <w:rsid w:val="006C0B77"/>
    <w:rsid w:val="006C0D59"/>
    <w:rsid w:val="006C0FFE"/>
    <w:rsid w:val="006C1338"/>
    <w:rsid w:val="006C15B3"/>
    <w:rsid w:val="006C27E7"/>
    <w:rsid w:val="006C3367"/>
    <w:rsid w:val="006C3B71"/>
    <w:rsid w:val="006C5FD3"/>
    <w:rsid w:val="006C6019"/>
    <w:rsid w:val="006C60B8"/>
    <w:rsid w:val="006C6F14"/>
    <w:rsid w:val="006C7372"/>
    <w:rsid w:val="006D06B7"/>
    <w:rsid w:val="006D1B41"/>
    <w:rsid w:val="006D323A"/>
    <w:rsid w:val="006D43A4"/>
    <w:rsid w:val="006D4644"/>
    <w:rsid w:val="006D60B3"/>
    <w:rsid w:val="006D6549"/>
    <w:rsid w:val="006D7051"/>
    <w:rsid w:val="006D7597"/>
    <w:rsid w:val="006E1C1F"/>
    <w:rsid w:val="006E285C"/>
    <w:rsid w:val="006F09E8"/>
    <w:rsid w:val="006F2D58"/>
    <w:rsid w:val="006F3353"/>
    <w:rsid w:val="006F37B9"/>
    <w:rsid w:val="006F4136"/>
    <w:rsid w:val="006F5902"/>
    <w:rsid w:val="006F6553"/>
    <w:rsid w:val="006F6C33"/>
    <w:rsid w:val="006F6D20"/>
    <w:rsid w:val="0070066A"/>
    <w:rsid w:val="007013A5"/>
    <w:rsid w:val="00701FA0"/>
    <w:rsid w:val="0070298B"/>
    <w:rsid w:val="00702CA4"/>
    <w:rsid w:val="00703732"/>
    <w:rsid w:val="00703C20"/>
    <w:rsid w:val="00704A35"/>
    <w:rsid w:val="007054AD"/>
    <w:rsid w:val="007063FD"/>
    <w:rsid w:val="00706A3F"/>
    <w:rsid w:val="00706F70"/>
    <w:rsid w:val="00707096"/>
    <w:rsid w:val="00707B8D"/>
    <w:rsid w:val="0071008F"/>
    <w:rsid w:val="007113B0"/>
    <w:rsid w:val="00712F35"/>
    <w:rsid w:val="00713A87"/>
    <w:rsid w:val="00715237"/>
    <w:rsid w:val="007156F5"/>
    <w:rsid w:val="0071653B"/>
    <w:rsid w:val="00716F6B"/>
    <w:rsid w:val="00720176"/>
    <w:rsid w:val="0072061A"/>
    <w:rsid w:val="00721935"/>
    <w:rsid w:val="007226ED"/>
    <w:rsid w:val="00723C2E"/>
    <w:rsid w:val="0072409B"/>
    <w:rsid w:val="007247DA"/>
    <w:rsid w:val="00724A85"/>
    <w:rsid w:val="007255F7"/>
    <w:rsid w:val="0072599D"/>
    <w:rsid w:val="00725ED5"/>
    <w:rsid w:val="007260C8"/>
    <w:rsid w:val="00726F7E"/>
    <w:rsid w:val="00730639"/>
    <w:rsid w:val="00730741"/>
    <w:rsid w:val="007307E0"/>
    <w:rsid w:val="007312DE"/>
    <w:rsid w:val="00731B68"/>
    <w:rsid w:val="00731D4A"/>
    <w:rsid w:val="00732305"/>
    <w:rsid w:val="00732397"/>
    <w:rsid w:val="0073274E"/>
    <w:rsid w:val="00732A5B"/>
    <w:rsid w:val="00732B6C"/>
    <w:rsid w:val="00732E41"/>
    <w:rsid w:val="00733078"/>
    <w:rsid w:val="007370D7"/>
    <w:rsid w:val="007400D2"/>
    <w:rsid w:val="00741BCD"/>
    <w:rsid w:val="00741DB7"/>
    <w:rsid w:val="00744767"/>
    <w:rsid w:val="007449E7"/>
    <w:rsid w:val="00746B91"/>
    <w:rsid w:val="00746F47"/>
    <w:rsid w:val="00746FAC"/>
    <w:rsid w:val="007471AB"/>
    <w:rsid w:val="0075015B"/>
    <w:rsid w:val="0075018F"/>
    <w:rsid w:val="00750686"/>
    <w:rsid w:val="007510B7"/>
    <w:rsid w:val="00751BEB"/>
    <w:rsid w:val="00751D4D"/>
    <w:rsid w:val="00753E6B"/>
    <w:rsid w:val="00754DB1"/>
    <w:rsid w:val="00755704"/>
    <w:rsid w:val="00755872"/>
    <w:rsid w:val="00755971"/>
    <w:rsid w:val="007564A7"/>
    <w:rsid w:val="00756C45"/>
    <w:rsid w:val="00757E3F"/>
    <w:rsid w:val="00760E2B"/>
    <w:rsid w:val="007616F2"/>
    <w:rsid w:val="00762122"/>
    <w:rsid w:val="007659E7"/>
    <w:rsid w:val="00767B58"/>
    <w:rsid w:val="00767E57"/>
    <w:rsid w:val="007709E8"/>
    <w:rsid w:val="00770EE5"/>
    <w:rsid w:val="007710EC"/>
    <w:rsid w:val="00773291"/>
    <w:rsid w:val="00773E18"/>
    <w:rsid w:val="00776176"/>
    <w:rsid w:val="0078072A"/>
    <w:rsid w:val="00780A2A"/>
    <w:rsid w:val="00780F8B"/>
    <w:rsid w:val="007816D8"/>
    <w:rsid w:val="00781913"/>
    <w:rsid w:val="007821C0"/>
    <w:rsid w:val="007832B6"/>
    <w:rsid w:val="007833C6"/>
    <w:rsid w:val="007866CA"/>
    <w:rsid w:val="00786BD5"/>
    <w:rsid w:val="00787036"/>
    <w:rsid w:val="007918E1"/>
    <w:rsid w:val="0079258D"/>
    <w:rsid w:val="0079299E"/>
    <w:rsid w:val="00792D9F"/>
    <w:rsid w:val="007943DE"/>
    <w:rsid w:val="0079466E"/>
    <w:rsid w:val="007946CF"/>
    <w:rsid w:val="007947C3"/>
    <w:rsid w:val="00795F58"/>
    <w:rsid w:val="0079649D"/>
    <w:rsid w:val="007966C1"/>
    <w:rsid w:val="0079674D"/>
    <w:rsid w:val="00796EED"/>
    <w:rsid w:val="007A0659"/>
    <w:rsid w:val="007A0E57"/>
    <w:rsid w:val="007A12F7"/>
    <w:rsid w:val="007A1312"/>
    <w:rsid w:val="007A21DB"/>
    <w:rsid w:val="007A4B6C"/>
    <w:rsid w:val="007A4C99"/>
    <w:rsid w:val="007A4F40"/>
    <w:rsid w:val="007A5ED0"/>
    <w:rsid w:val="007A6ED5"/>
    <w:rsid w:val="007A796A"/>
    <w:rsid w:val="007A7A71"/>
    <w:rsid w:val="007B0054"/>
    <w:rsid w:val="007B469F"/>
    <w:rsid w:val="007B4BE9"/>
    <w:rsid w:val="007B7E75"/>
    <w:rsid w:val="007C019F"/>
    <w:rsid w:val="007C042D"/>
    <w:rsid w:val="007C1457"/>
    <w:rsid w:val="007C192A"/>
    <w:rsid w:val="007C1CB2"/>
    <w:rsid w:val="007C1E5F"/>
    <w:rsid w:val="007C351D"/>
    <w:rsid w:val="007C3EB0"/>
    <w:rsid w:val="007C5393"/>
    <w:rsid w:val="007C650E"/>
    <w:rsid w:val="007C725A"/>
    <w:rsid w:val="007D0E9E"/>
    <w:rsid w:val="007D172E"/>
    <w:rsid w:val="007D196B"/>
    <w:rsid w:val="007D1FEA"/>
    <w:rsid w:val="007D3233"/>
    <w:rsid w:val="007D5D35"/>
    <w:rsid w:val="007E06AA"/>
    <w:rsid w:val="007E16E8"/>
    <w:rsid w:val="007E383E"/>
    <w:rsid w:val="007E3C1D"/>
    <w:rsid w:val="007E3CB6"/>
    <w:rsid w:val="007E59C2"/>
    <w:rsid w:val="007F03BD"/>
    <w:rsid w:val="007F14E9"/>
    <w:rsid w:val="007F1735"/>
    <w:rsid w:val="007F1CD2"/>
    <w:rsid w:val="007F2026"/>
    <w:rsid w:val="007F3506"/>
    <w:rsid w:val="007F3C69"/>
    <w:rsid w:val="007F4F50"/>
    <w:rsid w:val="007F5BE6"/>
    <w:rsid w:val="007F7AC6"/>
    <w:rsid w:val="008010E2"/>
    <w:rsid w:val="00803726"/>
    <w:rsid w:val="00803A25"/>
    <w:rsid w:val="0080421B"/>
    <w:rsid w:val="0080475F"/>
    <w:rsid w:val="00804DAF"/>
    <w:rsid w:val="0080737D"/>
    <w:rsid w:val="00807670"/>
    <w:rsid w:val="008103B0"/>
    <w:rsid w:val="00811634"/>
    <w:rsid w:val="0081180C"/>
    <w:rsid w:val="00811DC0"/>
    <w:rsid w:val="00814B61"/>
    <w:rsid w:val="00814E67"/>
    <w:rsid w:val="00816CB7"/>
    <w:rsid w:val="00817107"/>
    <w:rsid w:val="00821E34"/>
    <w:rsid w:val="00823138"/>
    <w:rsid w:val="00824774"/>
    <w:rsid w:val="00825627"/>
    <w:rsid w:val="008259F1"/>
    <w:rsid w:val="0082605F"/>
    <w:rsid w:val="00827669"/>
    <w:rsid w:val="008278FA"/>
    <w:rsid w:val="00830B0C"/>
    <w:rsid w:val="0083147B"/>
    <w:rsid w:val="008318DA"/>
    <w:rsid w:val="00831D2C"/>
    <w:rsid w:val="00831E4A"/>
    <w:rsid w:val="00832136"/>
    <w:rsid w:val="00833284"/>
    <w:rsid w:val="00834C18"/>
    <w:rsid w:val="00834E73"/>
    <w:rsid w:val="00835AAC"/>
    <w:rsid w:val="00835B8D"/>
    <w:rsid w:val="00835D46"/>
    <w:rsid w:val="00835D59"/>
    <w:rsid w:val="00835FDF"/>
    <w:rsid w:val="00837185"/>
    <w:rsid w:val="00841669"/>
    <w:rsid w:val="008445BC"/>
    <w:rsid w:val="008456B6"/>
    <w:rsid w:val="008474E5"/>
    <w:rsid w:val="00850ADD"/>
    <w:rsid w:val="00853740"/>
    <w:rsid w:val="00853A59"/>
    <w:rsid w:val="00853EBC"/>
    <w:rsid w:val="008546A4"/>
    <w:rsid w:val="00855860"/>
    <w:rsid w:val="008621C4"/>
    <w:rsid w:val="00862A18"/>
    <w:rsid w:val="00862FDD"/>
    <w:rsid w:val="008630AE"/>
    <w:rsid w:val="00863AD6"/>
    <w:rsid w:val="00863EFE"/>
    <w:rsid w:val="008642DF"/>
    <w:rsid w:val="00865E93"/>
    <w:rsid w:val="00866BEA"/>
    <w:rsid w:val="00871A4A"/>
    <w:rsid w:val="00873BA6"/>
    <w:rsid w:val="00873DFE"/>
    <w:rsid w:val="00875825"/>
    <w:rsid w:val="00876A3B"/>
    <w:rsid w:val="00877394"/>
    <w:rsid w:val="00880029"/>
    <w:rsid w:val="008807C6"/>
    <w:rsid w:val="00882965"/>
    <w:rsid w:val="00883BA4"/>
    <w:rsid w:val="00883D9B"/>
    <w:rsid w:val="00883E5F"/>
    <w:rsid w:val="00884202"/>
    <w:rsid w:val="00884910"/>
    <w:rsid w:val="0088555D"/>
    <w:rsid w:val="00885625"/>
    <w:rsid w:val="008866EB"/>
    <w:rsid w:val="0088683B"/>
    <w:rsid w:val="00887D09"/>
    <w:rsid w:val="008911F0"/>
    <w:rsid w:val="00891283"/>
    <w:rsid w:val="00893542"/>
    <w:rsid w:val="00893693"/>
    <w:rsid w:val="008945A1"/>
    <w:rsid w:val="00894B24"/>
    <w:rsid w:val="00894BE3"/>
    <w:rsid w:val="00894DF1"/>
    <w:rsid w:val="0089638D"/>
    <w:rsid w:val="008978DA"/>
    <w:rsid w:val="00897A4A"/>
    <w:rsid w:val="00897A7E"/>
    <w:rsid w:val="008A0009"/>
    <w:rsid w:val="008A0F84"/>
    <w:rsid w:val="008A1AAD"/>
    <w:rsid w:val="008A2026"/>
    <w:rsid w:val="008A2459"/>
    <w:rsid w:val="008A2A22"/>
    <w:rsid w:val="008A2DE4"/>
    <w:rsid w:val="008A31E7"/>
    <w:rsid w:val="008A4132"/>
    <w:rsid w:val="008A580D"/>
    <w:rsid w:val="008A70B9"/>
    <w:rsid w:val="008A744C"/>
    <w:rsid w:val="008A7B7A"/>
    <w:rsid w:val="008B3ACC"/>
    <w:rsid w:val="008B4372"/>
    <w:rsid w:val="008B5D46"/>
    <w:rsid w:val="008B7022"/>
    <w:rsid w:val="008B751B"/>
    <w:rsid w:val="008C0107"/>
    <w:rsid w:val="008C014C"/>
    <w:rsid w:val="008C1246"/>
    <w:rsid w:val="008C17B3"/>
    <w:rsid w:val="008C1E38"/>
    <w:rsid w:val="008C4CD4"/>
    <w:rsid w:val="008C5451"/>
    <w:rsid w:val="008C5B72"/>
    <w:rsid w:val="008C6717"/>
    <w:rsid w:val="008C6952"/>
    <w:rsid w:val="008D066E"/>
    <w:rsid w:val="008D32B7"/>
    <w:rsid w:val="008D3FDD"/>
    <w:rsid w:val="008D4406"/>
    <w:rsid w:val="008D4442"/>
    <w:rsid w:val="008D478B"/>
    <w:rsid w:val="008D4B81"/>
    <w:rsid w:val="008D5B65"/>
    <w:rsid w:val="008E14F9"/>
    <w:rsid w:val="008E1CE7"/>
    <w:rsid w:val="008E1E4B"/>
    <w:rsid w:val="008E27A0"/>
    <w:rsid w:val="008E3C6F"/>
    <w:rsid w:val="008E3FF4"/>
    <w:rsid w:val="008E56C2"/>
    <w:rsid w:val="008E65A1"/>
    <w:rsid w:val="008E6AAB"/>
    <w:rsid w:val="008E6E08"/>
    <w:rsid w:val="008E792C"/>
    <w:rsid w:val="008F1093"/>
    <w:rsid w:val="008F2E78"/>
    <w:rsid w:val="008F38DE"/>
    <w:rsid w:val="008F3E88"/>
    <w:rsid w:val="008F4BFE"/>
    <w:rsid w:val="008F51D6"/>
    <w:rsid w:val="008F5F1D"/>
    <w:rsid w:val="008F625E"/>
    <w:rsid w:val="008F6ED5"/>
    <w:rsid w:val="008F709F"/>
    <w:rsid w:val="008F7295"/>
    <w:rsid w:val="008F7576"/>
    <w:rsid w:val="009002F1"/>
    <w:rsid w:val="00900320"/>
    <w:rsid w:val="009008D3"/>
    <w:rsid w:val="00901F34"/>
    <w:rsid w:val="009020DA"/>
    <w:rsid w:val="009042BD"/>
    <w:rsid w:val="00904453"/>
    <w:rsid w:val="00905888"/>
    <w:rsid w:val="00906C10"/>
    <w:rsid w:val="00907B11"/>
    <w:rsid w:val="009103F5"/>
    <w:rsid w:val="00911842"/>
    <w:rsid w:val="00911CF1"/>
    <w:rsid w:val="009124A9"/>
    <w:rsid w:val="009128E7"/>
    <w:rsid w:val="009131CF"/>
    <w:rsid w:val="0091356E"/>
    <w:rsid w:val="009164A2"/>
    <w:rsid w:val="009164F9"/>
    <w:rsid w:val="0091653C"/>
    <w:rsid w:val="0091689A"/>
    <w:rsid w:val="00916AF6"/>
    <w:rsid w:val="00917C1A"/>
    <w:rsid w:val="00920B28"/>
    <w:rsid w:val="00920BC4"/>
    <w:rsid w:val="00920CE2"/>
    <w:rsid w:val="00921326"/>
    <w:rsid w:val="009214C4"/>
    <w:rsid w:val="009221B9"/>
    <w:rsid w:val="0092279D"/>
    <w:rsid w:val="00922AA9"/>
    <w:rsid w:val="00922AC7"/>
    <w:rsid w:val="00922E8C"/>
    <w:rsid w:val="0092315D"/>
    <w:rsid w:val="00925F07"/>
    <w:rsid w:val="00925F35"/>
    <w:rsid w:val="009267D2"/>
    <w:rsid w:val="00926DFE"/>
    <w:rsid w:val="00926FA3"/>
    <w:rsid w:val="00930A47"/>
    <w:rsid w:val="00930B22"/>
    <w:rsid w:val="00930C2C"/>
    <w:rsid w:val="00931184"/>
    <w:rsid w:val="009315F6"/>
    <w:rsid w:val="009316F9"/>
    <w:rsid w:val="00932272"/>
    <w:rsid w:val="00933250"/>
    <w:rsid w:val="00933A9A"/>
    <w:rsid w:val="009354A6"/>
    <w:rsid w:val="00935A51"/>
    <w:rsid w:val="0093611A"/>
    <w:rsid w:val="00936359"/>
    <w:rsid w:val="00936D9E"/>
    <w:rsid w:val="00940FC8"/>
    <w:rsid w:val="009410DD"/>
    <w:rsid w:val="009419AF"/>
    <w:rsid w:val="0094228C"/>
    <w:rsid w:val="009424CC"/>
    <w:rsid w:val="00944633"/>
    <w:rsid w:val="0094534D"/>
    <w:rsid w:val="0094622D"/>
    <w:rsid w:val="0094670E"/>
    <w:rsid w:val="00950510"/>
    <w:rsid w:val="00950569"/>
    <w:rsid w:val="009506A3"/>
    <w:rsid w:val="00950906"/>
    <w:rsid w:val="009509E0"/>
    <w:rsid w:val="00950FE4"/>
    <w:rsid w:val="00951372"/>
    <w:rsid w:val="0095159A"/>
    <w:rsid w:val="009527C3"/>
    <w:rsid w:val="0095281D"/>
    <w:rsid w:val="00953499"/>
    <w:rsid w:val="00953960"/>
    <w:rsid w:val="00953FB4"/>
    <w:rsid w:val="00954F04"/>
    <w:rsid w:val="00955728"/>
    <w:rsid w:val="00955AB6"/>
    <w:rsid w:val="00955AFD"/>
    <w:rsid w:val="0095630D"/>
    <w:rsid w:val="009565BC"/>
    <w:rsid w:val="00956D1B"/>
    <w:rsid w:val="009570E3"/>
    <w:rsid w:val="00957200"/>
    <w:rsid w:val="00960CC2"/>
    <w:rsid w:val="00961042"/>
    <w:rsid w:val="00963026"/>
    <w:rsid w:val="0096315B"/>
    <w:rsid w:val="00964FD0"/>
    <w:rsid w:val="00966775"/>
    <w:rsid w:val="00966B6B"/>
    <w:rsid w:val="0096765E"/>
    <w:rsid w:val="009711C1"/>
    <w:rsid w:val="009713B7"/>
    <w:rsid w:val="00971CB9"/>
    <w:rsid w:val="00971E2D"/>
    <w:rsid w:val="009725D0"/>
    <w:rsid w:val="00972762"/>
    <w:rsid w:val="00973D04"/>
    <w:rsid w:val="00973D21"/>
    <w:rsid w:val="0097466B"/>
    <w:rsid w:val="00974E77"/>
    <w:rsid w:val="00975809"/>
    <w:rsid w:val="009819A7"/>
    <w:rsid w:val="00981B89"/>
    <w:rsid w:val="009820AC"/>
    <w:rsid w:val="00982AE2"/>
    <w:rsid w:val="00982C6D"/>
    <w:rsid w:val="0098312C"/>
    <w:rsid w:val="00985661"/>
    <w:rsid w:val="00985C09"/>
    <w:rsid w:val="00986E62"/>
    <w:rsid w:val="0098714A"/>
    <w:rsid w:val="009906C9"/>
    <w:rsid w:val="00990A04"/>
    <w:rsid w:val="00992FA3"/>
    <w:rsid w:val="00993131"/>
    <w:rsid w:val="009936B9"/>
    <w:rsid w:val="00993E4F"/>
    <w:rsid w:val="00994C1F"/>
    <w:rsid w:val="00996F83"/>
    <w:rsid w:val="00997AA1"/>
    <w:rsid w:val="00997CA3"/>
    <w:rsid w:val="009A08AF"/>
    <w:rsid w:val="009A0F57"/>
    <w:rsid w:val="009A104C"/>
    <w:rsid w:val="009A13D1"/>
    <w:rsid w:val="009A1453"/>
    <w:rsid w:val="009A1B63"/>
    <w:rsid w:val="009A1E64"/>
    <w:rsid w:val="009A3034"/>
    <w:rsid w:val="009A53F1"/>
    <w:rsid w:val="009A580F"/>
    <w:rsid w:val="009A5A21"/>
    <w:rsid w:val="009A5F9E"/>
    <w:rsid w:val="009A6903"/>
    <w:rsid w:val="009A7515"/>
    <w:rsid w:val="009B0022"/>
    <w:rsid w:val="009B0796"/>
    <w:rsid w:val="009B09AD"/>
    <w:rsid w:val="009B3532"/>
    <w:rsid w:val="009B407C"/>
    <w:rsid w:val="009B646C"/>
    <w:rsid w:val="009B65FC"/>
    <w:rsid w:val="009B6CA1"/>
    <w:rsid w:val="009B6EC1"/>
    <w:rsid w:val="009C0047"/>
    <w:rsid w:val="009C051E"/>
    <w:rsid w:val="009C05FA"/>
    <w:rsid w:val="009C0A2E"/>
    <w:rsid w:val="009C0D84"/>
    <w:rsid w:val="009C16C7"/>
    <w:rsid w:val="009C18C8"/>
    <w:rsid w:val="009C1CA1"/>
    <w:rsid w:val="009C1FDE"/>
    <w:rsid w:val="009C2114"/>
    <w:rsid w:val="009C2E57"/>
    <w:rsid w:val="009C37D7"/>
    <w:rsid w:val="009C3A2C"/>
    <w:rsid w:val="009C3BF1"/>
    <w:rsid w:val="009C4031"/>
    <w:rsid w:val="009C4213"/>
    <w:rsid w:val="009C58BD"/>
    <w:rsid w:val="009C72B3"/>
    <w:rsid w:val="009C7DFD"/>
    <w:rsid w:val="009D0D60"/>
    <w:rsid w:val="009D0E79"/>
    <w:rsid w:val="009D1119"/>
    <w:rsid w:val="009D2167"/>
    <w:rsid w:val="009D2AFF"/>
    <w:rsid w:val="009D2DCE"/>
    <w:rsid w:val="009E0042"/>
    <w:rsid w:val="009E0886"/>
    <w:rsid w:val="009E13DE"/>
    <w:rsid w:val="009E1BFD"/>
    <w:rsid w:val="009E2F0A"/>
    <w:rsid w:val="009E3A73"/>
    <w:rsid w:val="009E59F0"/>
    <w:rsid w:val="009E68EE"/>
    <w:rsid w:val="009E7D23"/>
    <w:rsid w:val="009F3291"/>
    <w:rsid w:val="009F335C"/>
    <w:rsid w:val="009F424E"/>
    <w:rsid w:val="009F6F48"/>
    <w:rsid w:val="009F71A4"/>
    <w:rsid w:val="009F7AA5"/>
    <w:rsid w:val="009F7EB6"/>
    <w:rsid w:val="00A001A0"/>
    <w:rsid w:val="00A01C23"/>
    <w:rsid w:val="00A03233"/>
    <w:rsid w:val="00A0358D"/>
    <w:rsid w:val="00A03693"/>
    <w:rsid w:val="00A03A59"/>
    <w:rsid w:val="00A03DC3"/>
    <w:rsid w:val="00A06B8E"/>
    <w:rsid w:val="00A06BC4"/>
    <w:rsid w:val="00A07528"/>
    <w:rsid w:val="00A07DCB"/>
    <w:rsid w:val="00A10874"/>
    <w:rsid w:val="00A10A6F"/>
    <w:rsid w:val="00A10EB4"/>
    <w:rsid w:val="00A112A0"/>
    <w:rsid w:val="00A11B95"/>
    <w:rsid w:val="00A12966"/>
    <w:rsid w:val="00A138DB"/>
    <w:rsid w:val="00A13963"/>
    <w:rsid w:val="00A14368"/>
    <w:rsid w:val="00A147CF"/>
    <w:rsid w:val="00A1510E"/>
    <w:rsid w:val="00A15F30"/>
    <w:rsid w:val="00A163F8"/>
    <w:rsid w:val="00A16795"/>
    <w:rsid w:val="00A16B72"/>
    <w:rsid w:val="00A16B74"/>
    <w:rsid w:val="00A171EC"/>
    <w:rsid w:val="00A172E6"/>
    <w:rsid w:val="00A17942"/>
    <w:rsid w:val="00A20F7E"/>
    <w:rsid w:val="00A215C2"/>
    <w:rsid w:val="00A2254D"/>
    <w:rsid w:val="00A2322B"/>
    <w:rsid w:val="00A236CB"/>
    <w:rsid w:val="00A237A2"/>
    <w:rsid w:val="00A23BBE"/>
    <w:rsid w:val="00A23D6F"/>
    <w:rsid w:val="00A24A54"/>
    <w:rsid w:val="00A24B34"/>
    <w:rsid w:val="00A24BF4"/>
    <w:rsid w:val="00A250EB"/>
    <w:rsid w:val="00A253D2"/>
    <w:rsid w:val="00A2591C"/>
    <w:rsid w:val="00A260AF"/>
    <w:rsid w:val="00A266C9"/>
    <w:rsid w:val="00A278A0"/>
    <w:rsid w:val="00A27ECC"/>
    <w:rsid w:val="00A30BDE"/>
    <w:rsid w:val="00A3196E"/>
    <w:rsid w:val="00A31BE3"/>
    <w:rsid w:val="00A327F7"/>
    <w:rsid w:val="00A332BE"/>
    <w:rsid w:val="00A33ECE"/>
    <w:rsid w:val="00A34EE9"/>
    <w:rsid w:val="00A34F47"/>
    <w:rsid w:val="00A36662"/>
    <w:rsid w:val="00A37D1B"/>
    <w:rsid w:val="00A40BAC"/>
    <w:rsid w:val="00A428BC"/>
    <w:rsid w:val="00A42CA4"/>
    <w:rsid w:val="00A43208"/>
    <w:rsid w:val="00A44C6C"/>
    <w:rsid w:val="00A45B76"/>
    <w:rsid w:val="00A4700B"/>
    <w:rsid w:val="00A50397"/>
    <w:rsid w:val="00A50986"/>
    <w:rsid w:val="00A5197A"/>
    <w:rsid w:val="00A51C66"/>
    <w:rsid w:val="00A520BF"/>
    <w:rsid w:val="00A52386"/>
    <w:rsid w:val="00A54907"/>
    <w:rsid w:val="00A55503"/>
    <w:rsid w:val="00A557EB"/>
    <w:rsid w:val="00A55EEC"/>
    <w:rsid w:val="00A5616E"/>
    <w:rsid w:val="00A5635E"/>
    <w:rsid w:val="00A6005B"/>
    <w:rsid w:val="00A60B8E"/>
    <w:rsid w:val="00A621AC"/>
    <w:rsid w:val="00A62514"/>
    <w:rsid w:val="00A62C77"/>
    <w:rsid w:val="00A62F07"/>
    <w:rsid w:val="00A63CEE"/>
    <w:rsid w:val="00A64738"/>
    <w:rsid w:val="00A64AE2"/>
    <w:rsid w:val="00A65063"/>
    <w:rsid w:val="00A662F0"/>
    <w:rsid w:val="00A66960"/>
    <w:rsid w:val="00A67675"/>
    <w:rsid w:val="00A70E75"/>
    <w:rsid w:val="00A72721"/>
    <w:rsid w:val="00A72F58"/>
    <w:rsid w:val="00A737FC"/>
    <w:rsid w:val="00A750AE"/>
    <w:rsid w:val="00A76A25"/>
    <w:rsid w:val="00A76C13"/>
    <w:rsid w:val="00A76F20"/>
    <w:rsid w:val="00A778A4"/>
    <w:rsid w:val="00A80EB8"/>
    <w:rsid w:val="00A80EC4"/>
    <w:rsid w:val="00A81540"/>
    <w:rsid w:val="00A81FA4"/>
    <w:rsid w:val="00A8272C"/>
    <w:rsid w:val="00A828D3"/>
    <w:rsid w:val="00A828FC"/>
    <w:rsid w:val="00A82A0D"/>
    <w:rsid w:val="00A836FA"/>
    <w:rsid w:val="00A8389B"/>
    <w:rsid w:val="00A83FC7"/>
    <w:rsid w:val="00A84F6A"/>
    <w:rsid w:val="00A8502C"/>
    <w:rsid w:val="00A85C1D"/>
    <w:rsid w:val="00A868A9"/>
    <w:rsid w:val="00A905B1"/>
    <w:rsid w:val="00A917CC"/>
    <w:rsid w:val="00A91C68"/>
    <w:rsid w:val="00A91E9A"/>
    <w:rsid w:val="00A93FF6"/>
    <w:rsid w:val="00A946DF"/>
    <w:rsid w:val="00A94F03"/>
    <w:rsid w:val="00A95B98"/>
    <w:rsid w:val="00A96446"/>
    <w:rsid w:val="00AA034E"/>
    <w:rsid w:val="00AA1613"/>
    <w:rsid w:val="00AA1711"/>
    <w:rsid w:val="00AA190F"/>
    <w:rsid w:val="00AA2BBD"/>
    <w:rsid w:val="00AA2E4A"/>
    <w:rsid w:val="00AA3348"/>
    <w:rsid w:val="00AA373B"/>
    <w:rsid w:val="00AA4022"/>
    <w:rsid w:val="00AA498E"/>
    <w:rsid w:val="00AA55E5"/>
    <w:rsid w:val="00AB156E"/>
    <w:rsid w:val="00AB1595"/>
    <w:rsid w:val="00AB20B8"/>
    <w:rsid w:val="00AB2531"/>
    <w:rsid w:val="00AB35DF"/>
    <w:rsid w:val="00AB693A"/>
    <w:rsid w:val="00AB6D5F"/>
    <w:rsid w:val="00AB6D7F"/>
    <w:rsid w:val="00AB7378"/>
    <w:rsid w:val="00AC08F0"/>
    <w:rsid w:val="00AC1428"/>
    <w:rsid w:val="00AC1D4E"/>
    <w:rsid w:val="00AC1F2D"/>
    <w:rsid w:val="00AC25D0"/>
    <w:rsid w:val="00AC2BF2"/>
    <w:rsid w:val="00AC366F"/>
    <w:rsid w:val="00AC4409"/>
    <w:rsid w:val="00AC52AF"/>
    <w:rsid w:val="00AC52F2"/>
    <w:rsid w:val="00AC7816"/>
    <w:rsid w:val="00AD0F2B"/>
    <w:rsid w:val="00AD1736"/>
    <w:rsid w:val="00AD1B14"/>
    <w:rsid w:val="00AD1FC7"/>
    <w:rsid w:val="00AD35C3"/>
    <w:rsid w:val="00AD3627"/>
    <w:rsid w:val="00AD4855"/>
    <w:rsid w:val="00AD4922"/>
    <w:rsid w:val="00AD561E"/>
    <w:rsid w:val="00AD57E1"/>
    <w:rsid w:val="00AD6188"/>
    <w:rsid w:val="00AD6628"/>
    <w:rsid w:val="00AD76DD"/>
    <w:rsid w:val="00AD783F"/>
    <w:rsid w:val="00AD7DE0"/>
    <w:rsid w:val="00AE00A2"/>
    <w:rsid w:val="00AE0D1E"/>
    <w:rsid w:val="00AE18FC"/>
    <w:rsid w:val="00AE1A03"/>
    <w:rsid w:val="00AE3195"/>
    <w:rsid w:val="00AE387E"/>
    <w:rsid w:val="00AE3F16"/>
    <w:rsid w:val="00AE4AC1"/>
    <w:rsid w:val="00AE4B56"/>
    <w:rsid w:val="00AE549D"/>
    <w:rsid w:val="00AE7A18"/>
    <w:rsid w:val="00AF10CF"/>
    <w:rsid w:val="00AF20CC"/>
    <w:rsid w:val="00AF2B5D"/>
    <w:rsid w:val="00AF33CF"/>
    <w:rsid w:val="00AF3AAF"/>
    <w:rsid w:val="00AF484D"/>
    <w:rsid w:val="00AF549F"/>
    <w:rsid w:val="00AF6E96"/>
    <w:rsid w:val="00AF747D"/>
    <w:rsid w:val="00AF7889"/>
    <w:rsid w:val="00AF7F2C"/>
    <w:rsid w:val="00B00A57"/>
    <w:rsid w:val="00B011F3"/>
    <w:rsid w:val="00B01B2A"/>
    <w:rsid w:val="00B027B0"/>
    <w:rsid w:val="00B03E1F"/>
    <w:rsid w:val="00B0471F"/>
    <w:rsid w:val="00B04E16"/>
    <w:rsid w:val="00B05517"/>
    <w:rsid w:val="00B06E0D"/>
    <w:rsid w:val="00B07510"/>
    <w:rsid w:val="00B07CFE"/>
    <w:rsid w:val="00B10215"/>
    <w:rsid w:val="00B105C9"/>
    <w:rsid w:val="00B10981"/>
    <w:rsid w:val="00B111E5"/>
    <w:rsid w:val="00B12FDC"/>
    <w:rsid w:val="00B13572"/>
    <w:rsid w:val="00B13B87"/>
    <w:rsid w:val="00B14A6C"/>
    <w:rsid w:val="00B14D37"/>
    <w:rsid w:val="00B153C1"/>
    <w:rsid w:val="00B166C5"/>
    <w:rsid w:val="00B169EF"/>
    <w:rsid w:val="00B16E40"/>
    <w:rsid w:val="00B16F11"/>
    <w:rsid w:val="00B17D0B"/>
    <w:rsid w:val="00B20AC4"/>
    <w:rsid w:val="00B20E78"/>
    <w:rsid w:val="00B21430"/>
    <w:rsid w:val="00B234EE"/>
    <w:rsid w:val="00B23FD9"/>
    <w:rsid w:val="00B24BE5"/>
    <w:rsid w:val="00B2706F"/>
    <w:rsid w:val="00B2750A"/>
    <w:rsid w:val="00B276D5"/>
    <w:rsid w:val="00B277EA"/>
    <w:rsid w:val="00B27DBA"/>
    <w:rsid w:val="00B305C4"/>
    <w:rsid w:val="00B32D8D"/>
    <w:rsid w:val="00B33322"/>
    <w:rsid w:val="00B34050"/>
    <w:rsid w:val="00B34B7F"/>
    <w:rsid w:val="00B35273"/>
    <w:rsid w:val="00B3541F"/>
    <w:rsid w:val="00B371D8"/>
    <w:rsid w:val="00B4002E"/>
    <w:rsid w:val="00B41DF4"/>
    <w:rsid w:val="00B41E60"/>
    <w:rsid w:val="00B45C3E"/>
    <w:rsid w:val="00B51FC3"/>
    <w:rsid w:val="00B527EE"/>
    <w:rsid w:val="00B52B88"/>
    <w:rsid w:val="00B53CCD"/>
    <w:rsid w:val="00B5419C"/>
    <w:rsid w:val="00B542FD"/>
    <w:rsid w:val="00B55CBC"/>
    <w:rsid w:val="00B57EBD"/>
    <w:rsid w:val="00B61023"/>
    <w:rsid w:val="00B61115"/>
    <w:rsid w:val="00B613AE"/>
    <w:rsid w:val="00B6333E"/>
    <w:rsid w:val="00B64763"/>
    <w:rsid w:val="00B649C5"/>
    <w:rsid w:val="00B64B71"/>
    <w:rsid w:val="00B65192"/>
    <w:rsid w:val="00B654D7"/>
    <w:rsid w:val="00B664BD"/>
    <w:rsid w:val="00B66597"/>
    <w:rsid w:val="00B67CA8"/>
    <w:rsid w:val="00B67DD9"/>
    <w:rsid w:val="00B70DA3"/>
    <w:rsid w:val="00B71704"/>
    <w:rsid w:val="00B718AF"/>
    <w:rsid w:val="00B729F1"/>
    <w:rsid w:val="00B72E3C"/>
    <w:rsid w:val="00B7345D"/>
    <w:rsid w:val="00B73EF4"/>
    <w:rsid w:val="00B7499A"/>
    <w:rsid w:val="00B74B56"/>
    <w:rsid w:val="00B74CE2"/>
    <w:rsid w:val="00B759F5"/>
    <w:rsid w:val="00B77E0C"/>
    <w:rsid w:val="00B80537"/>
    <w:rsid w:val="00B8110D"/>
    <w:rsid w:val="00B84784"/>
    <w:rsid w:val="00B85F69"/>
    <w:rsid w:val="00B87F70"/>
    <w:rsid w:val="00B94BB8"/>
    <w:rsid w:val="00B94C93"/>
    <w:rsid w:val="00B952F2"/>
    <w:rsid w:val="00B953E5"/>
    <w:rsid w:val="00BA0679"/>
    <w:rsid w:val="00BA0B3C"/>
    <w:rsid w:val="00BA1C1F"/>
    <w:rsid w:val="00BA282C"/>
    <w:rsid w:val="00BA4A1A"/>
    <w:rsid w:val="00BA5666"/>
    <w:rsid w:val="00BA5F0F"/>
    <w:rsid w:val="00BA67D1"/>
    <w:rsid w:val="00BA6B35"/>
    <w:rsid w:val="00BA72CC"/>
    <w:rsid w:val="00BB174C"/>
    <w:rsid w:val="00BB19BD"/>
    <w:rsid w:val="00BB31DE"/>
    <w:rsid w:val="00BB349B"/>
    <w:rsid w:val="00BB37A7"/>
    <w:rsid w:val="00BB54E7"/>
    <w:rsid w:val="00BB551A"/>
    <w:rsid w:val="00BB627C"/>
    <w:rsid w:val="00BB77F7"/>
    <w:rsid w:val="00BB7F95"/>
    <w:rsid w:val="00BC0D3E"/>
    <w:rsid w:val="00BC145C"/>
    <w:rsid w:val="00BC20B8"/>
    <w:rsid w:val="00BC365C"/>
    <w:rsid w:val="00BC450C"/>
    <w:rsid w:val="00BC4B6A"/>
    <w:rsid w:val="00BC518C"/>
    <w:rsid w:val="00BC54AA"/>
    <w:rsid w:val="00BC5DFA"/>
    <w:rsid w:val="00BC6120"/>
    <w:rsid w:val="00BC7A66"/>
    <w:rsid w:val="00BD240D"/>
    <w:rsid w:val="00BD30E2"/>
    <w:rsid w:val="00BD4758"/>
    <w:rsid w:val="00BD4769"/>
    <w:rsid w:val="00BD5048"/>
    <w:rsid w:val="00BD5463"/>
    <w:rsid w:val="00BD5F63"/>
    <w:rsid w:val="00BD6E39"/>
    <w:rsid w:val="00BD7012"/>
    <w:rsid w:val="00BE0718"/>
    <w:rsid w:val="00BE0B65"/>
    <w:rsid w:val="00BE2D61"/>
    <w:rsid w:val="00BE4541"/>
    <w:rsid w:val="00BE4645"/>
    <w:rsid w:val="00BE5033"/>
    <w:rsid w:val="00BE6F51"/>
    <w:rsid w:val="00BE7076"/>
    <w:rsid w:val="00BE731E"/>
    <w:rsid w:val="00BF0810"/>
    <w:rsid w:val="00BF0BFF"/>
    <w:rsid w:val="00BF16C0"/>
    <w:rsid w:val="00BF1ABF"/>
    <w:rsid w:val="00BF1E75"/>
    <w:rsid w:val="00BF32DB"/>
    <w:rsid w:val="00BF3B22"/>
    <w:rsid w:val="00BF4020"/>
    <w:rsid w:val="00BF4D3F"/>
    <w:rsid w:val="00BF4F38"/>
    <w:rsid w:val="00BF571E"/>
    <w:rsid w:val="00BF675C"/>
    <w:rsid w:val="00BF764E"/>
    <w:rsid w:val="00BF7E03"/>
    <w:rsid w:val="00BF7F1A"/>
    <w:rsid w:val="00C020AD"/>
    <w:rsid w:val="00C02571"/>
    <w:rsid w:val="00C0382C"/>
    <w:rsid w:val="00C04027"/>
    <w:rsid w:val="00C05D30"/>
    <w:rsid w:val="00C069D9"/>
    <w:rsid w:val="00C071C1"/>
    <w:rsid w:val="00C07CB1"/>
    <w:rsid w:val="00C11B21"/>
    <w:rsid w:val="00C120E5"/>
    <w:rsid w:val="00C1461D"/>
    <w:rsid w:val="00C14D1B"/>
    <w:rsid w:val="00C158C4"/>
    <w:rsid w:val="00C162ED"/>
    <w:rsid w:val="00C1676E"/>
    <w:rsid w:val="00C178B5"/>
    <w:rsid w:val="00C20350"/>
    <w:rsid w:val="00C20CFE"/>
    <w:rsid w:val="00C218F0"/>
    <w:rsid w:val="00C21B58"/>
    <w:rsid w:val="00C243F0"/>
    <w:rsid w:val="00C24750"/>
    <w:rsid w:val="00C24CE8"/>
    <w:rsid w:val="00C25F04"/>
    <w:rsid w:val="00C26D26"/>
    <w:rsid w:val="00C30400"/>
    <w:rsid w:val="00C30DF1"/>
    <w:rsid w:val="00C31469"/>
    <w:rsid w:val="00C31D67"/>
    <w:rsid w:val="00C31F4D"/>
    <w:rsid w:val="00C337E2"/>
    <w:rsid w:val="00C3527F"/>
    <w:rsid w:val="00C365A1"/>
    <w:rsid w:val="00C369A2"/>
    <w:rsid w:val="00C36EDF"/>
    <w:rsid w:val="00C405BC"/>
    <w:rsid w:val="00C418E4"/>
    <w:rsid w:val="00C42131"/>
    <w:rsid w:val="00C43385"/>
    <w:rsid w:val="00C44C28"/>
    <w:rsid w:val="00C44D63"/>
    <w:rsid w:val="00C45710"/>
    <w:rsid w:val="00C470CD"/>
    <w:rsid w:val="00C478AD"/>
    <w:rsid w:val="00C47B7D"/>
    <w:rsid w:val="00C525CA"/>
    <w:rsid w:val="00C534FE"/>
    <w:rsid w:val="00C53948"/>
    <w:rsid w:val="00C53F18"/>
    <w:rsid w:val="00C541F0"/>
    <w:rsid w:val="00C54A9E"/>
    <w:rsid w:val="00C556F2"/>
    <w:rsid w:val="00C565A7"/>
    <w:rsid w:val="00C608C2"/>
    <w:rsid w:val="00C62E0A"/>
    <w:rsid w:val="00C635A1"/>
    <w:rsid w:val="00C63921"/>
    <w:rsid w:val="00C65A88"/>
    <w:rsid w:val="00C65AC8"/>
    <w:rsid w:val="00C663DF"/>
    <w:rsid w:val="00C6689B"/>
    <w:rsid w:val="00C70D2D"/>
    <w:rsid w:val="00C714C1"/>
    <w:rsid w:val="00C72417"/>
    <w:rsid w:val="00C7292A"/>
    <w:rsid w:val="00C72D32"/>
    <w:rsid w:val="00C73F11"/>
    <w:rsid w:val="00C74BC9"/>
    <w:rsid w:val="00C75B42"/>
    <w:rsid w:val="00C75D16"/>
    <w:rsid w:val="00C76F88"/>
    <w:rsid w:val="00C77531"/>
    <w:rsid w:val="00C77CF8"/>
    <w:rsid w:val="00C8072E"/>
    <w:rsid w:val="00C81489"/>
    <w:rsid w:val="00C81A58"/>
    <w:rsid w:val="00C839A5"/>
    <w:rsid w:val="00C845E2"/>
    <w:rsid w:val="00C8535F"/>
    <w:rsid w:val="00C8567A"/>
    <w:rsid w:val="00C85873"/>
    <w:rsid w:val="00C9017A"/>
    <w:rsid w:val="00C91526"/>
    <w:rsid w:val="00C919F1"/>
    <w:rsid w:val="00C91EE4"/>
    <w:rsid w:val="00C93281"/>
    <w:rsid w:val="00C9361B"/>
    <w:rsid w:val="00C946A2"/>
    <w:rsid w:val="00C962D7"/>
    <w:rsid w:val="00CA006F"/>
    <w:rsid w:val="00CA114F"/>
    <w:rsid w:val="00CA1E64"/>
    <w:rsid w:val="00CA5068"/>
    <w:rsid w:val="00CA51D5"/>
    <w:rsid w:val="00CA5FAC"/>
    <w:rsid w:val="00CA7339"/>
    <w:rsid w:val="00CB0BE1"/>
    <w:rsid w:val="00CB1503"/>
    <w:rsid w:val="00CB2053"/>
    <w:rsid w:val="00CB3C76"/>
    <w:rsid w:val="00CB4173"/>
    <w:rsid w:val="00CB4245"/>
    <w:rsid w:val="00CB4C27"/>
    <w:rsid w:val="00CB4D0D"/>
    <w:rsid w:val="00CB5659"/>
    <w:rsid w:val="00CB5E15"/>
    <w:rsid w:val="00CB64B5"/>
    <w:rsid w:val="00CB6BBA"/>
    <w:rsid w:val="00CB759C"/>
    <w:rsid w:val="00CB7D7E"/>
    <w:rsid w:val="00CB7EB9"/>
    <w:rsid w:val="00CC1C7A"/>
    <w:rsid w:val="00CC21BC"/>
    <w:rsid w:val="00CC3F5B"/>
    <w:rsid w:val="00CC438F"/>
    <w:rsid w:val="00CC4F43"/>
    <w:rsid w:val="00CD001C"/>
    <w:rsid w:val="00CD1835"/>
    <w:rsid w:val="00CD42EA"/>
    <w:rsid w:val="00CD7720"/>
    <w:rsid w:val="00CD783D"/>
    <w:rsid w:val="00CE132D"/>
    <w:rsid w:val="00CE1B42"/>
    <w:rsid w:val="00CE2FFD"/>
    <w:rsid w:val="00CE3301"/>
    <w:rsid w:val="00CE3B05"/>
    <w:rsid w:val="00CE4A45"/>
    <w:rsid w:val="00CE57ED"/>
    <w:rsid w:val="00CE7A3A"/>
    <w:rsid w:val="00CF02C9"/>
    <w:rsid w:val="00CF02DA"/>
    <w:rsid w:val="00CF090F"/>
    <w:rsid w:val="00CF0922"/>
    <w:rsid w:val="00CF0CE7"/>
    <w:rsid w:val="00CF10FA"/>
    <w:rsid w:val="00CF12AD"/>
    <w:rsid w:val="00CF3460"/>
    <w:rsid w:val="00CF390F"/>
    <w:rsid w:val="00CF44B4"/>
    <w:rsid w:val="00CF7233"/>
    <w:rsid w:val="00CF734F"/>
    <w:rsid w:val="00CF796A"/>
    <w:rsid w:val="00CF7B2A"/>
    <w:rsid w:val="00CF7F40"/>
    <w:rsid w:val="00D000F8"/>
    <w:rsid w:val="00D015D0"/>
    <w:rsid w:val="00D038F4"/>
    <w:rsid w:val="00D047AF"/>
    <w:rsid w:val="00D0492E"/>
    <w:rsid w:val="00D06124"/>
    <w:rsid w:val="00D07658"/>
    <w:rsid w:val="00D101C4"/>
    <w:rsid w:val="00D10BD1"/>
    <w:rsid w:val="00D113A5"/>
    <w:rsid w:val="00D12352"/>
    <w:rsid w:val="00D124C8"/>
    <w:rsid w:val="00D13E6B"/>
    <w:rsid w:val="00D144AF"/>
    <w:rsid w:val="00D14F7B"/>
    <w:rsid w:val="00D15096"/>
    <w:rsid w:val="00D15578"/>
    <w:rsid w:val="00D1586B"/>
    <w:rsid w:val="00D15A31"/>
    <w:rsid w:val="00D15CF9"/>
    <w:rsid w:val="00D16806"/>
    <w:rsid w:val="00D16F18"/>
    <w:rsid w:val="00D17AE6"/>
    <w:rsid w:val="00D17E43"/>
    <w:rsid w:val="00D215D4"/>
    <w:rsid w:val="00D22027"/>
    <w:rsid w:val="00D23CFF"/>
    <w:rsid w:val="00D23E52"/>
    <w:rsid w:val="00D26D5B"/>
    <w:rsid w:val="00D35433"/>
    <w:rsid w:val="00D357AB"/>
    <w:rsid w:val="00D37CDA"/>
    <w:rsid w:val="00D40826"/>
    <w:rsid w:val="00D41818"/>
    <w:rsid w:val="00D42E9D"/>
    <w:rsid w:val="00D4317F"/>
    <w:rsid w:val="00D43B2E"/>
    <w:rsid w:val="00D43F9B"/>
    <w:rsid w:val="00D440E4"/>
    <w:rsid w:val="00D44CCE"/>
    <w:rsid w:val="00D451C1"/>
    <w:rsid w:val="00D477B9"/>
    <w:rsid w:val="00D509A0"/>
    <w:rsid w:val="00D51555"/>
    <w:rsid w:val="00D52039"/>
    <w:rsid w:val="00D5289A"/>
    <w:rsid w:val="00D53A31"/>
    <w:rsid w:val="00D54B46"/>
    <w:rsid w:val="00D54CBB"/>
    <w:rsid w:val="00D55DAF"/>
    <w:rsid w:val="00D5658C"/>
    <w:rsid w:val="00D57362"/>
    <w:rsid w:val="00D600AB"/>
    <w:rsid w:val="00D609DD"/>
    <w:rsid w:val="00D60A9A"/>
    <w:rsid w:val="00D620C9"/>
    <w:rsid w:val="00D6238D"/>
    <w:rsid w:val="00D63EBC"/>
    <w:rsid w:val="00D659B0"/>
    <w:rsid w:val="00D65A14"/>
    <w:rsid w:val="00D6763D"/>
    <w:rsid w:val="00D705E4"/>
    <w:rsid w:val="00D706A5"/>
    <w:rsid w:val="00D706CE"/>
    <w:rsid w:val="00D70C9F"/>
    <w:rsid w:val="00D7174C"/>
    <w:rsid w:val="00D72304"/>
    <w:rsid w:val="00D7353C"/>
    <w:rsid w:val="00D7392F"/>
    <w:rsid w:val="00D745A6"/>
    <w:rsid w:val="00D7481F"/>
    <w:rsid w:val="00D75D5B"/>
    <w:rsid w:val="00D75FE4"/>
    <w:rsid w:val="00D761E1"/>
    <w:rsid w:val="00D76F20"/>
    <w:rsid w:val="00D76FE5"/>
    <w:rsid w:val="00D81522"/>
    <w:rsid w:val="00D82245"/>
    <w:rsid w:val="00D82B54"/>
    <w:rsid w:val="00D82DE4"/>
    <w:rsid w:val="00D83063"/>
    <w:rsid w:val="00D835CC"/>
    <w:rsid w:val="00D83D6B"/>
    <w:rsid w:val="00D83E39"/>
    <w:rsid w:val="00D83F7F"/>
    <w:rsid w:val="00D8485D"/>
    <w:rsid w:val="00D87494"/>
    <w:rsid w:val="00D900E6"/>
    <w:rsid w:val="00D91250"/>
    <w:rsid w:val="00D93C92"/>
    <w:rsid w:val="00D93E76"/>
    <w:rsid w:val="00D95D73"/>
    <w:rsid w:val="00D96347"/>
    <w:rsid w:val="00D965F4"/>
    <w:rsid w:val="00D97287"/>
    <w:rsid w:val="00D9797C"/>
    <w:rsid w:val="00DA0102"/>
    <w:rsid w:val="00DA175A"/>
    <w:rsid w:val="00DA1A51"/>
    <w:rsid w:val="00DA2FE0"/>
    <w:rsid w:val="00DA37D6"/>
    <w:rsid w:val="00DA60D4"/>
    <w:rsid w:val="00DA666A"/>
    <w:rsid w:val="00DA7B81"/>
    <w:rsid w:val="00DB033C"/>
    <w:rsid w:val="00DB185F"/>
    <w:rsid w:val="00DB2BF6"/>
    <w:rsid w:val="00DB2D58"/>
    <w:rsid w:val="00DB354D"/>
    <w:rsid w:val="00DB3E66"/>
    <w:rsid w:val="00DB4921"/>
    <w:rsid w:val="00DB4DAB"/>
    <w:rsid w:val="00DB4DBB"/>
    <w:rsid w:val="00DB5B38"/>
    <w:rsid w:val="00DB5B56"/>
    <w:rsid w:val="00DB65B9"/>
    <w:rsid w:val="00DB6724"/>
    <w:rsid w:val="00DB6A71"/>
    <w:rsid w:val="00DB74C9"/>
    <w:rsid w:val="00DC021E"/>
    <w:rsid w:val="00DC077D"/>
    <w:rsid w:val="00DC0882"/>
    <w:rsid w:val="00DC0C2C"/>
    <w:rsid w:val="00DC184B"/>
    <w:rsid w:val="00DC199A"/>
    <w:rsid w:val="00DC1B2E"/>
    <w:rsid w:val="00DC1B38"/>
    <w:rsid w:val="00DC322A"/>
    <w:rsid w:val="00DC38CE"/>
    <w:rsid w:val="00DC430C"/>
    <w:rsid w:val="00DC4A88"/>
    <w:rsid w:val="00DC5788"/>
    <w:rsid w:val="00DC57F1"/>
    <w:rsid w:val="00DC6296"/>
    <w:rsid w:val="00DC6684"/>
    <w:rsid w:val="00DC7569"/>
    <w:rsid w:val="00DD14C2"/>
    <w:rsid w:val="00DD1CC0"/>
    <w:rsid w:val="00DD25D3"/>
    <w:rsid w:val="00DD3EA6"/>
    <w:rsid w:val="00DD4813"/>
    <w:rsid w:val="00DD6121"/>
    <w:rsid w:val="00DD6BDF"/>
    <w:rsid w:val="00DD790D"/>
    <w:rsid w:val="00DE0773"/>
    <w:rsid w:val="00DE184D"/>
    <w:rsid w:val="00DE1CDD"/>
    <w:rsid w:val="00DE3317"/>
    <w:rsid w:val="00DE4F69"/>
    <w:rsid w:val="00DE5E7D"/>
    <w:rsid w:val="00DE5EA8"/>
    <w:rsid w:val="00DE6DAC"/>
    <w:rsid w:val="00DE71FA"/>
    <w:rsid w:val="00DE77B6"/>
    <w:rsid w:val="00DE7CFF"/>
    <w:rsid w:val="00DF0153"/>
    <w:rsid w:val="00DF071E"/>
    <w:rsid w:val="00DF261A"/>
    <w:rsid w:val="00DF2888"/>
    <w:rsid w:val="00DF2B5D"/>
    <w:rsid w:val="00DF6814"/>
    <w:rsid w:val="00DF74EC"/>
    <w:rsid w:val="00DF787B"/>
    <w:rsid w:val="00DF7C30"/>
    <w:rsid w:val="00E00589"/>
    <w:rsid w:val="00E00C02"/>
    <w:rsid w:val="00E011E2"/>
    <w:rsid w:val="00E0191A"/>
    <w:rsid w:val="00E0263B"/>
    <w:rsid w:val="00E0285F"/>
    <w:rsid w:val="00E02BF6"/>
    <w:rsid w:val="00E0341E"/>
    <w:rsid w:val="00E05A0D"/>
    <w:rsid w:val="00E060A5"/>
    <w:rsid w:val="00E061CB"/>
    <w:rsid w:val="00E0688D"/>
    <w:rsid w:val="00E06C24"/>
    <w:rsid w:val="00E06FA6"/>
    <w:rsid w:val="00E072FF"/>
    <w:rsid w:val="00E0798C"/>
    <w:rsid w:val="00E07D1F"/>
    <w:rsid w:val="00E11035"/>
    <w:rsid w:val="00E117ED"/>
    <w:rsid w:val="00E121B7"/>
    <w:rsid w:val="00E1353B"/>
    <w:rsid w:val="00E13E5E"/>
    <w:rsid w:val="00E15E0E"/>
    <w:rsid w:val="00E1645D"/>
    <w:rsid w:val="00E16BE6"/>
    <w:rsid w:val="00E16E5A"/>
    <w:rsid w:val="00E17745"/>
    <w:rsid w:val="00E17F82"/>
    <w:rsid w:val="00E209CA"/>
    <w:rsid w:val="00E220D4"/>
    <w:rsid w:val="00E22959"/>
    <w:rsid w:val="00E23513"/>
    <w:rsid w:val="00E23B6D"/>
    <w:rsid w:val="00E23E36"/>
    <w:rsid w:val="00E253BE"/>
    <w:rsid w:val="00E27FC0"/>
    <w:rsid w:val="00E31FFA"/>
    <w:rsid w:val="00E32464"/>
    <w:rsid w:val="00E33311"/>
    <w:rsid w:val="00E3383E"/>
    <w:rsid w:val="00E33D28"/>
    <w:rsid w:val="00E33DD1"/>
    <w:rsid w:val="00E357F1"/>
    <w:rsid w:val="00E36C47"/>
    <w:rsid w:val="00E4073B"/>
    <w:rsid w:val="00E4090F"/>
    <w:rsid w:val="00E41A00"/>
    <w:rsid w:val="00E41E6A"/>
    <w:rsid w:val="00E43CBD"/>
    <w:rsid w:val="00E44100"/>
    <w:rsid w:val="00E45877"/>
    <w:rsid w:val="00E462AA"/>
    <w:rsid w:val="00E4702F"/>
    <w:rsid w:val="00E506CA"/>
    <w:rsid w:val="00E51C74"/>
    <w:rsid w:val="00E52F01"/>
    <w:rsid w:val="00E52F20"/>
    <w:rsid w:val="00E606D7"/>
    <w:rsid w:val="00E615BE"/>
    <w:rsid w:val="00E63D89"/>
    <w:rsid w:val="00E6413D"/>
    <w:rsid w:val="00E70052"/>
    <w:rsid w:val="00E70180"/>
    <w:rsid w:val="00E70FEE"/>
    <w:rsid w:val="00E71279"/>
    <w:rsid w:val="00E714CA"/>
    <w:rsid w:val="00E714F9"/>
    <w:rsid w:val="00E716F2"/>
    <w:rsid w:val="00E71965"/>
    <w:rsid w:val="00E75497"/>
    <w:rsid w:val="00E75B7D"/>
    <w:rsid w:val="00E763CF"/>
    <w:rsid w:val="00E76E16"/>
    <w:rsid w:val="00E81421"/>
    <w:rsid w:val="00E8146E"/>
    <w:rsid w:val="00E81BAD"/>
    <w:rsid w:val="00E82183"/>
    <w:rsid w:val="00E8450D"/>
    <w:rsid w:val="00E84E26"/>
    <w:rsid w:val="00E85BCE"/>
    <w:rsid w:val="00E87173"/>
    <w:rsid w:val="00E877C3"/>
    <w:rsid w:val="00E87BD0"/>
    <w:rsid w:val="00E87C6A"/>
    <w:rsid w:val="00E908D4"/>
    <w:rsid w:val="00E91083"/>
    <w:rsid w:val="00E914B7"/>
    <w:rsid w:val="00E914D6"/>
    <w:rsid w:val="00E91ED2"/>
    <w:rsid w:val="00E92017"/>
    <w:rsid w:val="00E939E8"/>
    <w:rsid w:val="00E9548A"/>
    <w:rsid w:val="00E96747"/>
    <w:rsid w:val="00E967FC"/>
    <w:rsid w:val="00E975E0"/>
    <w:rsid w:val="00EA0672"/>
    <w:rsid w:val="00EA2C2D"/>
    <w:rsid w:val="00EA2CE6"/>
    <w:rsid w:val="00EA370A"/>
    <w:rsid w:val="00EA3EF5"/>
    <w:rsid w:val="00EA4254"/>
    <w:rsid w:val="00EA4A0D"/>
    <w:rsid w:val="00EA4D33"/>
    <w:rsid w:val="00EA61A5"/>
    <w:rsid w:val="00EA7235"/>
    <w:rsid w:val="00EB067D"/>
    <w:rsid w:val="00EB16EB"/>
    <w:rsid w:val="00EB1813"/>
    <w:rsid w:val="00EB1AD3"/>
    <w:rsid w:val="00EB1AEF"/>
    <w:rsid w:val="00EB1C31"/>
    <w:rsid w:val="00EB36D4"/>
    <w:rsid w:val="00EB488B"/>
    <w:rsid w:val="00EB4A81"/>
    <w:rsid w:val="00EB5122"/>
    <w:rsid w:val="00EB5C38"/>
    <w:rsid w:val="00EB78F3"/>
    <w:rsid w:val="00EC01AD"/>
    <w:rsid w:val="00EC0573"/>
    <w:rsid w:val="00EC0B54"/>
    <w:rsid w:val="00EC16B0"/>
    <w:rsid w:val="00EC16DD"/>
    <w:rsid w:val="00EC179B"/>
    <w:rsid w:val="00EC36C0"/>
    <w:rsid w:val="00EC4E75"/>
    <w:rsid w:val="00EC5166"/>
    <w:rsid w:val="00EC673B"/>
    <w:rsid w:val="00ED0491"/>
    <w:rsid w:val="00ED08BA"/>
    <w:rsid w:val="00ED09E4"/>
    <w:rsid w:val="00ED0B46"/>
    <w:rsid w:val="00ED0FE0"/>
    <w:rsid w:val="00ED12B4"/>
    <w:rsid w:val="00ED2284"/>
    <w:rsid w:val="00ED289E"/>
    <w:rsid w:val="00ED5B50"/>
    <w:rsid w:val="00ED6A2F"/>
    <w:rsid w:val="00ED74B2"/>
    <w:rsid w:val="00ED750D"/>
    <w:rsid w:val="00ED7AFA"/>
    <w:rsid w:val="00EE0067"/>
    <w:rsid w:val="00EE0597"/>
    <w:rsid w:val="00EE0EEC"/>
    <w:rsid w:val="00EE2C18"/>
    <w:rsid w:val="00EE3F8E"/>
    <w:rsid w:val="00EE407F"/>
    <w:rsid w:val="00EE44A1"/>
    <w:rsid w:val="00EE6146"/>
    <w:rsid w:val="00EE7C2E"/>
    <w:rsid w:val="00EF039D"/>
    <w:rsid w:val="00EF08AE"/>
    <w:rsid w:val="00EF0CB8"/>
    <w:rsid w:val="00EF0E4E"/>
    <w:rsid w:val="00EF18AA"/>
    <w:rsid w:val="00EF2BF3"/>
    <w:rsid w:val="00EF2CF3"/>
    <w:rsid w:val="00EF3109"/>
    <w:rsid w:val="00EF3FD7"/>
    <w:rsid w:val="00EF5D8A"/>
    <w:rsid w:val="00EF7210"/>
    <w:rsid w:val="00EF7F8E"/>
    <w:rsid w:val="00F02111"/>
    <w:rsid w:val="00F027CD"/>
    <w:rsid w:val="00F03804"/>
    <w:rsid w:val="00F04B99"/>
    <w:rsid w:val="00F07302"/>
    <w:rsid w:val="00F1048B"/>
    <w:rsid w:val="00F10A49"/>
    <w:rsid w:val="00F10B92"/>
    <w:rsid w:val="00F10E0D"/>
    <w:rsid w:val="00F11628"/>
    <w:rsid w:val="00F12C7F"/>
    <w:rsid w:val="00F1319F"/>
    <w:rsid w:val="00F14897"/>
    <w:rsid w:val="00F14940"/>
    <w:rsid w:val="00F14A21"/>
    <w:rsid w:val="00F15252"/>
    <w:rsid w:val="00F2049E"/>
    <w:rsid w:val="00F20526"/>
    <w:rsid w:val="00F218E6"/>
    <w:rsid w:val="00F22AE1"/>
    <w:rsid w:val="00F23136"/>
    <w:rsid w:val="00F23898"/>
    <w:rsid w:val="00F23EEB"/>
    <w:rsid w:val="00F2479D"/>
    <w:rsid w:val="00F264AF"/>
    <w:rsid w:val="00F2755D"/>
    <w:rsid w:val="00F27B73"/>
    <w:rsid w:val="00F27CA2"/>
    <w:rsid w:val="00F3038C"/>
    <w:rsid w:val="00F3046A"/>
    <w:rsid w:val="00F30E18"/>
    <w:rsid w:val="00F3198A"/>
    <w:rsid w:val="00F32543"/>
    <w:rsid w:val="00F32D44"/>
    <w:rsid w:val="00F336E3"/>
    <w:rsid w:val="00F34429"/>
    <w:rsid w:val="00F346D9"/>
    <w:rsid w:val="00F34BF4"/>
    <w:rsid w:val="00F34FBA"/>
    <w:rsid w:val="00F3514A"/>
    <w:rsid w:val="00F361C9"/>
    <w:rsid w:val="00F37E1F"/>
    <w:rsid w:val="00F40744"/>
    <w:rsid w:val="00F40AA3"/>
    <w:rsid w:val="00F40EF4"/>
    <w:rsid w:val="00F40F1F"/>
    <w:rsid w:val="00F41DA6"/>
    <w:rsid w:val="00F4312B"/>
    <w:rsid w:val="00F440EB"/>
    <w:rsid w:val="00F44DD8"/>
    <w:rsid w:val="00F4521E"/>
    <w:rsid w:val="00F463CE"/>
    <w:rsid w:val="00F471DB"/>
    <w:rsid w:val="00F47F88"/>
    <w:rsid w:val="00F50CE8"/>
    <w:rsid w:val="00F51517"/>
    <w:rsid w:val="00F53D97"/>
    <w:rsid w:val="00F55C5D"/>
    <w:rsid w:val="00F55CF3"/>
    <w:rsid w:val="00F6018F"/>
    <w:rsid w:val="00F608CB"/>
    <w:rsid w:val="00F609C7"/>
    <w:rsid w:val="00F60AF3"/>
    <w:rsid w:val="00F60BDC"/>
    <w:rsid w:val="00F61345"/>
    <w:rsid w:val="00F62E24"/>
    <w:rsid w:val="00F62FAB"/>
    <w:rsid w:val="00F643E6"/>
    <w:rsid w:val="00F6467C"/>
    <w:rsid w:val="00F649BD"/>
    <w:rsid w:val="00F661D2"/>
    <w:rsid w:val="00F66ECE"/>
    <w:rsid w:val="00F67418"/>
    <w:rsid w:val="00F67A62"/>
    <w:rsid w:val="00F67C4B"/>
    <w:rsid w:val="00F710E2"/>
    <w:rsid w:val="00F7174E"/>
    <w:rsid w:val="00F721DB"/>
    <w:rsid w:val="00F724BA"/>
    <w:rsid w:val="00F734DC"/>
    <w:rsid w:val="00F73E40"/>
    <w:rsid w:val="00F756E9"/>
    <w:rsid w:val="00F768C2"/>
    <w:rsid w:val="00F76FC0"/>
    <w:rsid w:val="00F77939"/>
    <w:rsid w:val="00F817B0"/>
    <w:rsid w:val="00F81FDD"/>
    <w:rsid w:val="00F831E9"/>
    <w:rsid w:val="00F832A4"/>
    <w:rsid w:val="00F84313"/>
    <w:rsid w:val="00F85333"/>
    <w:rsid w:val="00F853D9"/>
    <w:rsid w:val="00F85760"/>
    <w:rsid w:val="00F86591"/>
    <w:rsid w:val="00F87320"/>
    <w:rsid w:val="00F87907"/>
    <w:rsid w:val="00F902A7"/>
    <w:rsid w:val="00F9067A"/>
    <w:rsid w:val="00F909C9"/>
    <w:rsid w:val="00F92220"/>
    <w:rsid w:val="00F92367"/>
    <w:rsid w:val="00F92D3C"/>
    <w:rsid w:val="00F93563"/>
    <w:rsid w:val="00F93E89"/>
    <w:rsid w:val="00F96EF9"/>
    <w:rsid w:val="00F97705"/>
    <w:rsid w:val="00F97E5A"/>
    <w:rsid w:val="00FA0B7A"/>
    <w:rsid w:val="00FA134A"/>
    <w:rsid w:val="00FA14AE"/>
    <w:rsid w:val="00FA2649"/>
    <w:rsid w:val="00FA2D44"/>
    <w:rsid w:val="00FA55B6"/>
    <w:rsid w:val="00FB0F7D"/>
    <w:rsid w:val="00FB1E07"/>
    <w:rsid w:val="00FB2FEC"/>
    <w:rsid w:val="00FB43AA"/>
    <w:rsid w:val="00FB57DB"/>
    <w:rsid w:val="00FC02B9"/>
    <w:rsid w:val="00FC18F3"/>
    <w:rsid w:val="00FC2510"/>
    <w:rsid w:val="00FC2B2B"/>
    <w:rsid w:val="00FC3797"/>
    <w:rsid w:val="00FC48C2"/>
    <w:rsid w:val="00FC62FC"/>
    <w:rsid w:val="00FC6AD0"/>
    <w:rsid w:val="00FC72A0"/>
    <w:rsid w:val="00FC7946"/>
    <w:rsid w:val="00FD011F"/>
    <w:rsid w:val="00FD143A"/>
    <w:rsid w:val="00FD24CA"/>
    <w:rsid w:val="00FD2744"/>
    <w:rsid w:val="00FD5A94"/>
    <w:rsid w:val="00FD658C"/>
    <w:rsid w:val="00FD7421"/>
    <w:rsid w:val="00FE0A30"/>
    <w:rsid w:val="00FE13F2"/>
    <w:rsid w:val="00FE373A"/>
    <w:rsid w:val="00FE3BAC"/>
    <w:rsid w:val="00FE46FC"/>
    <w:rsid w:val="00FE4C46"/>
    <w:rsid w:val="00FE5C58"/>
    <w:rsid w:val="00FE5CB5"/>
    <w:rsid w:val="00FE7FBC"/>
    <w:rsid w:val="00FF0929"/>
    <w:rsid w:val="00FF2016"/>
    <w:rsid w:val="00FF2191"/>
    <w:rsid w:val="00FF31D5"/>
    <w:rsid w:val="00FF3C04"/>
    <w:rsid w:val="00FF4522"/>
    <w:rsid w:val="00FF4603"/>
    <w:rsid w:val="00FF467C"/>
    <w:rsid w:val="00FF548E"/>
    <w:rsid w:val="00FF5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05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D5E1B"/>
    <w:pPr>
      <w:spacing w:after="240" w:line="280" w:lineRule="atLeast"/>
    </w:pPr>
    <w:rPr>
      <w:rFonts w:ascii="Cambria" w:hAnsi="Cambria"/>
      <w:sz w:val="24"/>
    </w:rPr>
  </w:style>
  <w:style w:type="paragraph" w:styleId="Heading1">
    <w:name w:val="heading 1"/>
    <w:basedOn w:val="Normal"/>
    <w:next w:val="Normal"/>
    <w:link w:val="Heading1Char"/>
    <w:qFormat/>
    <w:rsid w:val="00C26D26"/>
    <w:pPr>
      <w:keepNext/>
      <w:keepLines/>
      <w:numPr>
        <w:numId w:val="4"/>
      </w:numPr>
      <w:spacing w:before="240" w:line="240" w:lineRule="auto"/>
      <w:outlineLvl w:val="0"/>
    </w:pPr>
    <w:rPr>
      <w:rFonts w:ascii="Arial" w:eastAsiaTheme="majorEastAsia" w:hAnsi="Arial" w:cstheme="majorBidi"/>
      <w:b/>
      <w:bCs/>
      <w:color w:val="004165"/>
      <w:sz w:val="36"/>
      <w:szCs w:val="36"/>
    </w:rPr>
  </w:style>
  <w:style w:type="paragraph" w:styleId="Heading2">
    <w:name w:val="heading 2"/>
    <w:basedOn w:val="Normal"/>
    <w:next w:val="Normal"/>
    <w:link w:val="Heading2Char"/>
    <w:unhideWhenUsed/>
    <w:qFormat/>
    <w:rsid w:val="000C6E55"/>
    <w:pPr>
      <w:keepNext/>
      <w:keepLines/>
      <w:numPr>
        <w:ilvl w:val="1"/>
        <w:numId w:val="4"/>
      </w:numPr>
      <w:spacing w:line="240" w:lineRule="auto"/>
      <w:outlineLvl w:val="1"/>
    </w:pPr>
    <w:rPr>
      <w:rFonts w:ascii="Arial" w:eastAsiaTheme="majorEastAsia" w:hAnsi="Arial" w:cstheme="majorBidi"/>
      <w:b/>
      <w:bCs/>
      <w:color w:val="004165"/>
      <w:sz w:val="32"/>
      <w:szCs w:val="32"/>
    </w:rPr>
  </w:style>
  <w:style w:type="paragraph" w:styleId="Heading3">
    <w:name w:val="heading 3"/>
    <w:basedOn w:val="Normal"/>
    <w:next w:val="Normal"/>
    <w:link w:val="Heading3Char"/>
    <w:unhideWhenUsed/>
    <w:qFormat/>
    <w:rsid w:val="0000524C"/>
    <w:pPr>
      <w:keepNext/>
      <w:keepLines/>
      <w:numPr>
        <w:ilvl w:val="2"/>
        <w:numId w:val="4"/>
      </w:numPr>
      <w:spacing w:line="240" w:lineRule="auto"/>
      <w:outlineLvl w:val="2"/>
    </w:pPr>
    <w:rPr>
      <w:rFonts w:ascii="Arial" w:eastAsiaTheme="majorEastAsia" w:hAnsi="Arial" w:cstheme="majorBidi"/>
      <w:b/>
      <w:bCs/>
      <w:color w:val="004165"/>
      <w:sz w:val="28"/>
      <w:szCs w:val="28"/>
    </w:rPr>
  </w:style>
  <w:style w:type="paragraph" w:styleId="Heading4">
    <w:name w:val="heading 4"/>
    <w:basedOn w:val="Normal"/>
    <w:next w:val="Normal"/>
    <w:link w:val="Heading4Char"/>
    <w:unhideWhenUsed/>
    <w:qFormat/>
    <w:rsid w:val="0000524C"/>
    <w:pPr>
      <w:keepNext/>
      <w:keepLines/>
      <w:numPr>
        <w:ilvl w:val="3"/>
        <w:numId w:val="4"/>
      </w:numPr>
      <w:outlineLvl w:val="3"/>
    </w:pPr>
    <w:rPr>
      <w:rFonts w:ascii="Arial" w:eastAsiaTheme="majorEastAsia" w:hAnsi="Arial" w:cstheme="majorBidi"/>
      <w:b/>
      <w:bCs/>
      <w:iCs/>
      <w:color w:val="004165"/>
    </w:rPr>
  </w:style>
  <w:style w:type="paragraph" w:styleId="Heading5">
    <w:name w:val="heading 5"/>
    <w:aliases w:val="5,Block Label,DO NOT USE_h5,Level 5,h5,H5,heading5,heading 5"/>
    <w:basedOn w:val="Normal"/>
    <w:next w:val="Normal"/>
    <w:link w:val="Heading5Char"/>
    <w:autoRedefine/>
    <w:unhideWhenUsed/>
    <w:qFormat/>
    <w:rsid w:val="00AD0F2B"/>
    <w:pPr>
      <w:keepNext/>
      <w:keepLines/>
      <w:numPr>
        <w:ilvl w:val="4"/>
        <w:numId w:val="4"/>
      </w:numPr>
      <w:spacing w:before="200" w:after="120"/>
      <w:outlineLvl w:val="4"/>
    </w:pPr>
    <w:rPr>
      <w:rFonts w:ascii="Arial" w:eastAsiaTheme="majorEastAsia" w:hAnsi="Arial" w:cs="Arial"/>
      <w:color w:val="243F60" w:themeColor="accent1" w:themeShade="7F"/>
    </w:rPr>
  </w:style>
  <w:style w:type="paragraph" w:styleId="Heading6">
    <w:name w:val="heading 6"/>
    <w:aliases w:val="6"/>
    <w:basedOn w:val="Normal"/>
    <w:next w:val="Normal"/>
    <w:link w:val="Heading6Char"/>
    <w:unhideWhenUsed/>
    <w:qFormat/>
    <w:rsid w:val="00C120E5"/>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7,EBT Heading 7"/>
    <w:basedOn w:val="Normal"/>
    <w:next w:val="Normal"/>
    <w:link w:val="Heading7Char"/>
    <w:unhideWhenUsed/>
    <w:qFormat/>
    <w:rsid w:val="00C120E5"/>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8,EBT Heading 8,l8"/>
    <w:basedOn w:val="Normal"/>
    <w:next w:val="Normal"/>
    <w:link w:val="Heading8Char"/>
    <w:unhideWhenUsed/>
    <w:qFormat/>
    <w:rsid w:val="00C120E5"/>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9,l9,EBT Heading 9"/>
    <w:basedOn w:val="Normal"/>
    <w:next w:val="Normal"/>
    <w:link w:val="Heading9Char"/>
    <w:unhideWhenUsed/>
    <w:qFormat/>
    <w:rsid w:val="00C120E5"/>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D26"/>
    <w:rPr>
      <w:rFonts w:ascii="Arial" w:eastAsiaTheme="majorEastAsia" w:hAnsi="Arial" w:cstheme="majorBidi"/>
      <w:b/>
      <w:bCs/>
      <w:color w:val="004165"/>
      <w:sz w:val="36"/>
      <w:szCs w:val="36"/>
    </w:rPr>
  </w:style>
  <w:style w:type="character" w:customStyle="1" w:styleId="Heading2Char">
    <w:name w:val="Heading 2 Char"/>
    <w:basedOn w:val="DefaultParagraphFont"/>
    <w:link w:val="Heading2"/>
    <w:rsid w:val="000C6E55"/>
    <w:rPr>
      <w:rFonts w:ascii="Arial" w:eastAsiaTheme="majorEastAsia" w:hAnsi="Arial" w:cstheme="majorBidi"/>
      <w:b/>
      <w:bCs/>
      <w:color w:val="004165"/>
      <w:sz w:val="32"/>
      <w:szCs w:val="32"/>
    </w:rPr>
  </w:style>
  <w:style w:type="character" w:customStyle="1" w:styleId="Heading3Char">
    <w:name w:val="Heading 3 Char"/>
    <w:basedOn w:val="DefaultParagraphFont"/>
    <w:link w:val="Heading3"/>
    <w:rsid w:val="0000524C"/>
    <w:rPr>
      <w:rFonts w:ascii="Arial" w:eastAsiaTheme="majorEastAsia" w:hAnsi="Arial" w:cstheme="majorBidi"/>
      <w:b/>
      <w:bCs/>
      <w:color w:val="004165"/>
      <w:sz w:val="28"/>
      <w:szCs w:val="28"/>
    </w:rPr>
  </w:style>
  <w:style w:type="character" w:customStyle="1" w:styleId="Heading4Char">
    <w:name w:val="Heading 4 Char"/>
    <w:basedOn w:val="DefaultParagraphFont"/>
    <w:link w:val="Heading4"/>
    <w:rsid w:val="0000524C"/>
    <w:rPr>
      <w:rFonts w:ascii="Arial" w:eastAsiaTheme="majorEastAsia" w:hAnsi="Arial" w:cstheme="majorBidi"/>
      <w:b/>
      <w:bCs/>
      <w:iCs/>
      <w:color w:val="004165"/>
      <w:sz w:val="24"/>
    </w:rPr>
  </w:style>
  <w:style w:type="paragraph" w:styleId="Subtitle">
    <w:name w:val="Subtitle"/>
    <w:basedOn w:val="Normal"/>
    <w:next w:val="Normal"/>
    <w:link w:val="SubtitleChar"/>
    <w:qFormat/>
    <w:rsid w:val="008445B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8445BC"/>
    <w:rPr>
      <w:rFonts w:asciiTheme="majorHAnsi" w:eastAsiaTheme="majorEastAsia" w:hAnsiTheme="majorHAnsi" w:cstheme="majorBidi"/>
      <w:i/>
      <w:iCs/>
      <w:color w:val="4F81BD" w:themeColor="accent1"/>
      <w:spacing w:val="15"/>
      <w:sz w:val="24"/>
      <w:szCs w:val="24"/>
    </w:rPr>
  </w:style>
  <w:style w:type="paragraph" w:styleId="Header">
    <w:name w:val="header"/>
    <w:aliases w:val="Headerleft,left header,h,h2,Headerleft1,left header1,h7,Headerleft2,left header2,h8,Headerleft3,left header3,h9,Headerleft4,left header4,h10,Headerleft5,left header5,Headerleft6,left header6,Headerleft7,left header7,Headerleft8,*Header,h17"/>
    <w:basedOn w:val="Normal"/>
    <w:link w:val="HeaderChar"/>
    <w:uiPriority w:val="99"/>
    <w:unhideWhenUsed/>
    <w:rsid w:val="00C26D26"/>
    <w:pPr>
      <w:pBdr>
        <w:bottom w:val="single" w:sz="4" w:space="1" w:color="FB4F14"/>
      </w:pBdr>
      <w:tabs>
        <w:tab w:val="center" w:pos="4680"/>
        <w:tab w:val="right" w:pos="9360"/>
      </w:tabs>
      <w:spacing w:after="0" w:line="240" w:lineRule="auto"/>
    </w:pPr>
    <w:rPr>
      <w:rFonts w:ascii="Arial" w:hAnsi="Arial"/>
      <w:b/>
      <w:i/>
      <w:color w:val="004165"/>
      <w:sz w:val="20"/>
    </w:rPr>
  </w:style>
  <w:style w:type="character" w:customStyle="1" w:styleId="HeaderChar">
    <w:name w:val="Header Char"/>
    <w:aliases w:val="Headerleft Char,left header Char,h Char,h2 Char,Headerleft1 Char,left header1 Char,h7 Char,Headerleft2 Char,left header2 Char,h8 Char,Headerleft3 Char,left header3 Char,h9 Char,Headerleft4 Char,left header4 Char,h10 Char,Headerleft5 Char"/>
    <w:basedOn w:val="DefaultParagraphFont"/>
    <w:link w:val="Header"/>
    <w:uiPriority w:val="99"/>
    <w:rsid w:val="00C26D26"/>
    <w:rPr>
      <w:rFonts w:ascii="Arial" w:hAnsi="Arial"/>
      <w:b/>
      <w:i/>
      <w:color w:val="004165"/>
      <w:sz w:val="20"/>
    </w:rPr>
  </w:style>
  <w:style w:type="paragraph" w:styleId="Footer">
    <w:name w:val="footer"/>
    <w:aliases w:val="f"/>
    <w:basedOn w:val="Normal"/>
    <w:link w:val="FooterChar"/>
    <w:uiPriority w:val="99"/>
    <w:unhideWhenUsed/>
    <w:rsid w:val="00C26D26"/>
    <w:pPr>
      <w:pBdr>
        <w:top w:val="single" w:sz="4" w:space="1" w:color="FB4F14"/>
      </w:pBdr>
      <w:tabs>
        <w:tab w:val="center" w:pos="4680"/>
        <w:tab w:val="right" w:pos="9360"/>
      </w:tabs>
      <w:spacing w:after="0" w:line="240" w:lineRule="auto"/>
      <w:jc w:val="center"/>
    </w:pPr>
    <w:rPr>
      <w:rFonts w:ascii="Arial" w:hAnsi="Arial"/>
      <w:b/>
      <w:i/>
      <w:color w:val="004165"/>
      <w:sz w:val="20"/>
      <w:szCs w:val="20"/>
    </w:rPr>
  </w:style>
  <w:style w:type="character" w:customStyle="1" w:styleId="FooterChar">
    <w:name w:val="Footer Char"/>
    <w:aliases w:val="f Char"/>
    <w:basedOn w:val="DefaultParagraphFont"/>
    <w:link w:val="Footer"/>
    <w:uiPriority w:val="99"/>
    <w:rsid w:val="00C26D26"/>
    <w:rPr>
      <w:rFonts w:ascii="Arial" w:hAnsi="Arial"/>
      <w:b/>
      <w:i/>
      <w:color w:val="004165"/>
      <w:sz w:val="20"/>
      <w:szCs w:val="20"/>
    </w:rPr>
  </w:style>
  <w:style w:type="paragraph" w:styleId="BalloonText">
    <w:name w:val="Balloon Text"/>
    <w:basedOn w:val="Normal"/>
    <w:link w:val="BalloonTextChar"/>
    <w:uiPriority w:val="99"/>
    <w:semiHidden/>
    <w:unhideWhenUsed/>
    <w:rsid w:val="0084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5BC"/>
    <w:rPr>
      <w:rFonts w:ascii="Tahoma" w:hAnsi="Tahoma" w:cs="Tahoma"/>
      <w:sz w:val="16"/>
      <w:szCs w:val="16"/>
    </w:rPr>
  </w:style>
  <w:style w:type="character" w:styleId="PageNumber">
    <w:name w:val="page number"/>
    <w:basedOn w:val="DefaultParagraphFont"/>
    <w:rsid w:val="008445BC"/>
    <w:rPr>
      <w:rFonts w:cs="Times New Roman"/>
    </w:rPr>
  </w:style>
  <w:style w:type="paragraph" w:customStyle="1" w:styleId="Bullet-FirstLevel">
    <w:name w:val="Bullet - First Level"/>
    <w:link w:val="Bullet-FirstLevelChar"/>
    <w:uiPriority w:val="99"/>
    <w:qFormat/>
    <w:rsid w:val="00C26D26"/>
    <w:pPr>
      <w:numPr>
        <w:numId w:val="1"/>
      </w:numPr>
      <w:spacing w:after="240" w:line="280" w:lineRule="atLeast"/>
    </w:pPr>
    <w:rPr>
      <w:rFonts w:ascii="Arial" w:eastAsiaTheme="majorEastAsia" w:hAnsi="Arial" w:cstheme="majorBidi"/>
      <w:bCs/>
      <w:iCs/>
      <w:sz w:val="24"/>
      <w:szCs w:val="24"/>
    </w:rPr>
  </w:style>
  <w:style w:type="paragraph" w:customStyle="1" w:styleId="Bullet-SecondLevel">
    <w:name w:val="Bullet - Second Level"/>
    <w:link w:val="Bullet-SecondLevelChar"/>
    <w:qFormat/>
    <w:rsid w:val="004601E0"/>
    <w:pPr>
      <w:numPr>
        <w:numId w:val="2"/>
      </w:numPr>
      <w:spacing w:after="240" w:line="280" w:lineRule="atLeast"/>
    </w:pPr>
    <w:rPr>
      <w:rFonts w:ascii="Cambria" w:eastAsiaTheme="majorEastAsia" w:hAnsi="Cambria" w:cstheme="majorBidi"/>
      <w:bCs/>
      <w:iCs/>
      <w:sz w:val="24"/>
      <w:szCs w:val="24"/>
    </w:rPr>
  </w:style>
  <w:style w:type="character" w:customStyle="1" w:styleId="Bullet-FirstLevelChar">
    <w:name w:val="Bullet - First Level Char"/>
    <w:basedOn w:val="DefaultParagraphFont"/>
    <w:link w:val="Bullet-FirstLevel"/>
    <w:uiPriority w:val="99"/>
    <w:rsid w:val="00C26D26"/>
    <w:rPr>
      <w:rFonts w:ascii="Arial" w:eastAsiaTheme="majorEastAsia" w:hAnsi="Arial" w:cstheme="majorBidi"/>
      <w:bCs/>
      <w:iCs/>
      <w:sz w:val="24"/>
      <w:szCs w:val="24"/>
    </w:rPr>
  </w:style>
  <w:style w:type="paragraph" w:customStyle="1" w:styleId="Bullet-ThirdLevel">
    <w:name w:val="Bullet - Third Level"/>
    <w:link w:val="Bullet-ThirdLevelChar"/>
    <w:qFormat/>
    <w:rsid w:val="004601E0"/>
    <w:pPr>
      <w:numPr>
        <w:numId w:val="3"/>
      </w:numPr>
      <w:spacing w:after="240" w:line="280" w:lineRule="atLeast"/>
    </w:pPr>
    <w:rPr>
      <w:rFonts w:ascii="Cambria" w:eastAsiaTheme="majorEastAsia" w:hAnsi="Cambria" w:cstheme="majorBidi"/>
      <w:bCs/>
      <w:iCs/>
      <w:sz w:val="24"/>
      <w:szCs w:val="24"/>
    </w:rPr>
  </w:style>
  <w:style w:type="character" w:customStyle="1" w:styleId="Bullet-SecondLevelChar">
    <w:name w:val="Bullet - Second Level Char"/>
    <w:basedOn w:val="DefaultParagraphFont"/>
    <w:link w:val="Bullet-SecondLevel"/>
    <w:rsid w:val="004601E0"/>
    <w:rPr>
      <w:rFonts w:ascii="Cambria" w:eastAsiaTheme="majorEastAsia" w:hAnsi="Cambria" w:cstheme="majorBidi"/>
      <w:bCs/>
      <w:iCs/>
      <w:sz w:val="24"/>
      <w:szCs w:val="24"/>
    </w:rPr>
  </w:style>
  <w:style w:type="paragraph" w:customStyle="1" w:styleId="TableTitles">
    <w:name w:val="Table Titles"/>
    <w:link w:val="TableTitlesChar"/>
    <w:qFormat/>
    <w:rsid w:val="00C26D26"/>
    <w:pPr>
      <w:spacing w:before="40" w:after="40" w:line="240" w:lineRule="auto"/>
      <w:jc w:val="center"/>
    </w:pPr>
    <w:rPr>
      <w:rFonts w:ascii="Arial" w:hAnsi="Arial"/>
      <w:sz w:val="20"/>
    </w:rPr>
  </w:style>
  <w:style w:type="character" w:customStyle="1" w:styleId="Bullet-ThirdLevelChar">
    <w:name w:val="Bullet - Third Level Char"/>
    <w:basedOn w:val="DefaultParagraphFont"/>
    <w:link w:val="Bullet-ThirdLevel"/>
    <w:rsid w:val="004601E0"/>
    <w:rPr>
      <w:rFonts w:ascii="Cambria" w:eastAsiaTheme="majorEastAsia" w:hAnsi="Cambria" w:cstheme="majorBidi"/>
      <w:bCs/>
      <w:iCs/>
      <w:sz w:val="24"/>
      <w:szCs w:val="24"/>
    </w:rPr>
  </w:style>
  <w:style w:type="table" w:styleId="TableGrid">
    <w:name w:val="Table Grid"/>
    <w:basedOn w:val="TableNormal"/>
    <w:rsid w:val="004601E0"/>
    <w:pPr>
      <w:spacing w:after="0" w:line="240" w:lineRule="auto"/>
    </w:p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60" w:beforeAutospacing="0" w:afterLines="60" w:afterAutospacing="0"/>
      </w:pPr>
      <w:rPr>
        <w:rFonts w:ascii="Cambria" w:hAnsi="Cambria"/>
        <w:b/>
        <w:color w:val="FFFFFF" w:themeColor="background1"/>
        <w:sz w:val="20"/>
      </w:rPr>
      <w:tblPr/>
      <w:tcPr>
        <w:shd w:val="clear" w:color="auto" w:fill="004165"/>
        <w:vAlign w:val="center"/>
      </w:tcPr>
    </w:tblStylePr>
    <w:tblStylePr w:type="band1Horz">
      <w:rPr>
        <w:rFonts w:asciiTheme="majorHAnsi" w:hAnsiTheme="majorHAnsi"/>
        <w:sz w:val="20"/>
      </w:rPr>
      <w:tblPr/>
      <w:tcPr>
        <w:shd w:val="clear" w:color="auto" w:fill="DCDDDE"/>
      </w:tcPr>
    </w:tblStylePr>
    <w:tblStylePr w:type="band2Horz">
      <w:tblPr/>
      <w:tcPr>
        <w:shd w:val="clear" w:color="auto" w:fill="FFFFFF" w:themeFill="background1"/>
      </w:tcPr>
    </w:tblStylePr>
  </w:style>
  <w:style w:type="paragraph" w:customStyle="1" w:styleId="TableLabel">
    <w:name w:val="Table Label"/>
    <w:link w:val="TableLabelChar"/>
    <w:qFormat/>
    <w:rsid w:val="0000524C"/>
    <w:pPr>
      <w:jc w:val="center"/>
    </w:pPr>
    <w:rPr>
      <w:rFonts w:ascii="Arial" w:eastAsiaTheme="majorEastAsia" w:hAnsi="Arial" w:cstheme="majorBidi"/>
      <w:b/>
      <w:bCs/>
      <w:iCs/>
      <w:sz w:val="20"/>
      <w:szCs w:val="20"/>
    </w:rPr>
  </w:style>
  <w:style w:type="paragraph" w:customStyle="1" w:styleId="TableText">
    <w:name w:val="Table Text"/>
    <w:aliases w:val="table text,TableText"/>
    <w:link w:val="TableTextChar"/>
    <w:qFormat/>
    <w:rsid w:val="00C26D26"/>
    <w:pPr>
      <w:spacing w:before="40" w:after="40" w:line="240" w:lineRule="auto"/>
    </w:pPr>
    <w:rPr>
      <w:rFonts w:ascii="Arial" w:eastAsiaTheme="majorEastAsia" w:hAnsi="Arial" w:cstheme="majorBidi"/>
      <w:bCs/>
      <w:iCs/>
      <w:sz w:val="20"/>
      <w:szCs w:val="20"/>
    </w:rPr>
  </w:style>
  <w:style w:type="character" w:customStyle="1" w:styleId="TableLabelChar">
    <w:name w:val="Table Label Char"/>
    <w:basedOn w:val="DefaultParagraphFont"/>
    <w:link w:val="TableLabel"/>
    <w:rsid w:val="0000524C"/>
    <w:rPr>
      <w:rFonts w:ascii="Arial" w:eastAsiaTheme="majorEastAsia" w:hAnsi="Arial" w:cstheme="majorBidi"/>
      <w:b/>
      <w:bCs/>
      <w:iCs/>
      <w:sz w:val="20"/>
      <w:szCs w:val="20"/>
    </w:rPr>
  </w:style>
  <w:style w:type="character" w:customStyle="1" w:styleId="TableTextChar">
    <w:name w:val="Table Text Char"/>
    <w:aliases w:val="table text Char,tt Char"/>
    <w:basedOn w:val="DefaultParagraphFont"/>
    <w:link w:val="TableText"/>
    <w:rsid w:val="00C26D26"/>
    <w:rPr>
      <w:rFonts w:ascii="Arial" w:eastAsiaTheme="majorEastAsia" w:hAnsi="Arial" w:cstheme="majorBidi"/>
      <w:bCs/>
      <w:iCs/>
      <w:sz w:val="20"/>
      <w:szCs w:val="20"/>
    </w:rPr>
  </w:style>
  <w:style w:type="character" w:customStyle="1" w:styleId="Heading5Char">
    <w:name w:val="Heading 5 Char"/>
    <w:aliases w:val="5 Char,Block Label Char,DO NOT USE_h5 Char,Level 5 Char,h5 Char,H5 Char,heading5 Char,heading 5 Char"/>
    <w:basedOn w:val="DefaultParagraphFont"/>
    <w:link w:val="Heading5"/>
    <w:rsid w:val="00AD0F2B"/>
    <w:rPr>
      <w:rFonts w:ascii="Arial" w:eastAsiaTheme="majorEastAsia" w:hAnsi="Arial" w:cs="Arial"/>
      <w:color w:val="243F60" w:themeColor="accent1" w:themeShade="7F"/>
      <w:sz w:val="24"/>
    </w:rPr>
  </w:style>
  <w:style w:type="character" w:customStyle="1" w:styleId="Heading6Char">
    <w:name w:val="Heading 6 Char"/>
    <w:aliases w:val="6 Char"/>
    <w:basedOn w:val="DefaultParagraphFont"/>
    <w:link w:val="Heading6"/>
    <w:rsid w:val="00C120E5"/>
    <w:rPr>
      <w:rFonts w:asciiTheme="majorHAnsi" w:eastAsiaTheme="majorEastAsia" w:hAnsiTheme="majorHAnsi" w:cstheme="majorBidi"/>
      <w:i/>
      <w:iCs/>
      <w:color w:val="243F60" w:themeColor="accent1" w:themeShade="7F"/>
      <w:sz w:val="24"/>
    </w:rPr>
  </w:style>
  <w:style w:type="character" w:customStyle="1" w:styleId="Heading7Char">
    <w:name w:val="Heading 7 Char"/>
    <w:aliases w:val="7 Char,EBT Heading 7 Char"/>
    <w:basedOn w:val="DefaultParagraphFont"/>
    <w:link w:val="Heading7"/>
    <w:rsid w:val="00C120E5"/>
    <w:rPr>
      <w:rFonts w:asciiTheme="majorHAnsi" w:eastAsiaTheme="majorEastAsia" w:hAnsiTheme="majorHAnsi" w:cstheme="majorBidi"/>
      <w:i/>
      <w:iCs/>
      <w:color w:val="404040" w:themeColor="text1" w:themeTint="BF"/>
      <w:sz w:val="24"/>
    </w:rPr>
  </w:style>
  <w:style w:type="character" w:customStyle="1" w:styleId="Heading8Char">
    <w:name w:val="Heading 8 Char"/>
    <w:aliases w:val="8 Char,EBT Heading 8 Char,l8 Char"/>
    <w:basedOn w:val="DefaultParagraphFont"/>
    <w:link w:val="Heading8"/>
    <w:rsid w:val="00C120E5"/>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9 Char,l9 Char,EBT Heading 9 Char"/>
    <w:basedOn w:val="DefaultParagraphFont"/>
    <w:link w:val="Heading9"/>
    <w:rsid w:val="00C120E5"/>
    <w:rPr>
      <w:rFonts w:asciiTheme="majorHAnsi" w:eastAsiaTheme="majorEastAsia" w:hAnsiTheme="majorHAnsi" w:cstheme="majorBidi"/>
      <w:i/>
      <w:iCs/>
      <w:color w:val="404040" w:themeColor="text1" w:themeTint="BF"/>
      <w:sz w:val="20"/>
      <w:szCs w:val="20"/>
    </w:rPr>
  </w:style>
  <w:style w:type="paragraph" w:customStyle="1" w:styleId="ProposalText">
    <w:name w:val="Proposal Text"/>
    <w:link w:val="ProposalTextChar"/>
    <w:qFormat/>
    <w:rsid w:val="004601E0"/>
    <w:pPr>
      <w:spacing w:after="240" w:line="280" w:lineRule="atLeast"/>
    </w:pPr>
    <w:rPr>
      <w:rFonts w:ascii="Cambria" w:hAnsi="Cambria"/>
      <w:sz w:val="24"/>
      <w:szCs w:val="24"/>
    </w:rPr>
  </w:style>
  <w:style w:type="character" w:customStyle="1" w:styleId="TableTitlesChar">
    <w:name w:val="Table Titles Char"/>
    <w:basedOn w:val="DefaultParagraphFont"/>
    <w:link w:val="TableTitles"/>
    <w:rsid w:val="00C26D26"/>
    <w:rPr>
      <w:rFonts w:ascii="Arial" w:hAnsi="Arial"/>
      <w:sz w:val="20"/>
    </w:rPr>
  </w:style>
  <w:style w:type="character" w:customStyle="1" w:styleId="ProposalTextChar">
    <w:name w:val="Proposal Text Char"/>
    <w:basedOn w:val="DefaultParagraphFont"/>
    <w:link w:val="ProposalText"/>
    <w:rsid w:val="004601E0"/>
    <w:rPr>
      <w:rFonts w:ascii="Cambria" w:hAnsi="Cambria"/>
      <w:sz w:val="24"/>
      <w:szCs w:val="24"/>
    </w:rPr>
  </w:style>
  <w:style w:type="paragraph" w:customStyle="1" w:styleId="TableBullet">
    <w:name w:val="Table Bullet"/>
    <w:link w:val="TableBulletChar"/>
    <w:qFormat/>
    <w:rsid w:val="00A737FC"/>
    <w:pPr>
      <w:numPr>
        <w:numId w:val="5"/>
      </w:numPr>
      <w:spacing w:after="0" w:line="240" w:lineRule="auto"/>
      <w:ind w:left="504"/>
    </w:pPr>
    <w:rPr>
      <w:rFonts w:ascii="Arial" w:hAnsi="Arial"/>
      <w:sz w:val="20"/>
      <w:szCs w:val="20"/>
    </w:rPr>
  </w:style>
  <w:style w:type="character" w:customStyle="1" w:styleId="TableBulletChar">
    <w:name w:val="Table Bullet Char"/>
    <w:basedOn w:val="DefaultParagraphFont"/>
    <w:link w:val="TableBullet"/>
    <w:rsid w:val="00A737FC"/>
    <w:rPr>
      <w:rFonts w:ascii="Arial" w:hAnsi="Arial"/>
      <w:sz w:val="20"/>
      <w:szCs w:val="20"/>
    </w:rPr>
  </w:style>
  <w:style w:type="paragraph" w:customStyle="1" w:styleId="DeliverableText">
    <w:name w:val="Deliverable Text"/>
    <w:link w:val="DeliverableTextChar"/>
    <w:qFormat/>
    <w:rsid w:val="00C26D26"/>
    <w:pPr>
      <w:spacing w:after="240" w:line="280" w:lineRule="atLeast"/>
    </w:pPr>
    <w:rPr>
      <w:rFonts w:ascii="Arial" w:eastAsia="Times New Roman" w:hAnsi="Arial" w:cs="Times New Roman"/>
      <w:sz w:val="24"/>
      <w:szCs w:val="24"/>
    </w:rPr>
  </w:style>
  <w:style w:type="character" w:customStyle="1" w:styleId="DeliverableTextChar">
    <w:name w:val="Deliverable Text Char"/>
    <w:basedOn w:val="DefaultParagraphFont"/>
    <w:link w:val="DeliverableText"/>
    <w:rsid w:val="00C26D26"/>
    <w:rPr>
      <w:rFonts w:ascii="Arial" w:eastAsia="Times New Roman" w:hAnsi="Arial" w:cs="Times New Roman"/>
      <w:sz w:val="24"/>
      <w:szCs w:val="24"/>
    </w:rPr>
  </w:style>
  <w:style w:type="paragraph" w:styleId="CommentText">
    <w:name w:val="annotation text"/>
    <w:basedOn w:val="Normal"/>
    <w:link w:val="CommentTextChar"/>
    <w:uiPriority w:val="99"/>
    <w:semiHidden/>
    <w:rsid w:val="00C04027"/>
    <w:pPr>
      <w:spacing w:before="120" w:after="120" w:line="240" w:lineRule="auto"/>
    </w:pPr>
    <w:rPr>
      <w:rFonts w:eastAsia="Times" w:cs="Times New Roman"/>
      <w:sz w:val="20"/>
      <w:szCs w:val="20"/>
    </w:rPr>
  </w:style>
  <w:style w:type="character" w:customStyle="1" w:styleId="CommentTextChar">
    <w:name w:val="Comment Text Char"/>
    <w:basedOn w:val="DefaultParagraphFont"/>
    <w:link w:val="CommentText"/>
    <w:uiPriority w:val="99"/>
    <w:semiHidden/>
    <w:rsid w:val="00C04027"/>
    <w:rPr>
      <w:rFonts w:ascii="Cambria" w:eastAsia="Times" w:hAnsi="Cambria" w:cs="Times New Roman"/>
      <w:sz w:val="20"/>
      <w:szCs w:val="20"/>
    </w:rPr>
  </w:style>
  <w:style w:type="paragraph" w:customStyle="1" w:styleId="Style3">
    <w:name w:val="Style3"/>
    <w:basedOn w:val="Heading1"/>
    <w:rsid w:val="00C26D26"/>
    <w:pPr>
      <w:numPr>
        <w:numId w:val="0"/>
      </w:numPr>
      <w:spacing w:line="280" w:lineRule="atLeast"/>
    </w:pPr>
    <w:rPr>
      <w:rFonts w:ascii="Cambria" w:eastAsia="Times" w:hAnsi="Cambria" w:cs="Arial"/>
    </w:rPr>
  </w:style>
  <w:style w:type="paragraph" w:styleId="NoSpacing">
    <w:name w:val="No Spacing"/>
    <w:link w:val="NoSpacingChar"/>
    <w:qFormat/>
    <w:rsid w:val="00EA2CE6"/>
    <w:pPr>
      <w:spacing w:after="0" w:line="240" w:lineRule="auto"/>
      <w:jc w:val="both"/>
    </w:pPr>
    <w:rPr>
      <w:rFonts w:ascii="Cambria" w:eastAsia="Times New Roman" w:hAnsi="Cambria" w:cs="Times New Roman"/>
      <w:szCs w:val="24"/>
    </w:rPr>
  </w:style>
  <w:style w:type="character" w:customStyle="1" w:styleId="NoSpacingChar">
    <w:name w:val="No Spacing Char"/>
    <w:basedOn w:val="DefaultParagraphFont"/>
    <w:link w:val="NoSpacing"/>
    <w:rsid w:val="00EA2CE6"/>
    <w:rPr>
      <w:rFonts w:ascii="Cambria" w:eastAsia="Times New Roman" w:hAnsi="Cambria" w:cs="Times New Roman"/>
      <w:szCs w:val="24"/>
    </w:rPr>
  </w:style>
  <w:style w:type="paragraph" w:styleId="BodyText2">
    <w:name w:val="Body Text 2"/>
    <w:basedOn w:val="Normal"/>
    <w:link w:val="BodyText2Char"/>
    <w:rsid w:val="00EA2CE6"/>
    <w:pPr>
      <w:spacing w:after="120" w:line="480" w:lineRule="auto"/>
    </w:pPr>
    <w:rPr>
      <w:rFonts w:ascii="Times New Roman" w:eastAsia="Times" w:hAnsi="Times New Roman" w:cs="Times New Roman"/>
      <w:sz w:val="22"/>
      <w:szCs w:val="20"/>
    </w:rPr>
  </w:style>
  <w:style w:type="character" w:customStyle="1" w:styleId="BodyText2Char">
    <w:name w:val="Body Text 2 Char"/>
    <w:basedOn w:val="DefaultParagraphFont"/>
    <w:link w:val="BodyText2"/>
    <w:rsid w:val="00EA2CE6"/>
    <w:rPr>
      <w:rFonts w:ascii="Times New Roman" w:eastAsia="Times" w:hAnsi="Times New Roman" w:cs="Times New Roman"/>
      <w:szCs w:val="20"/>
    </w:rPr>
  </w:style>
  <w:style w:type="paragraph" w:customStyle="1" w:styleId="Default">
    <w:name w:val="Default"/>
    <w:rsid w:val="00EA2CE6"/>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17707B"/>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Normal"/>
    <w:unhideWhenUsed/>
    <w:qFormat/>
    <w:rsid w:val="0017707B"/>
    <w:pPr>
      <w:spacing w:after="200" w:line="240" w:lineRule="auto"/>
    </w:pPr>
    <w:rPr>
      <w:b/>
      <w:bCs/>
      <w:color w:val="4F81BD" w:themeColor="accent1"/>
      <w:sz w:val="18"/>
      <w:szCs w:val="18"/>
    </w:rPr>
  </w:style>
  <w:style w:type="paragraph" w:styleId="ListParagraph">
    <w:name w:val="List Paragraph"/>
    <w:aliases w:val="Deliverable List Paragraph"/>
    <w:basedOn w:val="DeliverableText"/>
    <w:uiPriority w:val="34"/>
    <w:qFormat/>
    <w:rsid w:val="00440320"/>
    <w:pPr>
      <w:numPr>
        <w:numId w:val="15"/>
      </w:numPr>
      <w:spacing w:after="0" w:line="240" w:lineRule="auto"/>
      <w:contextualSpacing/>
      <w:jc w:val="both"/>
    </w:pPr>
  </w:style>
  <w:style w:type="paragraph" w:styleId="BodyText">
    <w:name w:val="Body Text"/>
    <w:aliases w:val="bt,Body Text Char3,bt Char1,Body Text Char2 Char1,heading3 Char Char1,heading31 Char Char1,heading32 Char Char1,bt1 Char Char1,heading33 Char Char1,bt2 Char Char1,heading34 Char Char1,bt3 Char Char1,heading35 Char Char1,bt4 Char Char1,bt1 Char"/>
    <w:basedOn w:val="Normal"/>
    <w:link w:val="BodyTextChar"/>
    <w:uiPriority w:val="99"/>
    <w:unhideWhenUsed/>
    <w:rsid w:val="00ED09E4"/>
    <w:pPr>
      <w:spacing w:after="120"/>
    </w:pPr>
  </w:style>
  <w:style w:type="character" w:customStyle="1" w:styleId="BodyTextChar">
    <w:name w:val="Body Text Char"/>
    <w:aliases w:val="bt Char,Body Text Char3 Char,bt Char1 Char,Body Text Char2 Char1 Char,heading3 Char Char1 Char,heading31 Char Char1 Char,heading32 Char Char1 Char,bt1 Char Char1 Char,heading33 Char Char1 Char,bt2 Char Char1 Char,heading34 Char Char1 Char"/>
    <w:basedOn w:val="DefaultParagraphFont"/>
    <w:link w:val="BodyText"/>
    <w:uiPriority w:val="99"/>
    <w:rsid w:val="00ED09E4"/>
    <w:rPr>
      <w:rFonts w:ascii="Cambria" w:hAnsi="Cambria"/>
      <w:sz w:val="24"/>
    </w:rPr>
  </w:style>
  <w:style w:type="paragraph" w:styleId="TOCHeading">
    <w:name w:val="TOC Heading"/>
    <w:basedOn w:val="Heading1"/>
    <w:next w:val="Normal"/>
    <w:uiPriority w:val="39"/>
    <w:unhideWhenUsed/>
    <w:qFormat/>
    <w:rsid w:val="00ED09E4"/>
    <w:pPr>
      <w:numPr>
        <w:numId w:val="0"/>
      </w:numPr>
      <w:spacing w:before="480" w:after="0" w:line="276" w:lineRule="auto"/>
      <w:outlineLvl w:val="9"/>
    </w:pPr>
    <w:rPr>
      <w:color w:val="365F91" w:themeColor="accent1" w:themeShade="BF"/>
      <w:sz w:val="28"/>
      <w:szCs w:val="28"/>
    </w:rPr>
  </w:style>
  <w:style w:type="paragraph" w:styleId="TOC2">
    <w:name w:val="toc 2"/>
    <w:basedOn w:val="Normal"/>
    <w:next w:val="Normal"/>
    <w:autoRedefine/>
    <w:uiPriority w:val="39"/>
    <w:unhideWhenUsed/>
    <w:qFormat/>
    <w:rsid w:val="00A82A0D"/>
    <w:pPr>
      <w:spacing w:before="240" w:after="0"/>
    </w:pPr>
    <w:rPr>
      <w:rFonts w:asciiTheme="minorHAnsi" w:hAnsiTheme="minorHAnsi"/>
      <w:b/>
      <w:bCs/>
      <w:sz w:val="20"/>
      <w:szCs w:val="20"/>
    </w:rPr>
  </w:style>
  <w:style w:type="paragraph" w:styleId="TOC1">
    <w:name w:val="toc 1"/>
    <w:basedOn w:val="Normal"/>
    <w:next w:val="Normal"/>
    <w:autoRedefine/>
    <w:uiPriority w:val="39"/>
    <w:unhideWhenUsed/>
    <w:qFormat/>
    <w:rsid w:val="00A82A0D"/>
    <w:pPr>
      <w:spacing w:before="360" w:after="0"/>
    </w:pPr>
    <w:rPr>
      <w:rFonts w:asciiTheme="majorHAnsi" w:hAnsiTheme="majorHAnsi"/>
      <w:b/>
      <w:bCs/>
      <w:caps/>
      <w:szCs w:val="24"/>
    </w:rPr>
  </w:style>
  <w:style w:type="paragraph" w:styleId="TOC3">
    <w:name w:val="toc 3"/>
    <w:basedOn w:val="Normal"/>
    <w:next w:val="Normal"/>
    <w:autoRedefine/>
    <w:uiPriority w:val="39"/>
    <w:unhideWhenUsed/>
    <w:qFormat/>
    <w:rsid w:val="00A82A0D"/>
    <w:pPr>
      <w:spacing w:after="0"/>
      <w:ind w:left="240"/>
    </w:pPr>
    <w:rPr>
      <w:rFonts w:asciiTheme="minorHAnsi" w:hAnsiTheme="minorHAnsi"/>
      <w:sz w:val="20"/>
      <w:szCs w:val="20"/>
    </w:rPr>
  </w:style>
  <w:style w:type="character" w:styleId="Hyperlink">
    <w:name w:val="Hyperlink"/>
    <w:basedOn w:val="DefaultParagraphFont"/>
    <w:uiPriority w:val="99"/>
    <w:unhideWhenUsed/>
    <w:rsid w:val="00ED09E4"/>
    <w:rPr>
      <w:color w:val="0000FF" w:themeColor="hyperlink"/>
      <w:u w:val="single"/>
    </w:rPr>
  </w:style>
  <w:style w:type="paragraph" w:styleId="TableofFigures">
    <w:name w:val="table of figures"/>
    <w:basedOn w:val="Normal"/>
    <w:next w:val="Normal"/>
    <w:uiPriority w:val="99"/>
    <w:unhideWhenUsed/>
    <w:rsid w:val="008A2459"/>
    <w:pPr>
      <w:spacing w:after="0"/>
      <w:ind w:left="480" w:hanging="480"/>
    </w:pPr>
    <w:rPr>
      <w:rFonts w:asciiTheme="minorHAnsi" w:hAnsiTheme="minorHAnsi"/>
      <w:smallCaps/>
      <w:sz w:val="20"/>
      <w:szCs w:val="20"/>
    </w:rPr>
  </w:style>
  <w:style w:type="paragraph" w:customStyle="1" w:styleId="TableBullet-FirstLevel">
    <w:name w:val="Table Bullet - First Level"/>
    <w:link w:val="TableBullet-FirstLevelChar"/>
    <w:qFormat/>
    <w:rsid w:val="00A62C77"/>
    <w:pPr>
      <w:spacing w:before="40" w:after="40" w:line="280" w:lineRule="atLeast"/>
      <w:ind w:left="288" w:hanging="288"/>
    </w:pPr>
    <w:rPr>
      <w:rFonts w:ascii="Cambria" w:eastAsia="Times New Roman" w:hAnsi="Cambria" w:cs="Arial"/>
      <w:sz w:val="20"/>
      <w:szCs w:val="20"/>
    </w:rPr>
  </w:style>
  <w:style w:type="character" w:customStyle="1" w:styleId="TableBullet-FirstLevelChar">
    <w:name w:val="Table Bullet - First Level Char"/>
    <w:basedOn w:val="DefaultParagraphFont"/>
    <w:link w:val="TableBullet-FirstLevel"/>
    <w:rsid w:val="00A62C77"/>
    <w:rPr>
      <w:rFonts w:ascii="Cambria" w:eastAsia="Times New Roman" w:hAnsi="Cambria" w:cs="Arial"/>
      <w:sz w:val="20"/>
      <w:szCs w:val="20"/>
    </w:rPr>
  </w:style>
  <w:style w:type="paragraph" w:styleId="TOC4">
    <w:name w:val="toc 4"/>
    <w:basedOn w:val="Normal"/>
    <w:next w:val="Normal"/>
    <w:autoRedefine/>
    <w:uiPriority w:val="39"/>
    <w:unhideWhenUsed/>
    <w:rsid w:val="004C502E"/>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4C502E"/>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4C502E"/>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4C502E"/>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4C502E"/>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4C502E"/>
    <w:pPr>
      <w:spacing w:after="0"/>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C24CE8"/>
    <w:rPr>
      <w:sz w:val="16"/>
      <w:szCs w:val="16"/>
    </w:rPr>
  </w:style>
  <w:style w:type="paragraph" w:styleId="CommentSubject">
    <w:name w:val="annotation subject"/>
    <w:basedOn w:val="CommentText"/>
    <w:next w:val="CommentText"/>
    <w:link w:val="CommentSubjectChar"/>
    <w:uiPriority w:val="99"/>
    <w:semiHidden/>
    <w:unhideWhenUsed/>
    <w:rsid w:val="00C24CE8"/>
    <w:pPr>
      <w:spacing w:before="0" w:after="240"/>
    </w:pPr>
    <w:rPr>
      <w:rFonts w:eastAsiaTheme="minorHAnsi" w:cstheme="minorBidi"/>
      <w:b/>
      <w:bCs/>
    </w:rPr>
  </w:style>
  <w:style w:type="character" w:customStyle="1" w:styleId="CommentSubjectChar">
    <w:name w:val="Comment Subject Char"/>
    <w:basedOn w:val="CommentTextChar"/>
    <w:link w:val="CommentSubject"/>
    <w:uiPriority w:val="99"/>
    <w:semiHidden/>
    <w:rsid w:val="00C24CE8"/>
    <w:rPr>
      <w:rFonts w:ascii="Cambria" w:eastAsia="Times" w:hAnsi="Cambria" w:cs="Times New Roman"/>
      <w:b/>
      <w:bCs/>
      <w:sz w:val="20"/>
      <w:szCs w:val="20"/>
    </w:rPr>
  </w:style>
  <w:style w:type="table" w:customStyle="1" w:styleId="ProposalTable4">
    <w:name w:val="Proposal Table4"/>
    <w:basedOn w:val="TableNormal"/>
    <w:uiPriority w:val="99"/>
    <w:qFormat/>
    <w:rsid w:val="00D07658"/>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themeColor="background1"/>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character" w:styleId="IntenseEmphasis">
    <w:name w:val="Intense Emphasis"/>
    <w:basedOn w:val="DefaultParagraphFont"/>
    <w:uiPriority w:val="21"/>
    <w:qFormat/>
    <w:rsid w:val="00B011F3"/>
    <w:rPr>
      <w:b/>
      <w:bCs/>
      <w:i/>
      <w:iCs/>
      <w:color w:val="4F81BD" w:themeColor="accent1"/>
    </w:rPr>
  </w:style>
  <w:style w:type="paragraph" w:customStyle="1" w:styleId="Subhead1">
    <w:name w:val="Subhead 1"/>
    <w:aliases w:val="s1"/>
    <w:basedOn w:val="Normal"/>
    <w:next w:val="BodyText"/>
    <w:rsid w:val="005377FD"/>
    <w:pPr>
      <w:keepNext/>
      <w:spacing w:after="80" w:line="260" w:lineRule="atLeast"/>
    </w:pPr>
    <w:rPr>
      <w:rFonts w:ascii="Arial" w:eastAsia="Times" w:hAnsi="Arial" w:cs="Times New Roman"/>
      <w:b/>
      <w:sz w:val="22"/>
      <w:szCs w:val="20"/>
    </w:rPr>
  </w:style>
  <w:style w:type="character" w:customStyle="1" w:styleId="Heading2Char1">
    <w:name w:val="Heading 2 Char1"/>
    <w:semiHidden/>
    <w:locked/>
    <w:rsid w:val="00CF02DA"/>
    <w:rPr>
      <w:rFonts w:ascii="Cambria" w:hAnsi="Cambria" w:cs="Times New Roman"/>
      <w:b/>
      <w:bCs/>
      <w:i/>
      <w:iCs/>
      <w:sz w:val="28"/>
      <w:szCs w:val="28"/>
    </w:rPr>
  </w:style>
  <w:style w:type="character" w:customStyle="1" w:styleId="Heading3Char1">
    <w:name w:val="Heading 3 Char1"/>
    <w:semiHidden/>
    <w:locked/>
    <w:rsid w:val="00CF02DA"/>
    <w:rPr>
      <w:rFonts w:ascii="Cambria" w:hAnsi="Cambria" w:cs="Times New Roman"/>
      <w:b/>
      <w:bCs/>
      <w:sz w:val="26"/>
      <w:szCs w:val="26"/>
    </w:rPr>
  </w:style>
  <w:style w:type="character" w:customStyle="1" w:styleId="Heading4Char1">
    <w:name w:val="Heading 4 Char1"/>
    <w:semiHidden/>
    <w:locked/>
    <w:rsid w:val="00CF02DA"/>
    <w:rPr>
      <w:rFonts w:ascii="Calibri" w:hAnsi="Calibri" w:cs="Times New Roman"/>
      <w:b/>
      <w:bCs/>
      <w:sz w:val="28"/>
      <w:szCs w:val="28"/>
    </w:rPr>
  </w:style>
  <w:style w:type="character" w:customStyle="1" w:styleId="Heading5Char1">
    <w:name w:val="Heading 5 Char1"/>
    <w:semiHidden/>
    <w:locked/>
    <w:rsid w:val="00CF02DA"/>
    <w:rPr>
      <w:rFonts w:ascii="Calibri" w:hAnsi="Calibri" w:cs="Times New Roman"/>
      <w:b/>
      <w:bCs/>
      <w:i/>
      <w:iCs/>
      <w:sz w:val="26"/>
      <w:szCs w:val="26"/>
    </w:rPr>
  </w:style>
  <w:style w:type="character" w:customStyle="1" w:styleId="Heading6Char1">
    <w:name w:val="Heading 6 Char1"/>
    <w:semiHidden/>
    <w:locked/>
    <w:rsid w:val="00CF02DA"/>
    <w:rPr>
      <w:rFonts w:ascii="Calibri" w:hAnsi="Calibri" w:cs="Times New Roman"/>
      <w:b/>
      <w:bCs/>
      <w:sz w:val="22"/>
      <w:szCs w:val="22"/>
    </w:rPr>
  </w:style>
  <w:style w:type="character" w:customStyle="1" w:styleId="Heading7Char1">
    <w:name w:val="Heading 7 Char1"/>
    <w:semiHidden/>
    <w:locked/>
    <w:rsid w:val="00CF02DA"/>
    <w:rPr>
      <w:rFonts w:ascii="Calibri" w:hAnsi="Calibri" w:cs="Times New Roman"/>
      <w:sz w:val="24"/>
      <w:szCs w:val="24"/>
    </w:rPr>
  </w:style>
  <w:style w:type="character" w:customStyle="1" w:styleId="Heading8Char1">
    <w:name w:val="Heading 8 Char1"/>
    <w:semiHidden/>
    <w:locked/>
    <w:rsid w:val="00CF02DA"/>
    <w:rPr>
      <w:rFonts w:ascii="Calibri" w:hAnsi="Calibri" w:cs="Times New Roman"/>
      <w:i/>
      <w:iCs/>
      <w:sz w:val="24"/>
      <w:szCs w:val="24"/>
    </w:rPr>
  </w:style>
  <w:style w:type="character" w:customStyle="1" w:styleId="Heading9Char1">
    <w:name w:val="Heading 9 Char1"/>
    <w:semiHidden/>
    <w:locked/>
    <w:rsid w:val="00CF02DA"/>
    <w:rPr>
      <w:rFonts w:ascii="Cambria" w:hAnsi="Cambria" w:cs="Times New Roman"/>
      <w:sz w:val="22"/>
      <w:szCs w:val="22"/>
    </w:rPr>
  </w:style>
  <w:style w:type="paragraph" w:styleId="EndnoteText">
    <w:name w:val="endnote text"/>
    <w:basedOn w:val="Normal"/>
    <w:link w:val="EndnoteTextChar1"/>
    <w:semiHidden/>
    <w:rsid w:val="00CF02DA"/>
    <w:pPr>
      <w:widowControl w:val="0"/>
      <w:spacing w:after="0" w:line="240" w:lineRule="auto"/>
    </w:pPr>
    <w:rPr>
      <w:rFonts w:ascii="Courier New" w:eastAsia="Times New Roman" w:hAnsi="Courier New" w:cs="Times New Roman"/>
      <w:szCs w:val="20"/>
    </w:rPr>
  </w:style>
  <w:style w:type="character" w:customStyle="1" w:styleId="EndnoteTextChar">
    <w:name w:val="Endnote Text Char"/>
    <w:basedOn w:val="DefaultParagraphFont"/>
    <w:semiHidden/>
    <w:rsid w:val="00CF02DA"/>
    <w:rPr>
      <w:rFonts w:ascii="Cambria" w:hAnsi="Cambria"/>
      <w:sz w:val="20"/>
      <w:szCs w:val="20"/>
    </w:rPr>
  </w:style>
  <w:style w:type="character" w:customStyle="1" w:styleId="EndnoteTextChar1">
    <w:name w:val="Endnote Text Char1"/>
    <w:link w:val="EndnoteText"/>
    <w:semiHidden/>
    <w:locked/>
    <w:rsid w:val="00CF02DA"/>
    <w:rPr>
      <w:rFonts w:ascii="Courier New" w:eastAsia="Times New Roman" w:hAnsi="Courier New" w:cs="Times New Roman"/>
      <w:sz w:val="24"/>
      <w:szCs w:val="20"/>
    </w:rPr>
  </w:style>
  <w:style w:type="character" w:styleId="EndnoteReference">
    <w:name w:val="endnote reference"/>
    <w:semiHidden/>
    <w:rsid w:val="00CF02DA"/>
    <w:rPr>
      <w:rFonts w:cs="Times New Roman"/>
      <w:vertAlign w:val="superscript"/>
    </w:rPr>
  </w:style>
  <w:style w:type="paragraph" w:styleId="FootnoteText">
    <w:name w:val="footnote text"/>
    <w:basedOn w:val="Normal"/>
    <w:link w:val="FootnoteTextChar1"/>
    <w:rsid w:val="00CF02DA"/>
    <w:pPr>
      <w:widowControl w:val="0"/>
      <w:spacing w:after="0" w:line="240" w:lineRule="auto"/>
    </w:pPr>
    <w:rPr>
      <w:rFonts w:ascii="Courier New" w:eastAsia="Times New Roman" w:hAnsi="Courier New" w:cs="Times New Roman"/>
      <w:szCs w:val="20"/>
    </w:rPr>
  </w:style>
  <w:style w:type="character" w:customStyle="1" w:styleId="FootnoteTextChar">
    <w:name w:val="Footnote Text Char"/>
    <w:basedOn w:val="DefaultParagraphFont"/>
    <w:semiHidden/>
    <w:rsid w:val="00CF02DA"/>
    <w:rPr>
      <w:rFonts w:ascii="Cambria" w:hAnsi="Cambria"/>
      <w:sz w:val="20"/>
      <w:szCs w:val="20"/>
    </w:rPr>
  </w:style>
  <w:style w:type="character" w:customStyle="1" w:styleId="FootnoteTextChar1">
    <w:name w:val="Footnote Text Char1"/>
    <w:link w:val="FootnoteText"/>
    <w:semiHidden/>
    <w:locked/>
    <w:rsid w:val="00CF02DA"/>
    <w:rPr>
      <w:rFonts w:ascii="Courier New" w:eastAsia="Times New Roman" w:hAnsi="Courier New" w:cs="Times New Roman"/>
      <w:sz w:val="24"/>
      <w:szCs w:val="20"/>
    </w:rPr>
  </w:style>
  <w:style w:type="character" w:styleId="FootnoteReference">
    <w:name w:val="footnote reference"/>
    <w:semiHidden/>
    <w:rsid w:val="00CF02DA"/>
    <w:rPr>
      <w:rFonts w:cs="Times New Roman"/>
      <w:vertAlign w:val="superscript"/>
    </w:rPr>
  </w:style>
  <w:style w:type="paragraph" w:styleId="Index1">
    <w:name w:val="index 1"/>
    <w:basedOn w:val="Normal"/>
    <w:next w:val="Normal"/>
    <w:autoRedefine/>
    <w:semiHidden/>
    <w:rsid w:val="00CF02DA"/>
    <w:pPr>
      <w:widowControl w:val="0"/>
      <w:tabs>
        <w:tab w:val="right" w:leader="dot" w:pos="9360"/>
      </w:tabs>
      <w:suppressAutoHyphens/>
      <w:spacing w:after="0" w:line="240" w:lineRule="auto"/>
      <w:ind w:left="1440" w:right="720" w:hanging="1440"/>
    </w:pPr>
    <w:rPr>
      <w:rFonts w:ascii="Courier New" w:eastAsia="Times New Roman" w:hAnsi="Courier New" w:cs="Times New Roman"/>
      <w:szCs w:val="20"/>
    </w:rPr>
  </w:style>
  <w:style w:type="paragraph" w:styleId="Index2">
    <w:name w:val="index 2"/>
    <w:basedOn w:val="Normal"/>
    <w:next w:val="Normal"/>
    <w:autoRedefine/>
    <w:semiHidden/>
    <w:rsid w:val="00CF02DA"/>
    <w:pPr>
      <w:widowControl w:val="0"/>
      <w:tabs>
        <w:tab w:val="right" w:leader="dot" w:pos="9360"/>
      </w:tabs>
      <w:suppressAutoHyphens/>
      <w:spacing w:after="0" w:line="240" w:lineRule="auto"/>
      <w:ind w:left="1440" w:right="720" w:hanging="720"/>
    </w:pPr>
    <w:rPr>
      <w:rFonts w:ascii="Courier New" w:eastAsia="Times New Roman" w:hAnsi="Courier New" w:cs="Times New Roman"/>
      <w:szCs w:val="20"/>
    </w:rPr>
  </w:style>
  <w:style w:type="paragraph" w:styleId="TOAHeading">
    <w:name w:val="toa heading"/>
    <w:basedOn w:val="Normal"/>
    <w:next w:val="Normal"/>
    <w:semiHidden/>
    <w:rsid w:val="00CF02DA"/>
    <w:pPr>
      <w:widowControl w:val="0"/>
      <w:tabs>
        <w:tab w:val="right" w:pos="9360"/>
      </w:tabs>
      <w:suppressAutoHyphens/>
      <w:spacing w:after="0" w:line="240" w:lineRule="auto"/>
    </w:pPr>
    <w:rPr>
      <w:rFonts w:ascii="Courier New" w:eastAsia="Times New Roman" w:hAnsi="Courier New" w:cs="Times New Roman"/>
      <w:szCs w:val="20"/>
    </w:rPr>
  </w:style>
  <w:style w:type="character" w:customStyle="1" w:styleId="BodyTextChar1">
    <w:name w:val="Body Text Char1"/>
    <w:semiHidden/>
    <w:locked/>
    <w:rsid w:val="00CF02DA"/>
    <w:rPr>
      <w:rFonts w:ascii="Courier New" w:hAnsi="Courier New" w:cs="Times New Roman"/>
      <w:sz w:val="24"/>
    </w:rPr>
  </w:style>
  <w:style w:type="character" w:customStyle="1" w:styleId="BodyTextIndentChar">
    <w:name w:val="Body Text Indent Char"/>
    <w:basedOn w:val="DefaultParagraphFont"/>
    <w:link w:val="BodyTextIndent"/>
    <w:semiHidden/>
    <w:rsid w:val="00CF02DA"/>
    <w:rPr>
      <w:rFonts w:ascii="Cambria" w:hAnsi="Cambria"/>
      <w:sz w:val="24"/>
    </w:rPr>
  </w:style>
  <w:style w:type="character" w:customStyle="1" w:styleId="BodyText2Char1">
    <w:name w:val="Body Text 2 Char1"/>
    <w:semiHidden/>
    <w:locked/>
    <w:rsid w:val="00CF02DA"/>
    <w:rPr>
      <w:rFonts w:ascii="Courier New" w:hAnsi="Courier New" w:cs="Times New Roman"/>
      <w:sz w:val="24"/>
    </w:rPr>
  </w:style>
  <w:style w:type="character" w:customStyle="1" w:styleId="BodyTextIndent2Char">
    <w:name w:val="Body Text Indent 2 Char"/>
    <w:basedOn w:val="DefaultParagraphFont"/>
    <w:link w:val="BodyTextIndent2"/>
    <w:semiHidden/>
    <w:rsid w:val="00CF02DA"/>
    <w:rPr>
      <w:rFonts w:ascii="Cambria" w:hAnsi="Cambria"/>
      <w:sz w:val="24"/>
    </w:rPr>
  </w:style>
  <w:style w:type="character" w:customStyle="1" w:styleId="FooterChar1">
    <w:name w:val="Footer Char1"/>
    <w:semiHidden/>
    <w:locked/>
    <w:rsid w:val="00CF02DA"/>
    <w:rPr>
      <w:rFonts w:ascii="Courier New" w:hAnsi="Courier New" w:cs="Times New Roman"/>
      <w:sz w:val="24"/>
    </w:rPr>
  </w:style>
  <w:style w:type="character" w:customStyle="1" w:styleId="HeaderChar1">
    <w:name w:val="Header Char1"/>
    <w:aliases w:val="Recovery Plan - Header Char"/>
    <w:semiHidden/>
    <w:locked/>
    <w:rsid w:val="00CF02DA"/>
    <w:rPr>
      <w:rFonts w:ascii="Courier New" w:hAnsi="Courier New" w:cs="Times New Roman"/>
      <w:sz w:val="24"/>
    </w:rPr>
  </w:style>
  <w:style w:type="character" w:customStyle="1" w:styleId="BodyTextIndent3Char">
    <w:name w:val="Body Text Indent 3 Char"/>
    <w:basedOn w:val="DefaultParagraphFont"/>
    <w:link w:val="BodyTextIndent3"/>
    <w:semiHidden/>
    <w:rsid w:val="00CF02DA"/>
    <w:rPr>
      <w:rFonts w:ascii="Cambria" w:hAnsi="Cambria"/>
      <w:sz w:val="16"/>
      <w:szCs w:val="16"/>
    </w:rPr>
  </w:style>
  <w:style w:type="character" w:customStyle="1" w:styleId="BalloonTextChar1">
    <w:name w:val="Balloon Text Char1"/>
    <w:semiHidden/>
    <w:locked/>
    <w:rsid w:val="00CF02DA"/>
    <w:rPr>
      <w:rFonts w:cs="Times New Roman"/>
      <w:sz w:val="2"/>
    </w:rPr>
  </w:style>
  <w:style w:type="paragraph" w:customStyle="1" w:styleId="default0">
    <w:name w:val="default"/>
    <w:basedOn w:val="Normal"/>
    <w:rsid w:val="00CF02DA"/>
    <w:pPr>
      <w:autoSpaceDE w:val="0"/>
      <w:autoSpaceDN w:val="0"/>
      <w:spacing w:after="0" w:line="240" w:lineRule="auto"/>
    </w:pPr>
    <w:rPr>
      <w:rFonts w:ascii="Times New Roman" w:eastAsia="Times New Roman" w:hAnsi="Times New Roman" w:cs="Times New Roman"/>
      <w:color w:val="000000"/>
      <w:szCs w:val="24"/>
    </w:rPr>
  </w:style>
  <w:style w:type="character" w:styleId="Strong">
    <w:name w:val="Strong"/>
    <w:uiPriority w:val="22"/>
    <w:qFormat/>
    <w:rsid w:val="00CF02DA"/>
    <w:rPr>
      <w:rFonts w:cs="Times New Roman"/>
      <w:b/>
      <w:bCs/>
    </w:rPr>
  </w:style>
  <w:style w:type="paragraph" w:styleId="List">
    <w:name w:val="List"/>
    <w:basedOn w:val="Normal"/>
    <w:rsid w:val="00CF02DA"/>
    <w:pPr>
      <w:widowControl w:val="0"/>
      <w:spacing w:after="0" w:line="240" w:lineRule="auto"/>
      <w:ind w:left="360" w:hanging="360"/>
    </w:pPr>
    <w:rPr>
      <w:rFonts w:ascii="Courier New" w:eastAsia="Times New Roman" w:hAnsi="Courier New" w:cs="Times New Roman"/>
      <w:szCs w:val="20"/>
    </w:rPr>
  </w:style>
  <w:style w:type="character" w:customStyle="1" w:styleId="MessageHeaderChar">
    <w:name w:val="Message Header Char"/>
    <w:basedOn w:val="DefaultParagraphFont"/>
    <w:semiHidden/>
    <w:rsid w:val="00CF02DA"/>
    <w:rPr>
      <w:rFonts w:asciiTheme="majorHAnsi" w:eastAsiaTheme="majorEastAsia" w:hAnsiTheme="majorHAnsi" w:cstheme="majorBidi"/>
      <w:sz w:val="24"/>
      <w:szCs w:val="24"/>
      <w:shd w:val="pct20" w:color="auto" w:fill="auto"/>
    </w:rPr>
  </w:style>
  <w:style w:type="character" w:customStyle="1" w:styleId="BodyTextFirstIndentChar">
    <w:name w:val="Body Text First Indent Char"/>
    <w:basedOn w:val="BodyTextChar"/>
    <w:semiHidden/>
    <w:rsid w:val="00CF02DA"/>
    <w:rPr>
      <w:rFonts w:ascii="Cambria" w:hAnsi="Cambria"/>
      <w:sz w:val="24"/>
    </w:rPr>
  </w:style>
  <w:style w:type="character" w:customStyle="1" w:styleId="BodyTextFirstIndent2Char">
    <w:name w:val="Body Text First Indent 2 Char"/>
    <w:basedOn w:val="BodyTextIndentChar"/>
    <w:semiHidden/>
    <w:rsid w:val="00CF02DA"/>
    <w:rPr>
      <w:rFonts w:ascii="Cambria" w:hAnsi="Cambria"/>
      <w:sz w:val="24"/>
    </w:rPr>
  </w:style>
  <w:style w:type="character" w:customStyle="1" w:styleId="BodyText3Char">
    <w:name w:val="Body Text 3 Char"/>
    <w:basedOn w:val="DefaultParagraphFont"/>
    <w:semiHidden/>
    <w:rsid w:val="00CF02DA"/>
    <w:rPr>
      <w:rFonts w:ascii="Cambria" w:hAnsi="Cambria"/>
      <w:sz w:val="16"/>
      <w:szCs w:val="16"/>
    </w:rPr>
  </w:style>
  <w:style w:type="character" w:customStyle="1" w:styleId="CommentTextChar1">
    <w:name w:val="Comment Text Char1"/>
    <w:semiHidden/>
    <w:locked/>
    <w:rsid w:val="00CF02DA"/>
    <w:rPr>
      <w:rFonts w:ascii="Courier New" w:hAnsi="Courier New" w:cs="Times New Roman"/>
    </w:rPr>
  </w:style>
  <w:style w:type="character" w:customStyle="1" w:styleId="CommentSubjectChar1">
    <w:name w:val="Comment Subject Char1"/>
    <w:semiHidden/>
    <w:locked/>
    <w:rsid w:val="00CF02DA"/>
    <w:rPr>
      <w:rFonts w:ascii="Courier New" w:hAnsi="Courier New" w:cs="Times New Roman"/>
      <w:b/>
      <w:bCs/>
    </w:rPr>
  </w:style>
  <w:style w:type="character" w:customStyle="1" w:styleId="EmailStyle951">
    <w:name w:val="EmailStyle951"/>
    <w:semiHidden/>
    <w:rsid w:val="00CF02DA"/>
    <w:rPr>
      <w:rFonts w:ascii="Baskerville Old Face" w:hAnsi="Baskerville Old Face" w:cs="Times New Roman"/>
      <w:color w:val="auto"/>
      <w:sz w:val="24"/>
      <w:szCs w:val="24"/>
      <w:u w:val="none"/>
    </w:rPr>
  </w:style>
  <w:style w:type="character" w:styleId="Emphasis">
    <w:name w:val="Emphasis"/>
    <w:qFormat/>
    <w:rsid w:val="00CF02DA"/>
    <w:rPr>
      <w:rFonts w:cs="Times New Roman"/>
      <w:i/>
      <w:iCs/>
    </w:rPr>
  </w:style>
  <w:style w:type="paragraph" w:customStyle="1" w:styleId="StyleHeading2Left">
    <w:name w:val="Style Heading 2 + Left"/>
    <w:basedOn w:val="Heading2"/>
    <w:rsid w:val="00CF02DA"/>
    <w:pPr>
      <w:keepLines w:val="0"/>
      <w:numPr>
        <w:ilvl w:val="0"/>
        <w:numId w:val="0"/>
      </w:numPr>
      <w:spacing w:after="0"/>
    </w:pPr>
    <w:rPr>
      <w:rFonts w:eastAsia="Times New Roman" w:cs="Times New Roman"/>
      <w:color w:val="auto"/>
      <w:sz w:val="24"/>
      <w:szCs w:val="20"/>
    </w:rPr>
  </w:style>
  <w:style w:type="paragraph" w:customStyle="1" w:styleId="StyleStyleHeading2LeftGaramond">
    <w:name w:val="Style Style Heading 2 + Left + Garamond"/>
    <w:basedOn w:val="StyleHeading2Left"/>
    <w:rsid w:val="00CF02DA"/>
    <w:pPr>
      <w:numPr>
        <w:ilvl w:val="1"/>
        <w:numId w:val="6"/>
      </w:numPr>
    </w:pPr>
    <w:rPr>
      <w:rFonts w:ascii="Garamond" w:hAnsi="Garamond"/>
    </w:rPr>
  </w:style>
  <w:style w:type="paragraph" w:customStyle="1" w:styleId="TOCI">
    <w:name w:val="TOCI"/>
    <w:basedOn w:val="Default"/>
    <w:next w:val="Default"/>
    <w:rsid w:val="00CF02DA"/>
    <w:rPr>
      <w:rFonts w:ascii="Cambria" w:hAnsi="Cambria" w:cs="Times New Roman"/>
      <w:color w:val="auto"/>
    </w:rPr>
  </w:style>
  <w:style w:type="paragraph" w:styleId="ListNumber">
    <w:name w:val="List Number"/>
    <w:basedOn w:val="Normal"/>
    <w:rsid w:val="00CF02DA"/>
    <w:pPr>
      <w:numPr>
        <w:numId w:val="7"/>
      </w:numPr>
      <w:spacing w:after="120" w:line="240" w:lineRule="auto"/>
    </w:pPr>
    <w:rPr>
      <w:rFonts w:ascii="Verdana" w:eastAsia="Times New Roman" w:hAnsi="Verdana" w:cs="Times New Roman"/>
      <w:sz w:val="20"/>
      <w:szCs w:val="20"/>
    </w:rPr>
  </w:style>
  <w:style w:type="character" w:customStyle="1" w:styleId="CharChar22">
    <w:name w:val="Char Char22"/>
    <w:semiHidden/>
    <w:locked/>
    <w:rsid w:val="00CF02DA"/>
    <w:rPr>
      <w:rFonts w:ascii="Cambria" w:hAnsi="Cambria" w:cs="Times New Roman"/>
      <w:b/>
      <w:bCs/>
      <w:sz w:val="26"/>
      <w:szCs w:val="26"/>
    </w:rPr>
  </w:style>
  <w:style w:type="character" w:customStyle="1" w:styleId="CharChar14">
    <w:name w:val="Char Char14"/>
    <w:semiHidden/>
    <w:locked/>
    <w:rsid w:val="00CF02DA"/>
    <w:rPr>
      <w:rFonts w:ascii="Courier New" w:hAnsi="Courier New"/>
      <w:sz w:val="24"/>
      <w:lang w:val="en-US" w:eastAsia="en-US" w:bidi="ar-SA"/>
    </w:rPr>
  </w:style>
  <w:style w:type="character" w:customStyle="1" w:styleId="CharChar12">
    <w:name w:val="Char Char12"/>
    <w:semiHidden/>
    <w:locked/>
    <w:rsid w:val="00CF02DA"/>
    <w:rPr>
      <w:rFonts w:ascii="Arial" w:hAnsi="Arial"/>
      <w:sz w:val="24"/>
      <w:lang w:val="en-US" w:eastAsia="en-US" w:bidi="ar-SA"/>
    </w:rPr>
  </w:style>
  <w:style w:type="character" w:customStyle="1" w:styleId="CharChar23">
    <w:name w:val="Char Char23"/>
    <w:semiHidden/>
    <w:locked/>
    <w:rsid w:val="00CF02DA"/>
    <w:rPr>
      <w:rFonts w:ascii="CG Times" w:hAnsi="CG Times"/>
      <w:b/>
      <w:lang w:val="en-US" w:eastAsia="en-US" w:bidi="ar-SA"/>
    </w:rPr>
  </w:style>
  <w:style w:type="character" w:customStyle="1" w:styleId="CharChar9">
    <w:name w:val="Char Char9"/>
    <w:semiHidden/>
    <w:locked/>
    <w:rsid w:val="00CF02DA"/>
    <w:rPr>
      <w:rFonts w:ascii="Courier New" w:hAnsi="Courier New"/>
      <w:sz w:val="24"/>
      <w:lang w:val="en-US" w:eastAsia="en-US" w:bidi="ar-SA"/>
    </w:rPr>
  </w:style>
  <w:style w:type="character" w:customStyle="1" w:styleId="CharChar2">
    <w:name w:val="Char Char2"/>
    <w:semiHidden/>
    <w:locked/>
    <w:rsid w:val="00CF02DA"/>
    <w:rPr>
      <w:sz w:val="16"/>
      <w:szCs w:val="16"/>
      <w:lang w:val="en-US" w:eastAsia="en-US" w:bidi="ar-SA"/>
    </w:rPr>
  </w:style>
  <w:style w:type="paragraph" w:styleId="DocumentMap">
    <w:name w:val="Document Map"/>
    <w:basedOn w:val="Normal"/>
    <w:link w:val="DocumentMapChar"/>
    <w:semiHidden/>
    <w:rsid w:val="00CF02DA"/>
    <w:pPr>
      <w:widowControl w:val="0"/>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F02DA"/>
    <w:rPr>
      <w:rFonts w:ascii="Tahoma" w:eastAsia="Times New Roman" w:hAnsi="Tahoma" w:cs="Tahoma"/>
      <w:sz w:val="20"/>
      <w:szCs w:val="20"/>
      <w:shd w:val="clear" w:color="auto" w:fill="000080"/>
    </w:rPr>
  </w:style>
  <w:style w:type="numbering" w:styleId="111111">
    <w:name w:val="Outline List 2"/>
    <w:basedOn w:val="NoList"/>
    <w:rsid w:val="00CF02DA"/>
    <w:pPr>
      <w:numPr>
        <w:numId w:val="8"/>
      </w:numPr>
    </w:pPr>
  </w:style>
  <w:style w:type="paragraph" w:customStyle="1" w:styleId="TableParagraph">
    <w:name w:val="Table Paragraph"/>
    <w:basedOn w:val="Normal"/>
    <w:rsid w:val="00CF02DA"/>
    <w:pPr>
      <w:widowControl w:val="0"/>
      <w:spacing w:after="0" w:line="240" w:lineRule="auto"/>
    </w:pPr>
    <w:rPr>
      <w:rFonts w:ascii="Calibri" w:eastAsia="Times New Roman" w:hAnsi="Calibri" w:cs="Times New Roman"/>
      <w:sz w:val="22"/>
    </w:rPr>
  </w:style>
  <w:style w:type="table" w:styleId="TableList6">
    <w:name w:val="Table List 6"/>
    <w:basedOn w:val="TableNormal"/>
    <w:uiPriority w:val="99"/>
    <w:semiHidden/>
    <w:unhideWhenUsed/>
    <w:rsid w:val="00B80537"/>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Web1">
    <w:name w:val="Table Web 1"/>
    <w:basedOn w:val="TableNormal"/>
    <w:uiPriority w:val="99"/>
    <w:semiHidden/>
    <w:unhideWhenUsed/>
    <w:rsid w:val="00B80537"/>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B80537"/>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1">
    <w:name w:val="Medium Shading 11"/>
    <w:basedOn w:val="TableNormal"/>
    <w:uiPriority w:val="63"/>
    <w:rsid w:val="00B80537"/>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FD">
    <w:name w:val="FD"/>
    <w:basedOn w:val="TableList6"/>
    <w:uiPriority w:val="99"/>
    <w:qFormat/>
    <w:rsid w:val="00B80537"/>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
    <w:name w:val="FDC Common"/>
    <w:basedOn w:val="TableWeb1"/>
    <w:uiPriority w:val="99"/>
    <w:qFormat/>
    <w:rsid w:val="00B80537"/>
    <w:pPr>
      <w:spacing w:after="0" w:line="240" w:lineRule="auto"/>
    </w:pPr>
    <w:tblPr>
      <w:tblStyleRowBandSize w:val="1"/>
    </w:tblPr>
    <w:tblStylePr w:type="firstRow">
      <w:rPr>
        <w:rFonts w:ascii="Arial" w:hAnsi="Arial" w:cs="Arial" w:hint="default"/>
        <w:b/>
        <w:color w:val="FFFFFF" w:themeColor="background1"/>
      </w:rPr>
      <w:tblPr/>
      <w:tcPr>
        <w:tcBorders>
          <w:tl2br w:val="none" w:sz="0" w:space="0" w:color="auto"/>
          <w:tr2bl w:val="none" w:sz="0" w:space="0" w:color="auto"/>
        </w:tcBorders>
        <w:shd w:val="clear" w:color="auto" w:fill="1F497D" w:themeFill="text2"/>
      </w:tcPr>
    </w:tblStylePr>
    <w:tblStylePr w:type="band1Horz">
      <w:tblPr/>
      <w:tcPr>
        <w:shd w:val="clear" w:color="auto" w:fill="D9D9D9" w:themeFill="background1" w:themeFillShade="D9"/>
      </w:tcPr>
    </w:tblStylePr>
  </w:style>
  <w:style w:type="table" w:customStyle="1" w:styleId="FDCCommon2">
    <w:name w:val="FDC Common 2"/>
    <w:basedOn w:val="TableWeb1"/>
    <w:uiPriority w:val="99"/>
    <w:qFormat/>
    <w:rsid w:val="00B80537"/>
    <w:pPr>
      <w:spacing w:after="0" w:line="240" w:lineRule="auto"/>
    </w:pPr>
    <w:tblPr>
      <w:tblStyleColBandSize w:val="1"/>
    </w:tblPr>
    <w:tblStylePr w:type="firstRow">
      <w:rPr>
        <w:b/>
        <w:i w:val="0"/>
        <w:color w:val="FFFFFF" w:themeColor="background1"/>
      </w:rPr>
      <w:tblPr/>
      <w:tcPr>
        <w:tcBorders>
          <w:tl2br w:val="none" w:sz="0" w:space="0" w:color="auto"/>
          <w:tr2bl w:val="none" w:sz="0" w:space="0" w:color="auto"/>
        </w:tcBorders>
        <w:shd w:val="clear" w:color="auto" w:fill="1F497D" w:themeFill="text2"/>
      </w:tcPr>
    </w:tblStylePr>
    <w:tblStylePr w:type="band1Vert">
      <w:tblPr/>
      <w:tcPr>
        <w:shd w:val="clear" w:color="auto" w:fill="D9D9D9" w:themeFill="background1" w:themeFillShade="D9"/>
      </w:tcPr>
    </w:tblStylePr>
  </w:style>
  <w:style w:type="paragraph" w:customStyle="1" w:styleId="Bullet-Numbered">
    <w:name w:val="Bullet - Numbered"/>
    <w:basedOn w:val="ListParagraph"/>
    <w:qFormat/>
    <w:rsid w:val="00E939E8"/>
    <w:pPr>
      <w:numPr>
        <w:numId w:val="9"/>
      </w:numPr>
      <w:tabs>
        <w:tab w:val="left" w:pos="720"/>
      </w:tabs>
      <w:spacing w:before="120" w:after="120" w:line="280" w:lineRule="atLeast"/>
      <w:contextualSpacing w:val="0"/>
      <w:jc w:val="left"/>
    </w:pPr>
    <w:rPr>
      <w:rFonts w:cs="Arial"/>
      <w:sz w:val="20"/>
      <w:szCs w:val="20"/>
    </w:rPr>
  </w:style>
  <w:style w:type="paragraph" w:styleId="Revision">
    <w:name w:val="Revision"/>
    <w:hidden/>
    <w:uiPriority w:val="99"/>
    <w:semiHidden/>
    <w:rsid w:val="00AD3627"/>
    <w:pPr>
      <w:spacing w:after="0" w:line="240" w:lineRule="auto"/>
    </w:pPr>
    <w:rPr>
      <w:rFonts w:ascii="Cambria" w:hAnsi="Cambria"/>
      <w:sz w:val="24"/>
    </w:rPr>
  </w:style>
  <w:style w:type="table" w:styleId="LightList-Accent1">
    <w:name w:val="Light List Accent 1"/>
    <w:basedOn w:val="TableNormal"/>
    <w:uiPriority w:val="61"/>
    <w:rsid w:val="009B00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707096"/>
  </w:style>
  <w:style w:type="paragraph" w:customStyle="1" w:styleId="Title1">
    <w:name w:val="Title1"/>
    <w:basedOn w:val="Normal"/>
    <w:next w:val="Normal"/>
    <w:qFormat/>
    <w:rsid w:val="00707096"/>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TitleChar">
    <w:name w:val="Title Char"/>
    <w:basedOn w:val="DefaultParagraphFont"/>
    <w:link w:val="Title"/>
    <w:rsid w:val="00707096"/>
    <w:rPr>
      <w:rFonts w:ascii="Arial" w:eastAsia="Times New Roman" w:hAnsi="Arial" w:cs="Times New Roman"/>
      <w:color w:val="17365D"/>
      <w:spacing w:val="5"/>
      <w:kern w:val="28"/>
      <w:sz w:val="52"/>
      <w:szCs w:val="52"/>
    </w:rPr>
  </w:style>
  <w:style w:type="table" w:customStyle="1" w:styleId="ProposalTable">
    <w:name w:val="Proposal Table"/>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outlineLvl w:val="9"/>
      </w:pPr>
      <w:rPr>
        <w:b/>
        <w:color w:val="auto"/>
      </w:rPr>
      <w:tblPr/>
      <w:tcPr>
        <w:shd w:val="clear" w:color="auto" w:fill="004165"/>
        <w:vAlign w:val="center"/>
      </w:tcPr>
    </w:tblStylePr>
    <w:tblStylePr w:type="band1Horz">
      <w:rPr>
        <w:rFonts w:ascii="Cambria" w:hAnsi="Cambria"/>
        <w:sz w:val="20"/>
      </w:rPr>
      <w:tblPr/>
      <w:tcPr>
        <w:shd w:val="clear" w:color="auto" w:fill="DCDDDE"/>
      </w:tcPr>
    </w:tblStylePr>
    <w:tblStylePr w:type="band2Horz">
      <w:rPr>
        <w:rFonts w:ascii="Cambria" w:hAnsi="Cambria"/>
        <w:sz w:val="20"/>
      </w:rPr>
    </w:tblStylePr>
  </w:style>
  <w:style w:type="paragraph" w:customStyle="1" w:styleId="Sub-headingforproposals">
    <w:name w:val="Sub-heading for proposals"/>
    <w:next w:val="ProposalText"/>
    <w:link w:val="Sub-headingforproposalsChar"/>
    <w:qFormat/>
    <w:rsid w:val="00707096"/>
    <w:pPr>
      <w:keepNext/>
      <w:spacing w:after="120" w:line="240" w:lineRule="auto"/>
    </w:pPr>
    <w:rPr>
      <w:rFonts w:ascii="Cambria" w:eastAsia="Times New Roman" w:hAnsi="Cambria" w:cs="Times New Roman"/>
      <w:b/>
      <w:bCs/>
      <w:i/>
      <w:iCs/>
      <w:color w:val="004165"/>
      <w:sz w:val="24"/>
      <w:szCs w:val="24"/>
    </w:rPr>
  </w:style>
  <w:style w:type="character" w:customStyle="1" w:styleId="Sub-headingforproposalsChar">
    <w:name w:val="Sub-heading for proposals Char"/>
    <w:basedOn w:val="DefaultParagraphFont"/>
    <w:link w:val="Sub-headingforproposals"/>
    <w:rsid w:val="00707096"/>
    <w:rPr>
      <w:rFonts w:ascii="Cambria" w:eastAsia="Times New Roman" w:hAnsi="Cambria" w:cs="Times New Roman"/>
      <w:b/>
      <w:bCs/>
      <w:i/>
      <w:iCs/>
      <w:color w:val="004165"/>
      <w:sz w:val="24"/>
      <w:szCs w:val="24"/>
    </w:rPr>
  </w:style>
  <w:style w:type="table" w:customStyle="1" w:styleId="ProposalTable11">
    <w:name w:val="Proposal Table 11"/>
    <w:basedOn w:val="TableNormal"/>
    <w:next w:val="TableGrid"/>
    <w:uiPriority w:val="59"/>
    <w:rsid w:val="0070709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paragraph" w:customStyle="1" w:styleId="TableBullet-Level2">
    <w:name w:val="Table Bullet - Level 2"/>
    <w:link w:val="TableBullet-Level2Char"/>
    <w:qFormat/>
    <w:rsid w:val="00707096"/>
    <w:pPr>
      <w:numPr>
        <w:numId w:val="28"/>
      </w:numPr>
      <w:spacing w:after="0" w:line="280" w:lineRule="atLeast"/>
      <w:ind w:left="792"/>
    </w:pPr>
    <w:rPr>
      <w:rFonts w:ascii="Cambria" w:hAnsi="Cambria"/>
      <w:sz w:val="20"/>
    </w:rPr>
  </w:style>
  <w:style w:type="character" w:customStyle="1" w:styleId="TableBullet-Level2Char">
    <w:name w:val="Table Bullet - Level 2 Char"/>
    <w:basedOn w:val="DefaultParagraphFont"/>
    <w:link w:val="TableBullet-Level2"/>
    <w:rsid w:val="00707096"/>
    <w:rPr>
      <w:rFonts w:ascii="Cambria" w:hAnsi="Cambria"/>
      <w:sz w:val="20"/>
    </w:rPr>
  </w:style>
  <w:style w:type="paragraph" w:customStyle="1" w:styleId="BodyText1">
    <w:name w:val="Body Text1"/>
    <w:basedOn w:val="Normal"/>
    <w:rsid w:val="00707096"/>
    <w:pPr>
      <w:spacing w:before="120" w:after="120" w:line="240" w:lineRule="auto"/>
      <w:jc w:val="both"/>
    </w:pPr>
    <w:rPr>
      <w:rFonts w:ascii="Times New Roman" w:eastAsia="Times New Roman" w:hAnsi="Times New Roman" w:cs="Times New Roman"/>
      <w:szCs w:val="20"/>
    </w:rPr>
  </w:style>
  <w:style w:type="paragraph" w:customStyle="1" w:styleId="xl27">
    <w:name w:val="xl27"/>
    <w:basedOn w:val="Normal"/>
    <w:semiHidden/>
    <w:rsid w:val="00707096"/>
    <w:pPr>
      <w:spacing w:before="100" w:beforeAutospacing="1" w:after="100" w:afterAutospacing="1" w:line="240" w:lineRule="auto"/>
    </w:pPr>
    <w:rPr>
      <w:rFonts w:ascii="Times New Roman" w:eastAsia="Times New Roman" w:hAnsi="Times New Roman" w:cs="Times New Roman"/>
      <w:sz w:val="20"/>
      <w:szCs w:val="20"/>
    </w:rPr>
  </w:style>
  <w:style w:type="paragraph" w:styleId="ListBullet2">
    <w:name w:val="List Bullet 2"/>
    <w:aliases w:val="b2"/>
    <w:basedOn w:val="BodyText"/>
    <w:rsid w:val="00707096"/>
    <w:pPr>
      <w:numPr>
        <w:numId w:val="29"/>
      </w:numPr>
      <w:tabs>
        <w:tab w:val="clear" w:pos="720"/>
      </w:tabs>
      <w:spacing w:before="120" w:line="240" w:lineRule="auto"/>
      <w:ind w:left="432" w:hanging="432"/>
      <w:jc w:val="both"/>
    </w:pPr>
    <w:rPr>
      <w:rFonts w:ascii="Times New (W1)" w:eastAsia="Times" w:hAnsi="Times New (W1)" w:cs="Times New Roman"/>
      <w:szCs w:val="20"/>
    </w:rPr>
  </w:style>
  <w:style w:type="paragraph" w:styleId="ListNumber3">
    <w:name w:val="List Number 3"/>
    <w:basedOn w:val="BodyText"/>
    <w:rsid w:val="00707096"/>
    <w:pPr>
      <w:numPr>
        <w:numId w:val="30"/>
      </w:numPr>
      <w:spacing w:before="120" w:line="240" w:lineRule="auto"/>
      <w:jc w:val="both"/>
    </w:pPr>
    <w:rPr>
      <w:rFonts w:ascii="Times New (W1)" w:eastAsia="Times" w:hAnsi="Times New (W1)" w:cs="Times New Roman"/>
      <w:szCs w:val="20"/>
    </w:rPr>
  </w:style>
  <w:style w:type="paragraph" w:customStyle="1" w:styleId="TableHeading">
    <w:name w:val="Table Heading"/>
    <w:basedOn w:val="BodyText"/>
    <w:rsid w:val="00707096"/>
    <w:pPr>
      <w:spacing w:before="60" w:after="60" w:line="240" w:lineRule="auto"/>
      <w:jc w:val="center"/>
    </w:pPr>
    <w:rPr>
      <w:rFonts w:ascii="Times New (W1)" w:eastAsia="Times" w:hAnsi="Times New (W1)" w:cs="Times New Roman"/>
      <w:b/>
      <w:smallCaps/>
      <w:szCs w:val="20"/>
    </w:rPr>
  </w:style>
  <w:style w:type="paragraph" w:customStyle="1" w:styleId="TableTitle">
    <w:name w:val="Table Title"/>
    <w:basedOn w:val="Normal"/>
    <w:rsid w:val="00707096"/>
    <w:pPr>
      <w:spacing w:before="60" w:after="60" w:line="240" w:lineRule="auto"/>
      <w:jc w:val="center"/>
    </w:pPr>
    <w:rPr>
      <w:rFonts w:ascii="Times New Roman" w:eastAsia="Times New Roman" w:hAnsi="Times New Roman" w:cs="Times New Roman"/>
      <w:b/>
      <w:szCs w:val="20"/>
    </w:rPr>
  </w:style>
  <w:style w:type="paragraph" w:styleId="ListBullet">
    <w:name w:val="List Bullet"/>
    <w:basedOn w:val="Normal"/>
    <w:unhideWhenUsed/>
    <w:rsid w:val="00707096"/>
    <w:pPr>
      <w:numPr>
        <w:numId w:val="31"/>
      </w:numPr>
      <w:tabs>
        <w:tab w:val="clear" w:pos="360"/>
      </w:tabs>
      <w:ind w:left="720"/>
      <w:contextualSpacing/>
    </w:pPr>
  </w:style>
  <w:style w:type="numbering" w:customStyle="1" w:styleId="1111111">
    <w:name w:val="1 / 1.1 / 1.1.11"/>
    <w:basedOn w:val="NoList"/>
    <w:next w:val="111111"/>
    <w:rsid w:val="00707096"/>
  </w:style>
  <w:style w:type="table" w:customStyle="1" w:styleId="LightShading-Accent11">
    <w:name w:val="Light Shading - Accent 11"/>
    <w:basedOn w:val="TableNormal"/>
    <w:uiPriority w:val="60"/>
    <w:rsid w:val="0070709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2Text">
    <w:name w:val="Heading 2 Text"/>
    <w:basedOn w:val="Normal"/>
    <w:uiPriority w:val="99"/>
    <w:rsid w:val="00707096"/>
    <w:pPr>
      <w:spacing w:after="0" w:line="240" w:lineRule="auto"/>
      <w:ind w:left="1152"/>
    </w:pPr>
    <w:rPr>
      <w:rFonts w:ascii="Arial" w:eastAsia="Times New Roman" w:hAnsi="Arial" w:cs="Arial"/>
      <w:sz w:val="20"/>
      <w:szCs w:val="20"/>
    </w:rPr>
  </w:style>
  <w:style w:type="paragraph" w:customStyle="1" w:styleId="NormalTableText">
    <w:name w:val="Normal Table Text"/>
    <w:basedOn w:val="Normal"/>
    <w:uiPriority w:val="99"/>
    <w:rsid w:val="00707096"/>
    <w:pPr>
      <w:spacing w:after="0" w:line="240" w:lineRule="auto"/>
    </w:pPr>
    <w:rPr>
      <w:rFonts w:ascii="Times New Roman" w:eastAsia="Times New Roman" w:hAnsi="Times New Roman" w:cs="Times New Roman"/>
      <w:sz w:val="20"/>
      <w:szCs w:val="20"/>
    </w:rPr>
  </w:style>
  <w:style w:type="paragraph" w:customStyle="1" w:styleId="Heading3Text">
    <w:name w:val="Heading 3 Text"/>
    <w:basedOn w:val="Normal"/>
    <w:uiPriority w:val="99"/>
    <w:rsid w:val="00707096"/>
    <w:pPr>
      <w:spacing w:after="0" w:line="240" w:lineRule="auto"/>
      <w:ind w:left="1872"/>
    </w:pPr>
    <w:rPr>
      <w:rFonts w:ascii="Arial" w:eastAsia="Times New Roman" w:hAnsi="Arial" w:cs="Arial"/>
      <w:sz w:val="20"/>
      <w:szCs w:val="20"/>
    </w:rPr>
  </w:style>
  <w:style w:type="paragraph" w:customStyle="1" w:styleId="Task">
    <w:name w:val="Task"/>
    <w:basedOn w:val="Normal"/>
    <w:rsid w:val="00707096"/>
    <w:pPr>
      <w:spacing w:before="80" w:after="120" w:line="240" w:lineRule="auto"/>
    </w:pPr>
    <w:rPr>
      <w:rFonts w:ascii="Garamond" w:eastAsia="Times New Roman" w:hAnsi="Garamond" w:cs="Times New Roman"/>
      <w:b/>
      <w:szCs w:val="20"/>
    </w:rPr>
  </w:style>
  <w:style w:type="paragraph" w:customStyle="1" w:styleId="PropBullet2">
    <w:name w:val="Prop Bullet2"/>
    <w:basedOn w:val="Normal"/>
    <w:rsid w:val="00707096"/>
    <w:pPr>
      <w:numPr>
        <w:numId w:val="37"/>
      </w:numPr>
      <w:spacing w:before="40" w:after="80" w:line="240" w:lineRule="auto"/>
    </w:pPr>
    <w:rPr>
      <w:rFonts w:ascii="Garamond" w:eastAsia="Times New Roman" w:hAnsi="Garamond" w:cs="Times New Roman"/>
      <w:szCs w:val="20"/>
    </w:rPr>
  </w:style>
  <w:style w:type="paragraph" w:styleId="BodyTextIndent3">
    <w:name w:val="Body Text Indent 3"/>
    <w:basedOn w:val="Normal"/>
    <w:link w:val="BodyTextIndent3Char"/>
    <w:semiHidden/>
    <w:unhideWhenUsed/>
    <w:rsid w:val="00707096"/>
    <w:pPr>
      <w:spacing w:after="120"/>
      <w:ind w:left="360"/>
    </w:pPr>
    <w:rPr>
      <w:sz w:val="16"/>
      <w:szCs w:val="16"/>
    </w:rPr>
  </w:style>
  <w:style w:type="character" w:customStyle="1" w:styleId="BodyTextIndent3Char1">
    <w:name w:val="Body Text Indent 3 Char1"/>
    <w:basedOn w:val="DefaultParagraphFont"/>
    <w:uiPriority w:val="99"/>
    <w:semiHidden/>
    <w:rsid w:val="00707096"/>
    <w:rPr>
      <w:rFonts w:ascii="Cambria" w:hAnsi="Cambria"/>
      <w:sz w:val="16"/>
      <w:szCs w:val="16"/>
    </w:rPr>
  </w:style>
  <w:style w:type="paragraph" w:customStyle="1" w:styleId="DocumentHeading">
    <w:name w:val="Document Heading"/>
    <w:basedOn w:val="Normal"/>
    <w:rsid w:val="00707096"/>
    <w:pPr>
      <w:spacing w:before="360" w:after="480" w:line="240" w:lineRule="auto"/>
    </w:pPr>
    <w:rPr>
      <w:rFonts w:ascii="Garamond" w:eastAsia="Times New Roman" w:hAnsi="Garamond" w:cs="Times New Roman"/>
      <w:b/>
      <w:sz w:val="40"/>
      <w:szCs w:val="20"/>
    </w:rPr>
  </w:style>
  <w:style w:type="paragraph" w:styleId="ListBullet3">
    <w:name w:val="List Bullet 3"/>
    <w:basedOn w:val="Normal"/>
    <w:autoRedefine/>
    <w:semiHidden/>
    <w:rsid w:val="00707096"/>
    <w:pPr>
      <w:numPr>
        <w:numId w:val="38"/>
      </w:numPr>
      <w:spacing w:before="80" w:after="120" w:line="240" w:lineRule="auto"/>
    </w:pPr>
    <w:rPr>
      <w:rFonts w:ascii="Garamond" w:eastAsia="Times New Roman" w:hAnsi="Garamond" w:cs="Times New Roman"/>
      <w:szCs w:val="20"/>
    </w:rPr>
  </w:style>
  <w:style w:type="paragraph" w:customStyle="1" w:styleId="HalfSpace">
    <w:name w:val="Half Space"/>
    <w:basedOn w:val="Normal"/>
    <w:rsid w:val="00707096"/>
    <w:pPr>
      <w:spacing w:after="0" w:line="180" w:lineRule="auto"/>
    </w:pPr>
    <w:rPr>
      <w:rFonts w:ascii="Garamond" w:eastAsia="Times New Roman" w:hAnsi="Garamond" w:cs="Times New Roman"/>
      <w:sz w:val="16"/>
      <w:szCs w:val="20"/>
    </w:rPr>
  </w:style>
  <w:style w:type="paragraph" w:customStyle="1" w:styleId="SingleSpace">
    <w:name w:val="Single Space"/>
    <w:basedOn w:val="Normal"/>
    <w:rsid w:val="00707096"/>
    <w:pPr>
      <w:spacing w:after="0" w:line="240" w:lineRule="auto"/>
    </w:pPr>
    <w:rPr>
      <w:rFonts w:ascii="Garamond" w:eastAsia="Times New Roman" w:hAnsi="Garamond" w:cs="Times New Roman"/>
      <w:szCs w:val="20"/>
    </w:rPr>
  </w:style>
  <w:style w:type="paragraph" w:customStyle="1" w:styleId="TableBullet1">
    <w:name w:val="Table Bullet 1"/>
    <w:basedOn w:val="TableText"/>
    <w:rsid w:val="00707096"/>
    <w:pPr>
      <w:numPr>
        <w:numId w:val="41"/>
      </w:numPr>
      <w:spacing w:before="60" w:after="60"/>
    </w:pPr>
    <w:rPr>
      <w:rFonts w:ascii="Garamond" w:eastAsia="Times New Roman" w:hAnsi="Garamond" w:cs="Times New Roman"/>
      <w:bCs w:val="0"/>
      <w:iCs w:val="0"/>
      <w:sz w:val="22"/>
    </w:rPr>
  </w:style>
  <w:style w:type="paragraph" w:customStyle="1" w:styleId="TableBulletA">
    <w:name w:val="Table Bullet A"/>
    <w:basedOn w:val="TableText"/>
    <w:rsid w:val="00707096"/>
    <w:pPr>
      <w:numPr>
        <w:numId w:val="42"/>
      </w:numPr>
      <w:spacing w:before="60" w:after="60"/>
      <w:ind w:left="720"/>
    </w:pPr>
    <w:rPr>
      <w:rFonts w:ascii="Garamond" w:eastAsia="Times New Roman" w:hAnsi="Garamond" w:cs="Times New Roman"/>
      <w:bCs w:val="0"/>
      <w:iCs w:val="0"/>
      <w:sz w:val="22"/>
    </w:rPr>
  </w:style>
  <w:style w:type="paragraph" w:customStyle="1" w:styleId="FooterRightPage">
    <w:name w:val="Footer Right Page"/>
    <w:basedOn w:val="Normal"/>
    <w:rsid w:val="00707096"/>
    <w:pPr>
      <w:pBdr>
        <w:top w:val="single" w:sz="6" w:space="2" w:color="auto"/>
        <w:bottom w:val="single" w:sz="6" w:space="2" w:color="auto"/>
      </w:pBdr>
      <w:spacing w:after="0" w:line="240" w:lineRule="auto"/>
      <w:ind w:right="1656"/>
    </w:pPr>
    <w:rPr>
      <w:rFonts w:ascii="Garamond" w:eastAsia="Times New Roman" w:hAnsi="Garamond" w:cs="Times New Roman"/>
      <w:b/>
      <w:i/>
      <w:sz w:val="20"/>
      <w:szCs w:val="20"/>
    </w:rPr>
  </w:style>
  <w:style w:type="paragraph" w:customStyle="1" w:styleId="FooterPageRight">
    <w:name w:val="Footer Page # Right"/>
    <w:basedOn w:val="Normal"/>
    <w:rsid w:val="00707096"/>
    <w:pPr>
      <w:framePr w:wrap="auto" w:vAnchor="page" w:hAnchor="margin" w:xAlign="right" w:y="14545"/>
      <w:spacing w:before="80" w:after="120" w:line="240" w:lineRule="auto"/>
      <w:jc w:val="right"/>
    </w:pPr>
    <w:rPr>
      <w:rFonts w:ascii="Garamond" w:eastAsia="Times New Roman" w:hAnsi="Garamond" w:cs="Times New Roman"/>
      <w:sz w:val="40"/>
      <w:szCs w:val="20"/>
    </w:rPr>
  </w:style>
  <w:style w:type="paragraph" w:customStyle="1" w:styleId="Header1">
    <w:name w:val="Header 1"/>
    <w:basedOn w:val="Normal"/>
    <w:rsid w:val="00707096"/>
    <w:pPr>
      <w:tabs>
        <w:tab w:val="center" w:pos="4320"/>
        <w:tab w:val="right" w:pos="8640"/>
      </w:tabs>
      <w:spacing w:after="0" w:line="240" w:lineRule="auto"/>
    </w:pPr>
    <w:rPr>
      <w:rFonts w:ascii="Garamond" w:eastAsia="Times New Roman" w:hAnsi="Garamond" w:cs="Times New Roman"/>
      <w:b/>
      <w:caps/>
      <w:sz w:val="32"/>
      <w:szCs w:val="20"/>
    </w:rPr>
  </w:style>
  <w:style w:type="paragraph" w:customStyle="1" w:styleId="Header2">
    <w:name w:val="Header 2"/>
    <w:basedOn w:val="Normal"/>
    <w:rsid w:val="00707096"/>
    <w:pPr>
      <w:pBdr>
        <w:bottom w:val="single" w:sz="12" w:space="1" w:color="auto"/>
      </w:pBdr>
      <w:tabs>
        <w:tab w:val="center" w:pos="4320"/>
        <w:tab w:val="right" w:pos="8640"/>
      </w:tabs>
      <w:spacing w:after="0" w:line="240" w:lineRule="auto"/>
    </w:pPr>
    <w:rPr>
      <w:rFonts w:ascii="Garamond" w:eastAsia="Times New Roman" w:hAnsi="Garamond" w:cs="Times New Roman"/>
      <w:b/>
      <w:smallCaps/>
      <w:sz w:val="28"/>
      <w:szCs w:val="20"/>
    </w:rPr>
  </w:style>
  <w:style w:type="paragraph" w:customStyle="1" w:styleId="Header3">
    <w:name w:val="Header 3"/>
    <w:basedOn w:val="Normal"/>
    <w:rsid w:val="00707096"/>
    <w:pPr>
      <w:tabs>
        <w:tab w:val="center" w:pos="4320"/>
        <w:tab w:val="right" w:pos="8640"/>
      </w:tabs>
      <w:spacing w:after="0" w:line="240" w:lineRule="auto"/>
      <w:jc w:val="right"/>
    </w:pPr>
    <w:rPr>
      <w:rFonts w:ascii="Garamond" w:eastAsia="Times New Roman" w:hAnsi="Garamond" w:cs="Times New Roman"/>
      <w:b/>
      <w:smallCaps/>
      <w:sz w:val="28"/>
      <w:szCs w:val="20"/>
    </w:rPr>
  </w:style>
  <w:style w:type="paragraph" w:customStyle="1" w:styleId="TableofContentsHeading">
    <w:name w:val="Table of Contents Heading"/>
    <w:basedOn w:val="Normal"/>
    <w:rsid w:val="00707096"/>
    <w:pPr>
      <w:spacing w:before="360" w:line="240" w:lineRule="auto"/>
    </w:pPr>
    <w:rPr>
      <w:rFonts w:ascii="Garamond" w:eastAsia="Times New Roman" w:hAnsi="Garamond" w:cs="Times New Roman"/>
      <w:b/>
      <w:caps/>
      <w:sz w:val="32"/>
      <w:szCs w:val="20"/>
    </w:rPr>
  </w:style>
  <w:style w:type="paragraph" w:styleId="ListContinue">
    <w:name w:val="List Continue"/>
    <w:basedOn w:val="Normal"/>
    <w:semiHidden/>
    <w:rsid w:val="00707096"/>
    <w:pPr>
      <w:spacing w:before="80" w:after="120" w:line="240" w:lineRule="auto"/>
      <w:ind w:left="360"/>
    </w:pPr>
    <w:rPr>
      <w:rFonts w:ascii="Garamond" w:eastAsia="Times New Roman" w:hAnsi="Garamond" w:cs="Times New Roman"/>
      <w:szCs w:val="20"/>
    </w:rPr>
  </w:style>
  <w:style w:type="paragraph" w:styleId="NormalIndent">
    <w:name w:val="Normal Indent"/>
    <w:basedOn w:val="Normal"/>
    <w:semiHidden/>
    <w:rsid w:val="00707096"/>
    <w:pPr>
      <w:spacing w:after="120" w:line="240" w:lineRule="auto"/>
      <w:ind w:left="720"/>
    </w:pPr>
    <w:rPr>
      <w:rFonts w:ascii="Garamond" w:eastAsia="Times New Roman" w:hAnsi="Garamond" w:cs="Times New Roman"/>
      <w:szCs w:val="20"/>
    </w:rPr>
  </w:style>
  <w:style w:type="paragraph" w:customStyle="1" w:styleId="Numindent2">
    <w:name w:val="Numindent2"/>
    <w:basedOn w:val="NormalIndent"/>
    <w:rsid w:val="00707096"/>
    <w:pPr>
      <w:spacing w:before="120"/>
      <w:ind w:left="1728" w:hanging="288"/>
    </w:pPr>
  </w:style>
  <w:style w:type="paragraph" w:customStyle="1" w:styleId="Numindent1">
    <w:name w:val="Numindent1"/>
    <w:basedOn w:val="Numindent2"/>
    <w:rsid w:val="00707096"/>
    <w:pPr>
      <w:spacing w:after="60"/>
      <w:ind w:left="1152" w:hanging="432"/>
    </w:pPr>
  </w:style>
  <w:style w:type="paragraph" w:customStyle="1" w:styleId="NumindentA">
    <w:name w:val="NumindentA"/>
    <w:basedOn w:val="Numindent1"/>
    <w:rsid w:val="00707096"/>
    <w:pPr>
      <w:spacing w:after="120"/>
      <w:ind w:left="1440" w:hanging="720"/>
    </w:pPr>
  </w:style>
  <w:style w:type="paragraph" w:styleId="PlainText">
    <w:name w:val="Plain Text"/>
    <w:basedOn w:val="Normal"/>
    <w:link w:val="PlainTextChar"/>
    <w:semiHidden/>
    <w:rsid w:val="0070709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707096"/>
    <w:rPr>
      <w:rFonts w:ascii="Courier New" w:eastAsia="Times New Roman" w:hAnsi="Courier New" w:cs="Times New Roman"/>
      <w:sz w:val="20"/>
      <w:szCs w:val="20"/>
    </w:rPr>
  </w:style>
  <w:style w:type="paragraph" w:customStyle="1" w:styleId="PropBodyText">
    <w:name w:val="Prop Body Text"/>
    <w:basedOn w:val="Normal"/>
    <w:rsid w:val="00707096"/>
    <w:pPr>
      <w:spacing w:before="60" w:after="120" w:line="240" w:lineRule="auto"/>
    </w:pPr>
    <w:rPr>
      <w:rFonts w:ascii="Garamond" w:eastAsia="Times New Roman" w:hAnsi="Garamond" w:cs="Times New Roman"/>
      <w:szCs w:val="20"/>
    </w:rPr>
  </w:style>
  <w:style w:type="paragraph" w:customStyle="1" w:styleId="PropBullet1-">
    <w:name w:val="Prop Bullet1-"/>
    <w:basedOn w:val="Normal"/>
    <w:rsid w:val="00707096"/>
    <w:pPr>
      <w:numPr>
        <w:numId w:val="39"/>
      </w:numPr>
      <w:spacing w:after="60" w:line="240" w:lineRule="auto"/>
    </w:pPr>
    <w:rPr>
      <w:rFonts w:ascii="Garamond" w:eastAsia="Times New Roman" w:hAnsi="Garamond" w:cs="Times New Roman"/>
      <w:szCs w:val="20"/>
    </w:rPr>
  </w:style>
  <w:style w:type="paragraph" w:customStyle="1" w:styleId="PropBullet1b">
    <w:name w:val="Prop Bullet1b"/>
    <w:basedOn w:val="PropBodyText"/>
    <w:rsid w:val="00707096"/>
    <w:pPr>
      <w:numPr>
        <w:numId w:val="40"/>
      </w:numPr>
      <w:tabs>
        <w:tab w:val="clear" w:pos="360"/>
        <w:tab w:val="left" w:pos="806"/>
      </w:tabs>
      <w:spacing w:after="0"/>
      <w:ind w:left="806"/>
    </w:pPr>
  </w:style>
  <w:style w:type="paragraph" w:customStyle="1" w:styleId="PropExperHdg">
    <w:name w:val="Prop Exper Hdg"/>
    <w:basedOn w:val="Normal"/>
    <w:next w:val="Normal"/>
    <w:rsid w:val="00707096"/>
    <w:pPr>
      <w:spacing w:before="80" w:after="120" w:line="240" w:lineRule="auto"/>
    </w:pPr>
    <w:rPr>
      <w:rFonts w:ascii="Garamond" w:eastAsia="Times New Roman" w:hAnsi="Garamond" w:cs="Times New Roman"/>
      <w:b/>
      <w:i/>
      <w:szCs w:val="20"/>
    </w:rPr>
  </w:style>
  <w:style w:type="paragraph" w:customStyle="1" w:styleId="PropFigureTable">
    <w:name w:val="Prop Figure/Table"/>
    <w:basedOn w:val="Normal"/>
    <w:rsid w:val="00707096"/>
    <w:pPr>
      <w:spacing w:before="80" w:after="120" w:line="240" w:lineRule="auto"/>
      <w:jc w:val="center"/>
    </w:pPr>
    <w:rPr>
      <w:rFonts w:ascii="Garamond" w:eastAsia="Times New Roman" w:hAnsi="Garamond" w:cs="Times New Roman"/>
      <w:b/>
      <w:sz w:val="20"/>
      <w:szCs w:val="20"/>
    </w:rPr>
  </w:style>
  <w:style w:type="paragraph" w:customStyle="1" w:styleId="PropHeading1">
    <w:name w:val="Prop Heading 1"/>
    <w:basedOn w:val="Heading1"/>
    <w:rsid w:val="00707096"/>
    <w:pPr>
      <w:keepLines w:val="0"/>
      <w:numPr>
        <w:numId w:val="0"/>
      </w:numPr>
      <w:spacing w:before="120" w:after="160"/>
    </w:pPr>
    <w:rPr>
      <w:rFonts w:eastAsia="Times New Roman" w:cs="Times New Roman"/>
      <w:bCs w:val="0"/>
      <w:caps/>
      <w:color w:val="auto"/>
      <w:spacing w:val="-10"/>
      <w:kern w:val="44"/>
      <w:sz w:val="44"/>
      <w:szCs w:val="20"/>
    </w:rPr>
  </w:style>
  <w:style w:type="paragraph" w:customStyle="1" w:styleId="PropHeading2">
    <w:name w:val="Prop Heading 2"/>
    <w:basedOn w:val="PropHeading1"/>
    <w:rsid w:val="00707096"/>
    <w:pPr>
      <w:tabs>
        <w:tab w:val="left" w:pos="720"/>
      </w:tabs>
      <w:spacing w:before="280"/>
      <w:ind w:left="720" w:hanging="720"/>
    </w:pPr>
    <w:rPr>
      <w:spacing w:val="-6"/>
      <w:kern w:val="36"/>
      <w:sz w:val="32"/>
    </w:rPr>
  </w:style>
  <w:style w:type="paragraph" w:customStyle="1" w:styleId="PropHeading3">
    <w:name w:val="Prop Heading 3"/>
    <w:basedOn w:val="PropHeading2"/>
    <w:rsid w:val="00707096"/>
    <w:pPr>
      <w:spacing w:before="240" w:after="120"/>
    </w:pPr>
    <w:rPr>
      <w:spacing w:val="-4"/>
      <w:kern w:val="32"/>
      <w:sz w:val="28"/>
    </w:rPr>
  </w:style>
  <w:style w:type="paragraph" w:customStyle="1" w:styleId="PropHeading4">
    <w:name w:val="Prop Heading 4"/>
    <w:basedOn w:val="PropBodyText"/>
    <w:rsid w:val="00707096"/>
    <w:pPr>
      <w:tabs>
        <w:tab w:val="left" w:pos="900"/>
      </w:tabs>
      <w:spacing w:before="120" w:after="60"/>
    </w:pPr>
    <w:rPr>
      <w:rFonts w:ascii="Arial" w:hAnsi="Arial"/>
      <w:b/>
      <w:caps/>
      <w:spacing w:val="-4"/>
    </w:rPr>
  </w:style>
  <w:style w:type="paragraph" w:customStyle="1" w:styleId="PropHeadingB">
    <w:name w:val="Prop Heading B"/>
    <w:basedOn w:val="PropHeading4"/>
    <w:rsid w:val="00707096"/>
    <w:pPr>
      <w:spacing w:before="80" w:after="0"/>
    </w:pPr>
    <w:rPr>
      <w:caps w:val="0"/>
      <w:sz w:val="22"/>
    </w:rPr>
  </w:style>
  <w:style w:type="paragraph" w:customStyle="1" w:styleId="PropHeadingBI">
    <w:name w:val="Prop Heading B/I"/>
    <w:basedOn w:val="PropHeadingB"/>
    <w:rsid w:val="00707096"/>
    <w:pPr>
      <w:spacing w:before="120" w:after="180"/>
    </w:pPr>
    <w:rPr>
      <w:rFonts w:ascii="Garamond" w:hAnsi="Garamond"/>
      <w:i/>
    </w:rPr>
  </w:style>
  <w:style w:type="paragraph" w:customStyle="1" w:styleId="PropHeadingU">
    <w:name w:val="Prop Heading U"/>
    <w:basedOn w:val="PropHeadingB"/>
    <w:rsid w:val="00707096"/>
    <w:rPr>
      <w:rFonts w:ascii="Garamond" w:hAnsi="Garamond"/>
      <w:sz w:val="20"/>
      <w:u w:val="single"/>
    </w:rPr>
  </w:style>
  <w:style w:type="paragraph" w:customStyle="1" w:styleId="PropResumeEducIndent">
    <w:name w:val="Prop Resume Educ Indent"/>
    <w:basedOn w:val="Normal"/>
    <w:next w:val="Normal"/>
    <w:rsid w:val="00707096"/>
    <w:pPr>
      <w:spacing w:before="80" w:after="120" w:line="240" w:lineRule="auto"/>
      <w:ind w:left="720"/>
    </w:pPr>
    <w:rPr>
      <w:rFonts w:ascii="Garamond" w:eastAsia="Times New Roman" w:hAnsi="Garamond" w:cs="Times New Roman"/>
      <w:szCs w:val="20"/>
    </w:rPr>
  </w:style>
  <w:style w:type="paragraph" w:customStyle="1" w:styleId="PropResumeHdg2">
    <w:name w:val="Prop Resume Hdg 2"/>
    <w:basedOn w:val="Normal"/>
    <w:next w:val="PropBodyText"/>
    <w:rsid w:val="00707096"/>
    <w:pPr>
      <w:spacing w:before="240" w:after="120" w:line="240" w:lineRule="auto"/>
    </w:pPr>
    <w:rPr>
      <w:rFonts w:ascii="Garamond" w:eastAsia="Times New Roman" w:hAnsi="Garamond" w:cs="Times New Roman"/>
      <w:b/>
      <w:caps/>
      <w:szCs w:val="20"/>
    </w:rPr>
  </w:style>
  <w:style w:type="paragraph" w:customStyle="1" w:styleId="PropResumeName1">
    <w:name w:val="Prop Resume Name 1"/>
    <w:basedOn w:val="Normal"/>
    <w:rsid w:val="00707096"/>
    <w:pPr>
      <w:keepNext/>
      <w:tabs>
        <w:tab w:val="left" w:pos="720"/>
      </w:tabs>
      <w:spacing w:before="120" w:after="60" w:line="240" w:lineRule="auto"/>
      <w:jc w:val="center"/>
      <w:outlineLvl w:val="0"/>
    </w:pPr>
    <w:rPr>
      <w:rFonts w:ascii="NewCenturySchlbk" w:eastAsia="Times New Roman" w:hAnsi="NewCenturySchlbk" w:cs="Times New Roman"/>
      <w:b/>
      <w:caps/>
      <w:kern w:val="28"/>
      <w:sz w:val="32"/>
      <w:szCs w:val="20"/>
    </w:rPr>
  </w:style>
  <w:style w:type="paragraph" w:customStyle="1" w:styleId="PropResumeTitle1A">
    <w:name w:val="Prop Resume Title 1A"/>
    <w:basedOn w:val="Normal"/>
    <w:next w:val="Normal"/>
    <w:rsid w:val="00707096"/>
    <w:pPr>
      <w:spacing w:before="80" w:after="120" w:line="240" w:lineRule="auto"/>
      <w:jc w:val="center"/>
    </w:pPr>
    <w:rPr>
      <w:rFonts w:ascii="Garamond" w:eastAsia="Times New Roman" w:hAnsi="Garamond" w:cs="Times New Roman"/>
      <w:b/>
      <w:sz w:val="28"/>
      <w:szCs w:val="20"/>
    </w:rPr>
  </w:style>
  <w:style w:type="paragraph" w:customStyle="1" w:styleId="Subsection2">
    <w:name w:val="Subsection 2"/>
    <w:basedOn w:val="Normal"/>
    <w:rsid w:val="00707096"/>
    <w:pPr>
      <w:spacing w:before="80" w:after="0" w:line="240" w:lineRule="auto"/>
    </w:pPr>
    <w:rPr>
      <w:rFonts w:ascii="Garamond" w:eastAsia="Times New Roman" w:hAnsi="Garamond" w:cs="Times New Roman"/>
      <w:b/>
      <w:i/>
      <w:sz w:val="22"/>
      <w:szCs w:val="20"/>
    </w:rPr>
  </w:style>
  <w:style w:type="paragraph" w:customStyle="1" w:styleId="Level1">
    <w:name w:val="Level 1"/>
    <w:basedOn w:val="Normal"/>
    <w:rsid w:val="00707096"/>
    <w:pPr>
      <w:widowControl w:val="0"/>
      <w:numPr>
        <w:numId w:val="43"/>
      </w:numPr>
      <w:spacing w:after="0" w:line="240" w:lineRule="auto"/>
      <w:outlineLvl w:val="0"/>
    </w:pPr>
    <w:rPr>
      <w:rFonts w:ascii="Times New Roman" w:eastAsia="Times New Roman" w:hAnsi="Times New Roman" w:cs="Times New Roman"/>
      <w:snapToGrid w:val="0"/>
      <w:szCs w:val="20"/>
    </w:rPr>
  </w:style>
  <w:style w:type="paragraph" w:styleId="BodyTextIndent">
    <w:name w:val="Body Text Indent"/>
    <w:basedOn w:val="Normal"/>
    <w:link w:val="BodyTextIndentChar"/>
    <w:semiHidden/>
    <w:rsid w:val="00707096"/>
    <w:pPr>
      <w:tabs>
        <w:tab w:val="num" w:pos="1587"/>
        <w:tab w:val="left" w:pos="2016"/>
      </w:tabs>
      <w:spacing w:after="0" w:line="240" w:lineRule="auto"/>
      <w:ind w:left="1440"/>
    </w:pPr>
  </w:style>
  <w:style w:type="character" w:customStyle="1" w:styleId="BodyTextIndentChar1">
    <w:name w:val="Body Text Indent Char1"/>
    <w:basedOn w:val="DefaultParagraphFont"/>
    <w:uiPriority w:val="99"/>
    <w:semiHidden/>
    <w:rsid w:val="00707096"/>
    <w:rPr>
      <w:rFonts w:ascii="Cambria" w:hAnsi="Cambria"/>
      <w:sz w:val="24"/>
    </w:rPr>
  </w:style>
  <w:style w:type="paragraph" w:styleId="BodyTextIndent2">
    <w:name w:val="Body Text Indent 2"/>
    <w:basedOn w:val="Normal"/>
    <w:link w:val="BodyTextIndent2Char"/>
    <w:semiHidden/>
    <w:rsid w:val="00707096"/>
    <w:pPr>
      <w:tabs>
        <w:tab w:val="left" w:pos="720"/>
        <w:tab w:val="left" w:pos="1152"/>
        <w:tab w:val="left" w:pos="1584"/>
        <w:tab w:val="left" w:pos="2016"/>
      </w:tabs>
      <w:spacing w:after="0" w:line="240" w:lineRule="auto"/>
      <w:ind w:firstLine="720"/>
    </w:pPr>
  </w:style>
  <w:style w:type="character" w:customStyle="1" w:styleId="BodyTextIndent2Char1">
    <w:name w:val="Body Text Indent 2 Char1"/>
    <w:basedOn w:val="DefaultParagraphFont"/>
    <w:uiPriority w:val="99"/>
    <w:semiHidden/>
    <w:rsid w:val="00707096"/>
    <w:rPr>
      <w:rFonts w:ascii="Cambria" w:hAnsi="Cambria"/>
      <w:sz w:val="24"/>
    </w:rPr>
  </w:style>
  <w:style w:type="table" w:customStyle="1" w:styleId="ProposalTable41">
    <w:name w:val="Proposal Table41"/>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TableList61">
    <w:name w:val="Table List 61"/>
    <w:basedOn w:val="TableNormal"/>
    <w:next w:val="TableList6"/>
    <w:uiPriority w:val="99"/>
    <w:semiHidden/>
    <w:unhideWhenUsed/>
    <w:rsid w:val="0070709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11">
    <w:name w:val="Table Web 11"/>
    <w:basedOn w:val="TableNormal"/>
    <w:next w:val="TableWeb1"/>
    <w:uiPriority w:val="99"/>
    <w:semiHidden/>
    <w:unhideWhenUsed/>
    <w:rsid w:val="0070709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707096"/>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1">
    <w:name w:val="Medium Shading 111"/>
    <w:basedOn w:val="TableNormal"/>
    <w:uiPriority w:val="63"/>
    <w:rsid w:val="00707096"/>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FD1">
    <w:name w:val="FD1"/>
    <w:basedOn w:val="TableList6"/>
    <w:uiPriority w:val="99"/>
    <w:qFormat/>
    <w:rsid w:val="00707096"/>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1">
    <w:name w:val="FDC Common1"/>
    <w:basedOn w:val="TableWeb1"/>
    <w:uiPriority w:val="99"/>
    <w:qFormat/>
    <w:rsid w:val="00707096"/>
    <w:pPr>
      <w:spacing w:after="0" w:line="240" w:lineRule="auto"/>
    </w:pPr>
    <w:tblPr>
      <w:tblStyleRowBandSize w:val="1"/>
    </w:tblPr>
    <w:tblStylePr w:type="firstRow">
      <w:rPr>
        <w:rFonts w:ascii="Arial" w:hAnsi="Arial" w:cs="Arial" w:hint="default"/>
        <w:b/>
        <w:color w:val="FFFFFF"/>
      </w:rPr>
      <w:tblPr/>
      <w:tcPr>
        <w:tcBorders>
          <w:tl2br w:val="none" w:sz="0" w:space="0" w:color="auto"/>
          <w:tr2bl w:val="none" w:sz="0" w:space="0" w:color="auto"/>
        </w:tcBorders>
        <w:shd w:val="clear" w:color="auto" w:fill="1F497D"/>
      </w:tcPr>
    </w:tblStylePr>
    <w:tblStylePr w:type="band1Horz">
      <w:tblPr/>
      <w:tcPr>
        <w:shd w:val="clear" w:color="auto" w:fill="D9D9D9"/>
      </w:tcPr>
    </w:tblStylePr>
  </w:style>
  <w:style w:type="table" w:customStyle="1" w:styleId="FDCCommon21">
    <w:name w:val="FDC Common 21"/>
    <w:basedOn w:val="TableWeb1"/>
    <w:uiPriority w:val="99"/>
    <w:qFormat/>
    <w:rsid w:val="00707096"/>
    <w:pPr>
      <w:spacing w:after="0" w:line="240" w:lineRule="auto"/>
    </w:pPr>
    <w:tblPr>
      <w:tblStyleColBandSize w:val="1"/>
    </w:tblPr>
    <w:tblStylePr w:type="firstRow">
      <w:rPr>
        <w:b/>
        <w:i w:val="0"/>
        <w:color w:val="FFFFFF"/>
      </w:rPr>
      <w:tblPr/>
      <w:tcPr>
        <w:tcBorders>
          <w:tl2br w:val="none" w:sz="0" w:space="0" w:color="auto"/>
          <w:tr2bl w:val="none" w:sz="0" w:space="0" w:color="auto"/>
        </w:tcBorders>
        <w:shd w:val="clear" w:color="auto" w:fill="1F497D"/>
      </w:tcPr>
    </w:tblStylePr>
    <w:tblStylePr w:type="band1Vert">
      <w:tblPr/>
      <w:tcPr>
        <w:shd w:val="clear" w:color="auto" w:fill="D9D9D9"/>
      </w:tcPr>
    </w:tblStylePr>
  </w:style>
  <w:style w:type="paragraph" w:customStyle="1" w:styleId="prj0">
    <w:name w:val="prj0"/>
    <w:basedOn w:val="Normal"/>
    <w:rsid w:val="0070709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rPr>
  </w:style>
  <w:style w:type="paragraph" w:customStyle="1" w:styleId="prj1">
    <w:name w:val="prj1"/>
    <w:basedOn w:val="Normal"/>
    <w:rsid w:val="0070709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2"/>
    </w:rPr>
  </w:style>
  <w:style w:type="paragraph" w:styleId="Title">
    <w:name w:val="Title"/>
    <w:basedOn w:val="Normal"/>
    <w:next w:val="Normal"/>
    <w:link w:val="TitleChar"/>
    <w:qFormat/>
    <w:rsid w:val="00707096"/>
    <w:pPr>
      <w:pBdr>
        <w:bottom w:val="single" w:sz="8" w:space="4" w:color="4F81BD" w:themeColor="accent1"/>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TitleChar1">
    <w:name w:val="Title Char1"/>
    <w:basedOn w:val="DefaultParagraphFont"/>
    <w:rsid w:val="00707096"/>
    <w:rPr>
      <w:rFonts w:asciiTheme="majorHAnsi" w:eastAsiaTheme="majorEastAsia" w:hAnsiTheme="majorHAnsi" w:cstheme="majorBidi"/>
      <w:color w:val="17365D" w:themeColor="text2" w:themeShade="BF"/>
      <w:spacing w:val="5"/>
      <w:kern w:val="28"/>
      <w:sz w:val="52"/>
      <w:szCs w:val="52"/>
    </w:rPr>
  </w:style>
  <w:style w:type="numbering" w:customStyle="1" w:styleId="NoList2">
    <w:name w:val="No List2"/>
    <w:next w:val="NoList"/>
    <w:uiPriority w:val="99"/>
    <w:semiHidden/>
    <w:unhideWhenUsed/>
    <w:rsid w:val="00707096"/>
  </w:style>
  <w:style w:type="table" w:customStyle="1" w:styleId="ProposalTable1">
    <w:name w:val="Proposal Table1"/>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outlineLvl w:val="9"/>
      </w:pPr>
      <w:rPr>
        <w:b/>
        <w:color w:val="auto"/>
      </w:rPr>
      <w:tblPr/>
      <w:tcPr>
        <w:shd w:val="clear" w:color="auto" w:fill="004165"/>
        <w:vAlign w:val="center"/>
      </w:tcPr>
    </w:tblStylePr>
    <w:tblStylePr w:type="band1Horz">
      <w:rPr>
        <w:rFonts w:ascii="Cambria" w:hAnsi="Cambria"/>
        <w:sz w:val="20"/>
      </w:rPr>
      <w:tblPr/>
      <w:tcPr>
        <w:shd w:val="clear" w:color="auto" w:fill="DCDDDE"/>
      </w:tcPr>
    </w:tblStylePr>
    <w:tblStylePr w:type="band2Horz">
      <w:rPr>
        <w:rFonts w:ascii="Cambria" w:hAnsi="Cambria"/>
        <w:sz w:val="20"/>
      </w:rPr>
    </w:tblStylePr>
  </w:style>
  <w:style w:type="table" w:customStyle="1" w:styleId="ProposalTable12">
    <w:name w:val="Proposal Table 12"/>
    <w:basedOn w:val="TableNormal"/>
    <w:next w:val="TableGrid"/>
    <w:uiPriority w:val="59"/>
    <w:rsid w:val="0070709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numbering" w:customStyle="1" w:styleId="1111112">
    <w:name w:val="1 / 1.1 / 1.1.12"/>
    <w:basedOn w:val="NoList"/>
    <w:next w:val="111111"/>
    <w:rsid w:val="00707096"/>
    <w:pPr>
      <w:numPr>
        <w:numId w:val="10"/>
      </w:numPr>
    </w:pPr>
  </w:style>
  <w:style w:type="table" w:customStyle="1" w:styleId="LightShading-Accent111">
    <w:name w:val="Light Shading - Accent 111"/>
    <w:basedOn w:val="TableNormal"/>
    <w:uiPriority w:val="60"/>
    <w:rsid w:val="0070709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roposalTable42">
    <w:name w:val="Proposal Table42"/>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TableList62">
    <w:name w:val="Table List 62"/>
    <w:basedOn w:val="TableNormal"/>
    <w:next w:val="TableList6"/>
    <w:uiPriority w:val="99"/>
    <w:semiHidden/>
    <w:unhideWhenUsed/>
    <w:rsid w:val="0070709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12">
    <w:name w:val="Table Web 12"/>
    <w:basedOn w:val="TableNormal"/>
    <w:next w:val="TableWeb1"/>
    <w:uiPriority w:val="99"/>
    <w:semiHidden/>
    <w:unhideWhenUsed/>
    <w:rsid w:val="0070709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707096"/>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2">
    <w:name w:val="Medium Shading 112"/>
    <w:basedOn w:val="TableNormal"/>
    <w:uiPriority w:val="63"/>
    <w:rsid w:val="00707096"/>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FD2">
    <w:name w:val="FD2"/>
    <w:basedOn w:val="TableList6"/>
    <w:uiPriority w:val="99"/>
    <w:qFormat/>
    <w:rsid w:val="00707096"/>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20">
    <w:name w:val="FDC Common2"/>
    <w:basedOn w:val="TableWeb1"/>
    <w:uiPriority w:val="99"/>
    <w:qFormat/>
    <w:rsid w:val="00707096"/>
    <w:pPr>
      <w:spacing w:after="0" w:line="240" w:lineRule="auto"/>
    </w:pPr>
    <w:tblPr>
      <w:tblStyleRowBandSize w:val="1"/>
    </w:tblPr>
    <w:tblStylePr w:type="firstRow">
      <w:rPr>
        <w:rFonts w:ascii="Arial" w:hAnsi="Arial" w:cs="Arial" w:hint="default"/>
        <w:b/>
        <w:color w:val="FFFFFF"/>
      </w:rPr>
      <w:tblPr/>
      <w:tcPr>
        <w:tcBorders>
          <w:tl2br w:val="none" w:sz="0" w:space="0" w:color="auto"/>
          <w:tr2bl w:val="none" w:sz="0" w:space="0" w:color="auto"/>
        </w:tcBorders>
        <w:shd w:val="clear" w:color="auto" w:fill="1F497D"/>
      </w:tcPr>
    </w:tblStylePr>
    <w:tblStylePr w:type="band1Horz">
      <w:tblPr/>
      <w:tcPr>
        <w:shd w:val="clear" w:color="auto" w:fill="D9D9D9"/>
      </w:tcPr>
    </w:tblStylePr>
  </w:style>
  <w:style w:type="table" w:customStyle="1" w:styleId="FDCCommon22">
    <w:name w:val="FDC Common 22"/>
    <w:basedOn w:val="TableWeb1"/>
    <w:uiPriority w:val="99"/>
    <w:qFormat/>
    <w:rsid w:val="00707096"/>
    <w:pPr>
      <w:spacing w:after="0" w:line="240" w:lineRule="auto"/>
    </w:pPr>
    <w:tblPr>
      <w:tblStyleColBandSize w:val="1"/>
    </w:tblPr>
    <w:tblStylePr w:type="firstRow">
      <w:rPr>
        <w:b/>
        <w:i w:val="0"/>
        <w:color w:val="FFFFFF"/>
      </w:rPr>
      <w:tblPr/>
      <w:tcPr>
        <w:tcBorders>
          <w:tl2br w:val="none" w:sz="0" w:space="0" w:color="auto"/>
          <w:tr2bl w:val="none" w:sz="0" w:space="0" w:color="auto"/>
        </w:tcBorders>
        <w:shd w:val="clear" w:color="auto" w:fill="1F497D"/>
      </w:tcPr>
    </w:tblStylePr>
    <w:tblStylePr w:type="band1Vert">
      <w:tblPr/>
      <w:tcPr>
        <w:shd w:val="clear" w:color="auto" w:fill="D9D9D9"/>
      </w:tcPr>
    </w:tblStylePr>
  </w:style>
  <w:style w:type="numbering" w:customStyle="1" w:styleId="NoList3">
    <w:name w:val="No List3"/>
    <w:next w:val="NoList"/>
    <w:uiPriority w:val="99"/>
    <w:semiHidden/>
    <w:unhideWhenUsed/>
    <w:rsid w:val="00AC1D4E"/>
  </w:style>
  <w:style w:type="table" w:customStyle="1" w:styleId="ProposalTable2">
    <w:name w:val="Proposal Table2"/>
    <w:basedOn w:val="TableNormal"/>
    <w:uiPriority w:val="99"/>
    <w:qFormat/>
    <w:rsid w:val="00AC1D4E"/>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themeColor="background1"/>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ProposalTable13">
    <w:name w:val="Proposal Table 13"/>
    <w:basedOn w:val="TableWeb1"/>
    <w:next w:val="TableGrid"/>
    <w:rsid w:val="00AC1D4E"/>
    <w:pPr>
      <w:spacing w:after="0" w:line="240" w:lineRule="auto"/>
    </w:pPr>
    <w:rPr>
      <w:rFonts w:eastAsiaTheme="minorHAnsi"/>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aption">
    <w:name w:val="Table Caption"/>
    <w:basedOn w:val="TableLabel"/>
    <w:link w:val="TableCaptionChar"/>
    <w:qFormat/>
    <w:rsid w:val="00AC1D4E"/>
    <w:pPr>
      <w:spacing w:after="240" w:line="280" w:lineRule="atLeast"/>
    </w:pPr>
    <w:rPr>
      <w:rFonts w:asciiTheme="majorHAnsi" w:hAnsiTheme="majorHAnsi"/>
      <w:b w:val="0"/>
      <w:i/>
      <w:color w:val="004165"/>
    </w:rPr>
  </w:style>
  <w:style w:type="character" w:customStyle="1" w:styleId="TableCaptionChar">
    <w:name w:val="Table Caption Char"/>
    <w:basedOn w:val="TableLabelChar"/>
    <w:link w:val="TableCaption"/>
    <w:rsid w:val="00AC1D4E"/>
    <w:rPr>
      <w:rFonts w:asciiTheme="majorHAnsi" w:eastAsiaTheme="majorEastAsia" w:hAnsiTheme="majorHAnsi" w:cstheme="majorBidi"/>
      <w:b w:val="0"/>
      <w:bCs/>
      <w:i/>
      <w:iCs/>
      <w:color w:val="004165"/>
      <w:sz w:val="20"/>
      <w:szCs w:val="20"/>
    </w:rPr>
  </w:style>
  <w:style w:type="table" w:customStyle="1" w:styleId="LightShading-Accent112">
    <w:name w:val="Light Shading - Accent 112"/>
    <w:basedOn w:val="TableList6"/>
    <w:uiPriority w:val="60"/>
    <w:rsid w:val="00AC1D4E"/>
    <w:pPr>
      <w:spacing w:after="0" w:line="240" w:lineRule="auto"/>
    </w:pPr>
    <w:rPr>
      <w:rFonts w:eastAsiaTheme="minorHAnsi"/>
      <w:color w:val="365F91" w:themeColor="accent1" w:themeShade="BF"/>
      <w:sz w:val="20"/>
      <w:szCs w:val="20"/>
    </w:rPr>
    <w:tblPr>
      <w:tblStyleColBandSize w:val="1"/>
      <w:tblBorders>
        <w:top w:val="single" w:sz="8" w:space="0" w:color="4F81BD" w:themeColor="accent1"/>
        <w:left w:val="none" w:sz="0" w:space="0" w:color="auto"/>
        <w:bottom w:val="single" w:sz="8" w:space="0" w:color="4F81BD" w:themeColor="accent1"/>
        <w:right w:val="none" w:sz="0" w:space="0" w:color="auto"/>
      </w:tblBorders>
    </w:tblPr>
    <w:tcPr>
      <w:shd w:val="pct50" w:color="000000" w:fill="FFFFFF"/>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FFFFFF" w:themeColor="background1"/>
      </w:rPr>
      <w:tblPr/>
      <w:tcPr>
        <w:tcBorders>
          <w:left w:val="nil"/>
          <w:right w:val="nil"/>
          <w:insideH w:val="nil"/>
          <w:insideV w:val="nil"/>
          <w:tl2br w:val="none" w:sz="0" w:space="0" w:color="auto"/>
          <w:tr2bl w:val="none" w:sz="0" w:space="0" w:color="auto"/>
        </w:tcBorders>
        <w:shd w:val="clear" w:color="auto" w:fill="D3DFEE" w:themeFill="accent1" w:themeFillTint="3F"/>
      </w:tcPr>
    </w:tblStylePr>
    <w:tblStylePr w:type="band2Horz">
      <w:rPr>
        <w:color w:val="DBE5F1" w:themeColor="accent1" w:themeTint="33"/>
      </w:rPr>
    </w:tblStylePr>
  </w:style>
  <w:style w:type="paragraph" w:customStyle="1" w:styleId="AppendixHeading">
    <w:name w:val="Appendix Heading"/>
    <w:next w:val="ProposalText"/>
    <w:link w:val="AppendixHeadingChar"/>
    <w:qFormat/>
    <w:rsid w:val="00AC1D4E"/>
    <w:pPr>
      <w:spacing w:before="240" w:after="240" w:line="240" w:lineRule="auto"/>
    </w:pPr>
    <w:rPr>
      <w:rFonts w:ascii="Cambria" w:hAnsi="Cambria"/>
      <w:b/>
      <w:color w:val="004165"/>
      <w:sz w:val="36"/>
      <w:szCs w:val="24"/>
    </w:rPr>
  </w:style>
  <w:style w:type="character" w:customStyle="1" w:styleId="AppendixHeadingChar">
    <w:name w:val="Appendix Heading Char"/>
    <w:basedOn w:val="DefaultParagraphFont"/>
    <w:link w:val="AppendixHeading"/>
    <w:rsid w:val="00AC1D4E"/>
    <w:rPr>
      <w:rFonts w:ascii="Cambria" w:hAnsi="Cambria"/>
      <w:b/>
      <w:color w:val="004165"/>
      <w:sz w:val="36"/>
      <w:szCs w:val="24"/>
    </w:rPr>
  </w:style>
  <w:style w:type="character" w:styleId="SubtleReference">
    <w:name w:val="Subtle Reference"/>
    <w:basedOn w:val="DefaultParagraphFont"/>
    <w:uiPriority w:val="31"/>
    <w:qFormat/>
    <w:rsid w:val="00AC1D4E"/>
    <w:rPr>
      <w:smallCaps/>
      <w:color w:val="C0504D"/>
      <w:u w:val="single"/>
    </w:rPr>
  </w:style>
  <w:style w:type="table" w:customStyle="1" w:styleId="FirstDataTableKeyTerms">
    <w:name w:val="First Data Table Key Terms"/>
    <w:basedOn w:val="TableWeb1"/>
    <w:uiPriority w:val="99"/>
    <w:rsid w:val="00AC1D4E"/>
    <w:pPr>
      <w:spacing w:after="0" w:line="240" w:lineRule="auto"/>
    </w:pPr>
    <w:rPr>
      <w:rFonts w:eastAsiaTheme="minorHAnsi"/>
    </w:rPr>
    <w:tblPr>
      <w:tblStyleRowBandSize w:val="1"/>
    </w:tblPr>
    <w:tcPr>
      <w:shd w:val="clear" w:color="auto" w:fill="auto"/>
    </w:tcPr>
    <w:tblStylePr w:type="firstRow">
      <w:rPr>
        <w:color w:val="FFFFFF" w:themeColor="background1"/>
      </w:rPr>
      <w:tblPr/>
      <w:tcPr>
        <w:tcBorders>
          <w:tl2br w:val="none" w:sz="0" w:space="0" w:color="auto"/>
          <w:tr2bl w:val="none" w:sz="0" w:space="0" w:color="auto"/>
        </w:tcBorders>
        <w:shd w:val="clear" w:color="auto" w:fill="004165"/>
      </w:tcPr>
    </w:tblStylePr>
    <w:tblStylePr w:type="band1Horz">
      <w:tblPr/>
      <w:tcPr>
        <w:shd w:val="clear" w:color="auto" w:fill="C7EAFB"/>
      </w:tcPr>
    </w:tblStylePr>
    <w:tblStylePr w:type="band2Horz">
      <w:tblPr/>
      <w:tcPr>
        <w:shd w:val="clear" w:color="auto" w:fill="FFFFFF" w:themeFill="background1"/>
      </w:tcPr>
    </w:tblStylePr>
  </w:style>
  <w:style w:type="table" w:customStyle="1" w:styleId="TableList63">
    <w:name w:val="Table List 63"/>
    <w:basedOn w:val="TableNormal"/>
    <w:next w:val="TableList6"/>
    <w:uiPriority w:val="99"/>
    <w:semiHidden/>
    <w:unhideWhenUsed/>
    <w:rsid w:val="00AC1D4E"/>
    <w:pPr>
      <w:spacing w:after="2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Update">
    <w:name w:val="Update"/>
    <w:basedOn w:val="TableWeb1"/>
    <w:uiPriority w:val="60"/>
    <w:rsid w:val="00AC1D4E"/>
    <w:pPr>
      <w:spacing w:after="0" w:line="240" w:lineRule="auto"/>
    </w:pPr>
    <w:rPr>
      <w:rFonts w:eastAsiaTheme="minorHAnsi"/>
    </w:rPr>
    <w:tblPr>
      <w:tblStyleRowBandSize w:val="1"/>
      <w:tblStyleColBandSize w:val="1"/>
      <w:tblBorders>
        <w:top w:val="single" w:sz="8" w:space="0" w:color="4F81BD" w:themeColor="accent1"/>
        <w:left w:val="none" w:sz="0" w:space="0" w:color="auto"/>
        <w:bottom w:val="single" w:sz="8" w:space="0" w:color="4F81BD" w:themeColor="accent1"/>
        <w:right w:val="none" w:sz="0" w:space="0" w:color="auto"/>
        <w:insideH w:val="none" w:sz="0" w:space="0" w:color="auto"/>
        <w:insideV w:val="none" w:sz="0" w:space="0" w:color="auto"/>
      </w:tblBorders>
    </w:tblPr>
    <w:tcPr>
      <w:shd w:val="clear" w:color="auto" w:fill="FFFFFF" w:themeFill="background1"/>
    </w:tc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004165"/>
      </w:tcPr>
    </w:tblStylePr>
    <w:tblStylePr w:type="lastRow">
      <w:pPr>
        <w:spacing w:before="0" w:after="0" w:line="240" w:lineRule="auto"/>
      </w:pPr>
      <w:rPr>
        <w:b/>
        <w:bCs/>
      </w:rPr>
      <w:tblPr/>
      <w:tcPr>
        <w:shd w:val="clear" w:color="auto" w:fill="FFFFFF" w:themeFill="background1"/>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7EAFB"/>
      </w:tcPr>
    </w:tblStylePr>
  </w:style>
  <w:style w:type="table" w:customStyle="1" w:styleId="TableWeb13">
    <w:name w:val="Table Web 13"/>
    <w:basedOn w:val="TableNormal"/>
    <w:next w:val="TableWeb1"/>
    <w:uiPriority w:val="99"/>
    <w:semiHidden/>
    <w:unhideWhenUsed/>
    <w:rsid w:val="00AC1D4E"/>
    <w:pPr>
      <w:spacing w:after="2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ightOne">
    <w:name w:val="Right One"/>
    <w:basedOn w:val="TableWeb1"/>
    <w:uiPriority w:val="99"/>
    <w:rsid w:val="00AC1D4E"/>
    <w:pPr>
      <w:spacing w:after="0" w:line="240" w:lineRule="auto"/>
    </w:pPr>
    <w:rPr>
      <w:rFonts w:eastAsiaTheme="minorHAnsi"/>
    </w:rPr>
    <w:tblPr/>
    <w:tcPr>
      <w:shd w:val="clear" w:color="auto" w:fill="FFFFFF" w:themeFill="background1"/>
    </w:tcPr>
    <w:tblStylePr w:type="firstRow">
      <w:rPr>
        <w:color w:val="auto"/>
      </w:rPr>
      <w:tblPr/>
      <w:tcPr>
        <w:tcBorders>
          <w:tl2br w:val="none" w:sz="0" w:space="0" w:color="auto"/>
          <w:tr2bl w:val="none" w:sz="0" w:space="0" w:color="auto"/>
        </w:tcBorders>
      </w:tcPr>
    </w:tblStylePr>
  </w:style>
  <w:style w:type="table" w:customStyle="1" w:styleId="Style12">
    <w:name w:val="Style12"/>
    <w:basedOn w:val="TableWeb1"/>
    <w:uiPriority w:val="99"/>
    <w:rsid w:val="00AC1D4E"/>
    <w:pPr>
      <w:spacing w:after="0" w:line="240" w:lineRule="auto"/>
    </w:pPr>
    <w:rPr>
      <w:rFonts w:eastAsiaTheme="minorHAnsi"/>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
    <w:name w:val="Style1"/>
    <w:basedOn w:val="TableWeb1"/>
    <w:uiPriority w:val="99"/>
    <w:rsid w:val="00AC1D4E"/>
    <w:pPr>
      <w:spacing w:after="0" w:line="240" w:lineRule="auto"/>
    </w:pPr>
    <w:rPr>
      <w:rFonts w:eastAsiaTheme="minorHAnsi"/>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AC1D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txtrst">
    <w:name w:val="itxtrst"/>
    <w:basedOn w:val="DefaultParagraphFont"/>
    <w:rsid w:val="00AC1D4E"/>
  </w:style>
  <w:style w:type="character" w:customStyle="1" w:styleId="tmnadsenseaddesc1">
    <w:name w:val="tmnadsenseaddesc1"/>
    <w:basedOn w:val="DefaultParagraphFont"/>
    <w:rsid w:val="00AC1D4E"/>
    <w:rPr>
      <w:color w:val="000000"/>
      <w:sz w:val="17"/>
      <w:szCs w:val="17"/>
    </w:rPr>
  </w:style>
  <w:style w:type="paragraph" w:customStyle="1" w:styleId="resourceblue1">
    <w:name w:val="resourceblue1"/>
    <w:basedOn w:val="Normal"/>
    <w:rsid w:val="00AC1D4E"/>
    <w:pPr>
      <w:spacing w:before="100" w:beforeAutospacing="1" w:after="100" w:afterAutospacing="1" w:line="270" w:lineRule="atLeast"/>
    </w:pPr>
    <w:rPr>
      <w:rFonts w:ascii="Lucida Sans Unicode" w:eastAsia="Times New Roman" w:hAnsi="Lucida Sans Unicode" w:cs="Lucida Sans Unicode"/>
      <w:color w:val="135789"/>
      <w:sz w:val="20"/>
      <w:szCs w:val="20"/>
    </w:rPr>
  </w:style>
  <w:style w:type="character" w:styleId="FollowedHyperlink">
    <w:name w:val="FollowedHyperlink"/>
    <w:basedOn w:val="DefaultParagraphFont"/>
    <w:uiPriority w:val="99"/>
    <w:semiHidden/>
    <w:unhideWhenUsed/>
    <w:rsid w:val="00AC1D4E"/>
    <w:rPr>
      <w:color w:val="800080" w:themeColor="followedHyperlink"/>
      <w:u w:val="single"/>
    </w:rPr>
  </w:style>
  <w:style w:type="character" w:customStyle="1" w:styleId="entry-content">
    <w:name w:val="entry-content"/>
    <w:basedOn w:val="DefaultParagraphFont"/>
    <w:rsid w:val="00AC1D4E"/>
  </w:style>
  <w:style w:type="paragraph" w:styleId="IntenseQuote">
    <w:name w:val="Intense Quote"/>
    <w:basedOn w:val="Normal"/>
    <w:next w:val="Normal"/>
    <w:link w:val="IntenseQuoteChar"/>
    <w:uiPriority w:val="30"/>
    <w:qFormat/>
    <w:rsid w:val="00AC1D4E"/>
    <w:pPr>
      <w:numPr>
        <w:numId w:val="48"/>
      </w:numPr>
      <w:pBdr>
        <w:bottom w:val="single" w:sz="4" w:space="4" w:color="4F81BD" w:themeColor="accent1"/>
      </w:pBdr>
      <w:spacing w:before="200" w:after="280"/>
      <w:ind w:right="936"/>
    </w:pPr>
    <w:rPr>
      <w:b/>
      <w:bCs/>
      <w:i/>
      <w:iCs/>
      <w:color w:val="4F81BD" w:themeColor="accent1"/>
      <w:sz w:val="22"/>
    </w:rPr>
  </w:style>
  <w:style w:type="character" w:customStyle="1" w:styleId="IntenseQuoteChar">
    <w:name w:val="Intense Quote Char"/>
    <w:basedOn w:val="DefaultParagraphFont"/>
    <w:link w:val="IntenseQuote"/>
    <w:uiPriority w:val="30"/>
    <w:rsid w:val="00AC1D4E"/>
    <w:rPr>
      <w:rFonts w:ascii="Cambria" w:hAnsi="Cambria"/>
      <w:b/>
      <w:bCs/>
      <w:i/>
      <w:iCs/>
      <w:color w:val="4F81BD" w:themeColor="accent1"/>
    </w:rPr>
  </w:style>
  <w:style w:type="character" w:styleId="SubtleEmphasis">
    <w:name w:val="Subtle Emphasis"/>
    <w:basedOn w:val="DefaultParagraphFont"/>
    <w:uiPriority w:val="19"/>
    <w:qFormat/>
    <w:rsid w:val="00AC1D4E"/>
    <w:rPr>
      <w:i/>
      <w:iCs/>
      <w:color w:val="808080" w:themeColor="text1" w:themeTint="7F"/>
    </w:rPr>
  </w:style>
  <w:style w:type="paragraph" w:styleId="Quote">
    <w:name w:val="Quote"/>
    <w:basedOn w:val="Normal"/>
    <w:next w:val="Normal"/>
    <w:link w:val="QuoteChar"/>
    <w:uiPriority w:val="29"/>
    <w:qFormat/>
    <w:rsid w:val="00AC1D4E"/>
    <w:rPr>
      <w:i/>
      <w:iCs/>
      <w:color w:val="000000" w:themeColor="text1"/>
      <w:sz w:val="22"/>
    </w:rPr>
  </w:style>
  <w:style w:type="character" w:customStyle="1" w:styleId="QuoteChar">
    <w:name w:val="Quote Char"/>
    <w:basedOn w:val="DefaultParagraphFont"/>
    <w:link w:val="Quote"/>
    <w:uiPriority w:val="29"/>
    <w:rsid w:val="00AC1D4E"/>
    <w:rPr>
      <w:rFonts w:ascii="Cambria" w:hAnsi="Cambria"/>
      <w:i/>
      <w:iCs/>
      <w:color w:val="000000" w:themeColor="text1"/>
    </w:rPr>
  </w:style>
  <w:style w:type="character" w:styleId="PlaceholderText">
    <w:name w:val="Placeholder Text"/>
    <w:basedOn w:val="DefaultParagraphFont"/>
    <w:uiPriority w:val="99"/>
    <w:semiHidden/>
    <w:rsid w:val="00AC1D4E"/>
    <w:rPr>
      <w:color w:val="808080"/>
    </w:rPr>
  </w:style>
  <w:style w:type="table" w:customStyle="1" w:styleId="TableGrid1">
    <w:name w:val="Table Grid1"/>
    <w:basedOn w:val="TableNormal"/>
    <w:next w:val="TableGrid"/>
    <w:rsid w:val="00AC1D4E"/>
    <w:pPr>
      <w:spacing w:after="0" w:line="240" w:lineRule="auto"/>
    </w:p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60" w:beforeAutospacing="0" w:afterLines="60" w:afterAutospacing="0"/>
      </w:pPr>
      <w:rPr>
        <w:rFonts w:ascii="Cambria" w:hAnsi="Cambria"/>
        <w:b/>
        <w:color w:val="FFFFFF" w:themeColor="background1"/>
        <w:sz w:val="20"/>
      </w:rPr>
      <w:tblPr/>
      <w:tcPr>
        <w:shd w:val="clear" w:color="auto" w:fill="004165"/>
        <w:vAlign w:val="center"/>
      </w:tcPr>
    </w:tblStylePr>
    <w:tblStylePr w:type="band1Horz">
      <w:rPr>
        <w:rFonts w:asciiTheme="majorHAnsi" w:hAnsiTheme="majorHAnsi"/>
        <w:sz w:val="20"/>
      </w:rPr>
      <w:tblPr/>
      <w:tcPr>
        <w:shd w:val="clear" w:color="auto" w:fill="DCDDDE"/>
      </w:tcPr>
    </w:tblStylePr>
    <w:tblStylePr w:type="band2Horz">
      <w:tblPr/>
      <w:tcPr>
        <w:shd w:val="clear" w:color="auto" w:fill="FFFFFF" w:themeFill="background1"/>
      </w:tcPr>
    </w:tblStylePr>
  </w:style>
  <w:style w:type="numbering" w:customStyle="1" w:styleId="1111113">
    <w:name w:val="1 / 1.1 / 1.1.13"/>
    <w:basedOn w:val="NoList"/>
    <w:next w:val="111111"/>
    <w:rsid w:val="00AC1D4E"/>
    <w:pPr>
      <w:numPr>
        <w:numId w:val="11"/>
      </w:numPr>
    </w:pPr>
  </w:style>
  <w:style w:type="table" w:customStyle="1" w:styleId="FDCCommon3">
    <w:name w:val="FDC Common3"/>
    <w:basedOn w:val="TableWeb1"/>
    <w:uiPriority w:val="99"/>
    <w:qFormat/>
    <w:rsid w:val="00AC1D4E"/>
    <w:pPr>
      <w:spacing w:after="0" w:line="240" w:lineRule="auto"/>
    </w:pPr>
    <w:tblPr>
      <w:tblStyleRowBandSize w:val="1"/>
    </w:tblPr>
    <w:tcPr>
      <w:shd w:val="clear" w:color="auto" w:fill="auto"/>
    </w:tcPr>
    <w:tblStylePr w:type="firstRow">
      <w:rPr>
        <w:rFonts w:ascii="Arial" w:hAnsi="Arial" w:cs="Arial" w:hint="default"/>
        <w:b/>
        <w:color w:val="FFFFFF" w:themeColor="background1"/>
      </w:rPr>
      <w:tblPr/>
      <w:tcPr>
        <w:tcBorders>
          <w:tl2br w:val="none" w:sz="0" w:space="0" w:color="auto"/>
          <w:tr2bl w:val="none" w:sz="0" w:space="0" w:color="auto"/>
        </w:tcBorders>
        <w:shd w:val="clear" w:color="auto" w:fill="1F497D" w:themeFill="text2"/>
      </w:tcPr>
    </w:tblStylePr>
    <w:tblStylePr w:type="band1Horz">
      <w:tblPr/>
      <w:tcPr>
        <w:shd w:val="clear" w:color="auto" w:fill="D9D9D9" w:themeFill="background1" w:themeFillShade="D9"/>
      </w:tcPr>
    </w:tblStylePr>
  </w:style>
  <w:style w:type="table" w:customStyle="1" w:styleId="FDCCommon23">
    <w:name w:val="FDC Common 23"/>
    <w:basedOn w:val="TableWeb1"/>
    <w:uiPriority w:val="99"/>
    <w:qFormat/>
    <w:rsid w:val="00AC1D4E"/>
    <w:pPr>
      <w:spacing w:after="0" w:line="240" w:lineRule="auto"/>
    </w:pPr>
    <w:tblPr>
      <w:tblStyleColBandSize w:val="1"/>
    </w:tblPr>
    <w:tcPr>
      <w:shd w:val="clear" w:color="auto" w:fill="auto"/>
    </w:tcPr>
    <w:tblStylePr w:type="firstRow">
      <w:rPr>
        <w:b/>
        <w:i w:val="0"/>
        <w:color w:val="FFFFFF" w:themeColor="background1"/>
      </w:rPr>
      <w:tblPr/>
      <w:tcPr>
        <w:tcBorders>
          <w:tl2br w:val="none" w:sz="0" w:space="0" w:color="auto"/>
          <w:tr2bl w:val="none" w:sz="0" w:space="0" w:color="auto"/>
        </w:tcBorders>
        <w:shd w:val="clear" w:color="auto" w:fill="1F497D" w:themeFill="text2"/>
      </w:tcPr>
    </w:tblStylePr>
    <w:tblStylePr w:type="band1Vert">
      <w:tblPr/>
      <w:tcPr>
        <w:shd w:val="clear" w:color="auto" w:fill="D9D9D9" w:themeFill="background1" w:themeFillShade="D9"/>
      </w:tcPr>
    </w:tblStylePr>
  </w:style>
  <w:style w:type="paragraph" w:customStyle="1" w:styleId="CallOutBoxText">
    <w:name w:val="Call Out Box Text"/>
    <w:link w:val="CallOutBoxTextChar"/>
    <w:qFormat/>
    <w:rsid w:val="00AC1D4E"/>
    <w:pPr>
      <w:spacing w:after="0" w:line="280" w:lineRule="atLeast"/>
    </w:pPr>
    <w:rPr>
      <w:rFonts w:ascii="Cambria" w:eastAsia="Calibri" w:hAnsi="Cambria" w:cs="Times New Roman"/>
    </w:rPr>
  </w:style>
  <w:style w:type="character" w:customStyle="1" w:styleId="CallOutBoxTextChar">
    <w:name w:val="Call Out Box Text Char"/>
    <w:link w:val="CallOutBoxText"/>
    <w:rsid w:val="00AC1D4E"/>
    <w:rPr>
      <w:rFonts w:ascii="Cambria" w:eastAsia="Calibri" w:hAnsi="Cambria" w:cs="Times New Roman"/>
    </w:rPr>
  </w:style>
  <w:style w:type="paragraph" w:customStyle="1" w:styleId="TableTextLeft">
    <w:name w:val="Table Text Left"/>
    <w:basedOn w:val="Normal"/>
    <w:locked/>
    <w:rsid w:val="00AC1D4E"/>
    <w:pPr>
      <w:spacing w:before="120" w:after="120"/>
    </w:pPr>
    <w:rPr>
      <w:rFonts w:eastAsia="Times New Roman" w:cs="Times New Roman"/>
      <w:szCs w:val="20"/>
    </w:rPr>
  </w:style>
  <w:style w:type="table" w:customStyle="1" w:styleId="ProposalTable111">
    <w:name w:val="Proposal Table 111"/>
    <w:basedOn w:val="TableNormal"/>
    <w:next w:val="TableGrid"/>
    <w:uiPriority w:val="59"/>
    <w:rsid w:val="00AC1D4E"/>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21">
    <w:name w:val="Proposal Table 121"/>
    <w:basedOn w:val="TableNormal"/>
    <w:next w:val="TableGrid"/>
    <w:uiPriority w:val="59"/>
    <w:rsid w:val="00AC1D4E"/>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12">
    <w:name w:val="Proposal Table 112"/>
    <w:basedOn w:val="TableNormal"/>
    <w:next w:val="TableGrid"/>
    <w:uiPriority w:val="59"/>
    <w:rsid w:val="000C232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22">
    <w:name w:val="Proposal Table 122"/>
    <w:basedOn w:val="TableNormal"/>
    <w:next w:val="TableGrid"/>
    <w:uiPriority w:val="59"/>
    <w:rsid w:val="000C232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D5E1B"/>
    <w:pPr>
      <w:spacing w:after="240" w:line="280" w:lineRule="atLeast"/>
    </w:pPr>
    <w:rPr>
      <w:rFonts w:ascii="Cambria" w:hAnsi="Cambria"/>
      <w:sz w:val="24"/>
    </w:rPr>
  </w:style>
  <w:style w:type="paragraph" w:styleId="Heading1">
    <w:name w:val="heading 1"/>
    <w:basedOn w:val="Normal"/>
    <w:next w:val="Normal"/>
    <w:link w:val="Heading1Char"/>
    <w:qFormat/>
    <w:rsid w:val="00C26D26"/>
    <w:pPr>
      <w:keepNext/>
      <w:keepLines/>
      <w:numPr>
        <w:numId w:val="4"/>
      </w:numPr>
      <w:spacing w:before="240" w:line="240" w:lineRule="auto"/>
      <w:outlineLvl w:val="0"/>
    </w:pPr>
    <w:rPr>
      <w:rFonts w:ascii="Arial" w:eastAsiaTheme="majorEastAsia" w:hAnsi="Arial" w:cstheme="majorBidi"/>
      <w:b/>
      <w:bCs/>
      <w:color w:val="004165"/>
      <w:sz w:val="36"/>
      <w:szCs w:val="36"/>
    </w:rPr>
  </w:style>
  <w:style w:type="paragraph" w:styleId="Heading2">
    <w:name w:val="heading 2"/>
    <w:basedOn w:val="Normal"/>
    <w:next w:val="Normal"/>
    <w:link w:val="Heading2Char"/>
    <w:unhideWhenUsed/>
    <w:qFormat/>
    <w:rsid w:val="000C6E55"/>
    <w:pPr>
      <w:keepNext/>
      <w:keepLines/>
      <w:numPr>
        <w:ilvl w:val="1"/>
        <w:numId w:val="4"/>
      </w:numPr>
      <w:spacing w:line="240" w:lineRule="auto"/>
      <w:outlineLvl w:val="1"/>
    </w:pPr>
    <w:rPr>
      <w:rFonts w:ascii="Arial" w:eastAsiaTheme="majorEastAsia" w:hAnsi="Arial" w:cstheme="majorBidi"/>
      <w:b/>
      <w:bCs/>
      <w:color w:val="004165"/>
      <w:sz w:val="32"/>
      <w:szCs w:val="32"/>
    </w:rPr>
  </w:style>
  <w:style w:type="paragraph" w:styleId="Heading3">
    <w:name w:val="heading 3"/>
    <w:basedOn w:val="Normal"/>
    <w:next w:val="Normal"/>
    <w:link w:val="Heading3Char"/>
    <w:unhideWhenUsed/>
    <w:qFormat/>
    <w:rsid w:val="0000524C"/>
    <w:pPr>
      <w:keepNext/>
      <w:keepLines/>
      <w:numPr>
        <w:ilvl w:val="2"/>
        <w:numId w:val="4"/>
      </w:numPr>
      <w:spacing w:line="240" w:lineRule="auto"/>
      <w:outlineLvl w:val="2"/>
    </w:pPr>
    <w:rPr>
      <w:rFonts w:ascii="Arial" w:eastAsiaTheme="majorEastAsia" w:hAnsi="Arial" w:cstheme="majorBidi"/>
      <w:b/>
      <w:bCs/>
      <w:color w:val="004165"/>
      <w:sz w:val="28"/>
      <w:szCs w:val="28"/>
    </w:rPr>
  </w:style>
  <w:style w:type="paragraph" w:styleId="Heading4">
    <w:name w:val="heading 4"/>
    <w:basedOn w:val="Normal"/>
    <w:next w:val="Normal"/>
    <w:link w:val="Heading4Char"/>
    <w:unhideWhenUsed/>
    <w:qFormat/>
    <w:rsid w:val="0000524C"/>
    <w:pPr>
      <w:keepNext/>
      <w:keepLines/>
      <w:numPr>
        <w:ilvl w:val="3"/>
        <w:numId w:val="4"/>
      </w:numPr>
      <w:outlineLvl w:val="3"/>
    </w:pPr>
    <w:rPr>
      <w:rFonts w:ascii="Arial" w:eastAsiaTheme="majorEastAsia" w:hAnsi="Arial" w:cstheme="majorBidi"/>
      <w:b/>
      <w:bCs/>
      <w:iCs/>
      <w:color w:val="004165"/>
    </w:rPr>
  </w:style>
  <w:style w:type="paragraph" w:styleId="Heading5">
    <w:name w:val="heading 5"/>
    <w:aliases w:val="5,Block Label,DO NOT USE_h5,Level 5,h5,H5,heading5,heading 5"/>
    <w:basedOn w:val="Normal"/>
    <w:next w:val="Normal"/>
    <w:link w:val="Heading5Char"/>
    <w:autoRedefine/>
    <w:unhideWhenUsed/>
    <w:qFormat/>
    <w:rsid w:val="00AD0F2B"/>
    <w:pPr>
      <w:keepNext/>
      <w:keepLines/>
      <w:numPr>
        <w:ilvl w:val="4"/>
        <w:numId w:val="4"/>
      </w:numPr>
      <w:spacing w:before="200" w:after="120"/>
      <w:outlineLvl w:val="4"/>
    </w:pPr>
    <w:rPr>
      <w:rFonts w:ascii="Arial" w:eastAsiaTheme="majorEastAsia" w:hAnsi="Arial" w:cs="Arial"/>
      <w:color w:val="243F60" w:themeColor="accent1" w:themeShade="7F"/>
    </w:rPr>
  </w:style>
  <w:style w:type="paragraph" w:styleId="Heading6">
    <w:name w:val="heading 6"/>
    <w:aliases w:val="6"/>
    <w:basedOn w:val="Normal"/>
    <w:next w:val="Normal"/>
    <w:link w:val="Heading6Char"/>
    <w:unhideWhenUsed/>
    <w:qFormat/>
    <w:rsid w:val="00C120E5"/>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7,EBT Heading 7"/>
    <w:basedOn w:val="Normal"/>
    <w:next w:val="Normal"/>
    <w:link w:val="Heading7Char"/>
    <w:unhideWhenUsed/>
    <w:qFormat/>
    <w:rsid w:val="00C120E5"/>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8,EBT Heading 8,l8"/>
    <w:basedOn w:val="Normal"/>
    <w:next w:val="Normal"/>
    <w:link w:val="Heading8Char"/>
    <w:unhideWhenUsed/>
    <w:qFormat/>
    <w:rsid w:val="00C120E5"/>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9,l9,EBT Heading 9"/>
    <w:basedOn w:val="Normal"/>
    <w:next w:val="Normal"/>
    <w:link w:val="Heading9Char"/>
    <w:unhideWhenUsed/>
    <w:qFormat/>
    <w:rsid w:val="00C120E5"/>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D26"/>
    <w:rPr>
      <w:rFonts w:ascii="Arial" w:eastAsiaTheme="majorEastAsia" w:hAnsi="Arial" w:cstheme="majorBidi"/>
      <w:b/>
      <w:bCs/>
      <w:color w:val="004165"/>
      <w:sz w:val="36"/>
      <w:szCs w:val="36"/>
    </w:rPr>
  </w:style>
  <w:style w:type="character" w:customStyle="1" w:styleId="Heading2Char">
    <w:name w:val="Heading 2 Char"/>
    <w:basedOn w:val="DefaultParagraphFont"/>
    <w:link w:val="Heading2"/>
    <w:rsid w:val="000C6E55"/>
    <w:rPr>
      <w:rFonts w:ascii="Arial" w:eastAsiaTheme="majorEastAsia" w:hAnsi="Arial" w:cstheme="majorBidi"/>
      <w:b/>
      <w:bCs/>
      <w:color w:val="004165"/>
      <w:sz w:val="32"/>
      <w:szCs w:val="32"/>
    </w:rPr>
  </w:style>
  <w:style w:type="character" w:customStyle="1" w:styleId="Heading3Char">
    <w:name w:val="Heading 3 Char"/>
    <w:basedOn w:val="DefaultParagraphFont"/>
    <w:link w:val="Heading3"/>
    <w:rsid w:val="0000524C"/>
    <w:rPr>
      <w:rFonts w:ascii="Arial" w:eastAsiaTheme="majorEastAsia" w:hAnsi="Arial" w:cstheme="majorBidi"/>
      <w:b/>
      <w:bCs/>
      <w:color w:val="004165"/>
      <w:sz w:val="28"/>
      <w:szCs w:val="28"/>
    </w:rPr>
  </w:style>
  <w:style w:type="character" w:customStyle="1" w:styleId="Heading4Char">
    <w:name w:val="Heading 4 Char"/>
    <w:basedOn w:val="DefaultParagraphFont"/>
    <w:link w:val="Heading4"/>
    <w:rsid w:val="0000524C"/>
    <w:rPr>
      <w:rFonts w:ascii="Arial" w:eastAsiaTheme="majorEastAsia" w:hAnsi="Arial" w:cstheme="majorBidi"/>
      <w:b/>
      <w:bCs/>
      <w:iCs/>
      <w:color w:val="004165"/>
      <w:sz w:val="24"/>
    </w:rPr>
  </w:style>
  <w:style w:type="paragraph" w:styleId="Subtitle">
    <w:name w:val="Subtitle"/>
    <w:basedOn w:val="Normal"/>
    <w:next w:val="Normal"/>
    <w:link w:val="SubtitleChar"/>
    <w:qFormat/>
    <w:rsid w:val="008445B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8445BC"/>
    <w:rPr>
      <w:rFonts w:asciiTheme="majorHAnsi" w:eastAsiaTheme="majorEastAsia" w:hAnsiTheme="majorHAnsi" w:cstheme="majorBidi"/>
      <w:i/>
      <w:iCs/>
      <w:color w:val="4F81BD" w:themeColor="accent1"/>
      <w:spacing w:val="15"/>
      <w:sz w:val="24"/>
      <w:szCs w:val="24"/>
    </w:rPr>
  </w:style>
  <w:style w:type="paragraph" w:styleId="Header">
    <w:name w:val="header"/>
    <w:aliases w:val="Headerleft,left header,h,h2,Headerleft1,left header1,h7,Headerleft2,left header2,h8,Headerleft3,left header3,h9,Headerleft4,left header4,h10,Headerleft5,left header5,Headerleft6,left header6,Headerleft7,left header7,Headerleft8,*Header,h17"/>
    <w:basedOn w:val="Normal"/>
    <w:link w:val="HeaderChar"/>
    <w:uiPriority w:val="99"/>
    <w:unhideWhenUsed/>
    <w:rsid w:val="00C26D26"/>
    <w:pPr>
      <w:pBdr>
        <w:bottom w:val="single" w:sz="4" w:space="1" w:color="FB4F14"/>
      </w:pBdr>
      <w:tabs>
        <w:tab w:val="center" w:pos="4680"/>
        <w:tab w:val="right" w:pos="9360"/>
      </w:tabs>
      <w:spacing w:after="0" w:line="240" w:lineRule="auto"/>
    </w:pPr>
    <w:rPr>
      <w:rFonts w:ascii="Arial" w:hAnsi="Arial"/>
      <w:b/>
      <w:i/>
      <w:color w:val="004165"/>
      <w:sz w:val="20"/>
    </w:rPr>
  </w:style>
  <w:style w:type="character" w:customStyle="1" w:styleId="HeaderChar">
    <w:name w:val="Header Char"/>
    <w:aliases w:val="Headerleft Char,left header Char,h Char,h2 Char,Headerleft1 Char,left header1 Char,h7 Char,Headerleft2 Char,left header2 Char,h8 Char,Headerleft3 Char,left header3 Char,h9 Char,Headerleft4 Char,left header4 Char,h10 Char,Headerleft5 Char"/>
    <w:basedOn w:val="DefaultParagraphFont"/>
    <w:link w:val="Header"/>
    <w:uiPriority w:val="99"/>
    <w:rsid w:val="00C26D26"/>
    <w:rPr>
      <w:rFonts w:ascii="Arial" w:hAnsi="Arial"/>
      <w:b/>
      <w:i/>
      <w:color w:val="004165"/>
      <w:sz w:val="20"/>
    </w:rPr>
  </w:style>
  <w:style w:type="paragraph" w:styleId="Footer">
    <w:name w:val="footer"/>
    <w:aliases w:val="f"/>
    <w:basedOn w:val="Normal"/>
    <w:link w:val="FooterChar"/>
    <w:uiPriority w:val="99"/>
    <w:unhideWhenUsed/>
    <w:rsid w:val="00C26D26"/>
    <w:pPr>
      <w:pBdr>
        <w:top w:val="single" w:sz="4" w:space="1" w:color="FB4F14"/>
      </w:pBdr>
      <w:tabs>
        <w:tab w:val="center" w:pos="4680"/>
        <w:tab w:val="right" w:pos="9360"/>
      </w:tabs>
      <w:spacing w:after="0" w:line="240" w:lineRule="auto"/>
      <w:jc w:val="center"/>
    </w:pPr>
    <w:rPr>
      <w:rFonts w:ascii="Arial" w:hAnsi="Arial"/>
      <w:b/>
      <w:i/>
      <w:color w:val="004165"/>
      <w:sz w:val="20"/>
      <w:szCs w:val="20"/>
    </w:rPr>
  </w:style>
  <w:style w:type="character" w:customStyle="1" w:styleId="FooterChar">
    <w:name w:val="Footer Char"/>
    <w:aliases w:val="f Char"/>
    <w:basedOn w:val="DefaultParagraphFont"/>
    <w:link w:val="Footer"/>
    <w:uiPriority w:val="99"/>
    <w:rsid w:val="00C26D26"/>
    <w:rPr>
      <w:rFonts w:ascii="Arial" w:hAnsi="Arial"/>
      <w:b/>
      <w:i/>
      <w:color w:val="004165"/>
      <w:sz w:val="20"/>
      <w:szCs w:val="20"/>
    </w:rPr>
  </w:style>
  <w:style w:type="paragraph" w:styleId="BalloonText">
    <w:name w:val="Balloon Text"/>
    <w:basedOn w:val="Normal"/>
    <w:link w:val="BalloonTextChar"/>
    <w:uiPriority w:val="99"/>
    <w:semiHidden/>
    <w:unhideWhenUsed/>
    <w:rsid w:val="0084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5BC"/>
    <w:rPr>
      <w:rFonts w:ascii="Tahoma" w:hAnsi="Tahoma" w:cs="Tahoma"/>
      <w:sz w:val="16"/>
      <w:szCs w:val="16"/>
    </w:rPr>
  </w:style>
  <w:style w:type="character" w:styleId="PageNumber">
    <w:name w:val="page number"/>
    <w:basedOn w:val="DefaultParagraphFont"/>
    <w:rsid w:val="008445BC"/>
    <w:rPr>
      <w:rFonts w:cs="Times New Roman"/>
    </w:rPr>
  </w:style>
  <w:style w:type="paragraph" w:customStyle="1" w:styleId="Bullet-FirstLevel">
    <w:name w:val="Bullet - First Level"/>
    <w:link w:val="Bullet-FirstLevelChar"/>
    <w:uiPriority w:val="99"/>
    <w:qFormat/>
    <w:rsid w:val="00C26D26"/>
    <w:pPr>
      <w:numPr>
        <w:numId w:val="1"/>
      </w:numPr>
      <w:spacing w:after="240" w:line="280" w:lineRule="atLeast"/>
    </w:pPr>
    <w:rPr>
      <w:rFonts w:ascii="Arial" w:eastAsiaTheme="majorEastAsia" w:hAnsi="Arial" w:cstheme="majorBidi"/>
      <w:bCs/>
      <w:iCs/>
      <w:sz w:val="24"/>
      <w:szCs w:val="24"/>
    </w:rPr>
  </w:style>
  <w:style w:type="paragraph" w:customStyle="1" w:styleId="Bullet-SecondLevel">
    <w:name w:val="Bullet - Second Level"/>
    <w:link w:val="Bullet-SecondLevelChar"/>
    <w:qFormat/>
    <w:rsid w:val="004601E0"/>
    <w:pPr>
      <w:numPr>
        <w:numId w:val="2"/>
      </w:numPr>
      <w:spacing w:after="240" w:line="280" w:lineRule="atLeast"/>
    </w:pPr>
    <w:rPr>
      <w:rFonts w:ascii="Cambria" w:eastAsiaTheme="majorEastAsia" w:hAnsi="Cambria" w:cstheme="majorBidi"/>
      <w:bCs/>
      <w:iCs/>
      <w:sz w:val="24"/>
      <w:szCs w:val="24"/>
    </w:rPr>
  </w:style>
  <w:style w:type="character" w:customStyle="1" w:styleId="Bullet-FirstLevelChar">
    <w:name w:val="Bullet - First Level Char"/>
    <w:basedOn w:val="DefaultParagraphFont"/>
    <w:link w:val="Bullet-FirstLevel"/>
    <w:uiPriority w:val="99"/>
    <w:rsid w:val="00C26D26"/>
    <w:rPr>
      <w:rFonts w:ascii="Arial" w:eastAsiaTheme="majorEastAsia" w:hAnsi="Arial" w:cstheme="majorBidi"/>
      <w:bCs/>
      <w:iCs/>
      <w:sz w:val="24"/>
      <w:szCs w:val="24"/>
    </w:rPr>
  </w:style>
  <w:style w:type="paragraph" w:customStyle="1" w:styleId="Bullet-ThirdLevel">
    <w:name w:val="Bullet - Third Level"/>
    <w:link w:val="Bullet-ThirdLevelChar"/>
    <w:qFormat/>
    <w:rsid w:val="004601E0"/>
    <w:pPr>
      <w:numPr>
        <w:numId w:val="3"/>
      </w:numPr>
      <w:spacing w:after="240" w:line="280" w:lineRule="atLeast"/>
    </w:pPr>
    <w:rPr>
      <w:rFonts w:ascii="Cambria" w:eastAsiaTheme="majorEastAsia" w:hAnsi="Cambria" w:cstheme="majorBidi"/>
      <w:bCs/>
      <w:iCs/>
      <w:sz w:val="24"/>
      <w:szCs w:val="24"/>
    </w:rPr>
  </w:style>
  <w:style w:type="character" w:customStyle="1" w:styleId="Bullet-SecondLevelChar">
    <w:name w:val="Bullet - Second Level Char"/>
    <w:basedOn w:val="DefaultParagraphFont"/>
    <w:link w:val="Bullet-SecondLevel"/>
    <w:rsid w:val="004601E0"/>
    <w:rPr>
      <w:rFonts w:ascii="Cambria" w:eastAsiaTheme="majorEastAsia" w:hAnsi="Cambria" w:cstheme="majorBidi"/>
      <w:bCs/>
      <w:iCs/>
      <w:sz w:val="24"/>
      <w:szCs w:val="24"/>
    </w:rPr>
  </w:style>
  <w:style w:type="paragraph" w:customStyle="1" w:styleId="TableTitles">
    <w:name w:val="Table Titles"/>
    <w:link w:val="TableTitlesChar"/>
    <w:qFormat/>
    <w:rsid w:val="00C26D26"/>
    <w:pPr>
      <w:spacing w:before="40" w:after="40" w:line="240" w:lineRule="auto"/>
      <w:jc w:val="center"/>
    </w:pPr>
    <w:rPr>
      <w:rFonts w:ascii="Arial" w:hAnsi="Arial"/>
      <w:sz w:val="20"/>
    </w:rPr>
  </w:style>
  <w:style w:type="character" w:customStyle="1" w:styleId="Bullet-ThirdLevelChar">
    <w:name w:val="Bullet - Third Level Char"/>
    <w:basedOn w:val="DefaultParagraphFont"/>
    <w:link w:val="Bullet-ThirdLevel"/>
    <w:rsid w:val="004601E0"/>
    <w:rPr>
      <w:rFonts w:ascii="Cambria" w:eastAsiaTheme="majorEastAsia" w:hAnsi="Cambria" w:cstheme="majorBidi"/>
      <w:bCs/>
      <w:iCs/>
      <w:sz w:val="24"/>
      <w:szCs w:val="24"/>
    </w:rPr>
  </w:style>
  <w:style w:type="table" w:styleId="TableGrid">
    <w:name w:val="Table Grid"/>
    <w:basedOn w:val="TableNormal"/>
    <w:rsid w:val="004601E0"/>
    <w:pPr>
      <w:spacing w:after="0" w:line="240" w:lineRule="auto"/>
    </w:p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60" w:beforeAutospacing="0" w:afterLines="60" w:afterAutospacing="0"/>
      </w:pPr>
      <w:rPr>
        <w:rFonts w:ascii="Cambria" w:hAnsi="Cambria"/>
        <w:b/>
        <w:color w:val="FFFFFF" w:themeColor="background1"/>
        <w:sz w:val="20"/>
      </w:rPr>
      <w:tblPr/>
      <w:tcPr>
        <w:shd w:val="clear" w:color="auto" w:fill="004165"/>
        <w:vAlign w:val="center"/>
      </w:tcPr>
    </w:tblStylePr>
    <w:tblStylePr w:type="band1Horz">
      <w:rPr>
        <w:rFonts w:asciiTheme="majorHAnsi" w:hAnsiTheme="majorHAnsi"/>
        <w:sz w:val="20"/>
      </w:rPr>
      <w:tblPr/>
      <w:tcPr>
        <w:shd w:val="clear" w:color="auto" w:fill="DCDDDE"/>
      </w:tcPr>
    </w:tblStylePr>
    <w:tblStylePr w:type="band2Horz">
      <w:tblPr/>
      <w:tcPr>
        <w:shd w:val="clear" w:color="auto" w:fill="FFFFFF" w:themeFill="background1"/>
      </w:tcPr>
    </w:tblStylePr>
  </w:style>
  <w:style w:type="paragraph" w:customStyle="1" w:styleId="TableLabel">
    <w:name w:val="Table Label"/>
    <w:link w:val="TableLabelChar"/>
    <w:qFormat/>
    <w:rsid w:val="0000524C"/>
    <w:pPr>
      <w:jc w:val="center"/>
    </w:pPr>
    <w:rPr>
      <w:rFonts w:ascii="Arial" w:eastAsiaTheme="majorEastAsia" w:hAnsi="Arial" w:cstheme="majorBidi"/>
      <w:b/>
      <w:bCs/>
      <w:iCs/>
      <w:sz w:val="20"/>
      <w:szCs w:val="20"/>
    </w:rPr>
  </w:style>
  <w:style w:type="paragraph" w:customStyle="1" w:styleId="TableText">
    <w:name w:val="Table Text"/>
    <w:aliases w:val="table text,TableText"/>
    <w:link w:val="TableTextChar"/>
    <w:qFormat/>
    <w:rsid w:val="00C26D26"/>
    <w:pPr>
      <w:spacing w:before="40" w:after="40" w:line="240" w:lineRule="auto"/>
    </w:pPr>
    <w:rPr>
      <w:rFonts w:ascii="Arial" w:eastAsiaTheme="majorEastAsia" w:hAnsi="Arial" w:cstheme="majorBidi"/>
      <w:bCs/>
      <w:iCs/>
      <w:sz w:val="20"/>
      <w:szCs w:val="20"/>
    </w:rPr>
  </w:style>
  <w:style w:type="character" w:customStyle="1" w:styleId="TableLabelChar">
    <w:name w:val="Table Label Char"/>
    <w:basedOn w:val="DefaultParagraphFont"/>
    <w:link w:val="TableLabel"/>
    <w:rsid w:val="0000524C"/>
    <w:rPr>
      <w:rFonts w:ascii="Arial" w:eastAsiaTheme="majorEastAsia" w:hAnsi="Arial" w:cstheme="majorBidi"/>
      <w:b/>
      <w:bCs/>
      <w:iCs/>
      <w:sz w:val="20"/>
      <w:szCs w:val="20"/>
    </w:rPr>
  </w:style>
  <w:style w:type="character" w:customStyle="1" w:styleId="TableTextChar">
    <w:name w:val="Table Text Char"/>
    <w:aliases w:val="table text Char,tt Char"/>
    <w:basedOn w:val="DefaultParagraphFont"/>
    <w:link w:val="TableText"/>
    <w:rsid w:val="00C26D26"/>
    <w:rPr>
      <w:rFonts w:ascii="Arial" w:eastAsiaTheme="majorEastAsia" w:hAnsi="Arial" w:cstheme="majorBidi"/>
      <w:bCs/>
      <w:iCs/>
      <w:sz w:val="20"/>
      <w:szCs w:val="20"/>
    </w:rPr>
  </w:style>
  <w:style w:type="character" w:customStyle="1" w:styleId="Heading5Char">
    <w:name w:val="Heading 5 Char"/>
    <w:aliases w:val="5 Char,Block Label Char,DO NOT USE_h5 Char,Level 5 Char,h5 Char,H5 Char,heading5 Char,heading 5 Char"/>
    <w:basedOn w:val="DefaultParagraphFont"/>
    <w:link w:val="Heading5"/>
    <w:rsid w:val="00AD0F2B"/>
    <w:rPr>
      <w:rFonts w:ascii="Arial" w:eastAsiaTheme="majorEastAsia" w:hAnsi="Arial" w:cs="Arial"/>
      <w:color w:val="243F60" w:themeColor="accent1" w:themeShade="7F"/>
      <w:sz w:val="24"/>
    </w:rPr>
  </w:style>
  <w:style w:type="character" w:customStyle="1" w:styleId="Heading6Char">
    <w:name w:val="Heading 6 Char"/>
    <w:aliases w:val="6 Char"/>
    <w:basedOn w:val="DefaultParagraphFont"/>
    <w:link w:val="Heading6"/>
    <w:rsid w:val="00C120E5"/>
    <w:rPr>
      <w:rFonts w:asciiTheme="majorHAnsi" w:eastAsiaTheme="majorEastAsia" w:hAnsiTheme="majorHAnsi" w:cstheme="majorBidi"/>
      <w:i/>
      <w:iCs/>
      <w:color w:val="243F60" w:themeColor="accent1" w:themeShade="7F"/>
      <w:sz w:val="24"/>
    </w:rPr>
  </w:style>
  <w:style w:type="character" w:customStyle="1" w:styleId="Heading7Char">
    <w:name w:val="Heading 7 Char"/>
    <w:aliases w:val="7 Char,EBT Heading 7 Char"/>
    <w:basedOn w:val="DefaultParagraphFont"/>
    <w:link w:val="Heading7"/>
    <w:rsid w:val="00C120E5"/>
    <w:rPr>
      <w:rFonts w:asciiTheme="majorHAnsi" w:eastAsiaTheme="majorEastAsia" w:hAnsiTheme="majorHAnsi" w:cstheme="majorBidi"/>
      <w:i/>
      <w:iCs/>
      <w:color w:val="404040" w:themeColor="text1" w:themeTint="BF"/>
      <w:sz w:val="24"/>
    </w:rPr>
  </w:style>
  <w:style w:type="character" w:customStyle="1" w:styleId="Heading8Char">
    <w:name w:val="Heading 8 Char"/>
    <w:aliases w:val="8 Char,EBT Heading 8 Char,l8 Char"/>
    <w:basedOn w:val="DefaultParagraphFont"/>
    <w:link w:val="Heading8"/>
    <w:rsid w:val="00C120E5"/>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9 Char,l9 Char,EBT Heading 9 Char"/>
    <w:basedOn w:val="DefaultParagraphFont"/>
    <w:link w:val="Heading9"/>
    <w:rsid w:val="00C120E5"/>
    <w:rPr>
      <w:rFonts w:asciiTheme="majorHAnsi" w:eastAsiaTheme="majorEastAsia" w:hAnsiTheme="majorHAnsi" w:cstheme="majorBidi"/>
      <w:i/>
      <w:iCs/>
      <w:color w:val="404040" w:themeColor="text1" w:themeTint="BF"/>
      <w:sz w:val="20"/>
      <w:szCs w:val="20"/>
    </w:rPr>
  </w:style>
  <w:style w:type="paragraph" w:customStyle="1" w:styleId="ProposalText">
    <w:name w:val="Proposal Text"/>
    <w:link w:val="ProposalTextChar"/>
    <w:qFormat/>
    <w:rsid w:val="004601E0"/>
    <w:pPr>
      <w:spacing w:after="240" w:line="280" w:lineRule="atLeast"/>
    </w:pPr>
    <w:rPr>
      <w:rFonts w:ascii="Cambria" w:hAnsi="Cambria"/>
      <w:sz w:val="24"/>
      <w:szCs w:val="24"/>
    </w:rPr>
  </w:style>
  <w:style w:type="character" w:customStyle="1" w:styleId="TableTitlesChar">
    <w:name w:val="Table Titles Char"/>
    <w:basedOn w:val="DefaultParagraphFont"/>
    <w:link w:val="TableTitles"/>
    <w:rsid w:val="00C26D26"/>
    <w:rPr>
      <w:rFonts w:ascii="Arial" w:hAnsi="Arial"/>
      <w:sz w:val="20"/>
    </w:rPr>
  </w:style>
  <w:style w:type="character" w:customStyle="1" w:styleId="ProposalTextChar">
    <w:name w:val="Proposal Text Char"/>
    <w:basedOn w:val="DefaultParagraphFont"/>
    <w:link w:val="ProposalText"/>
    <w:rsid w:val="004601E0"/>
    <w:rPr>
      <w:rFonts w:ascii="Cambria" w:hAnsi="Cambria"/>
      <w:sz w:val="24"/>
      <w:szCs w:val="24"/>
    </w:rPr>
  </w:style>
  <w:style w:type="paragraph" w:customStyle="1" w:styleId="TableBullet">
    <w:name w:val="Table Bullet"/>
    <w:link w:val="TableBulletChar"/>
    <w:qFormat/>
    <w:rsid w:val="00A737FC"/>
    <w:pPr>
      <w:numPr>
        <w:numId w:val="5"/>
      </w:numPr>
      <w:spacing w:after="0" w:line="240" w:lineRule="auto"/>
      <w:ind w:left="504"/>
    </w:pPr>
    <w:rPr>
      <w:rFonts w:ascii="Arial" w:hAnsi="Arial"/>
      <w:sz w:val="20"/>
      <w:szCs w:val="20"/>
    </w:rPr>
  </w:style>
  <w:style w:type="character" w:customStyle="1" w:styleId="TableBulletChar">
    <w:name w:val="Table Bullet Char"/>
    <w:basedOn w:val="DefaultParagraphFont"/>
    <w:link w:val="TableBullet"/>
    <w:rsid w:val="00A737FC"/>
    <w:rPr>
      <w:rFonts w:ascii="Arial" w:hAnsi="Arial"/>
      <w:sz w:val="20"/>
      <w:szCs w:val="20"/>
    </w:rPr>
  </w:style>
  <w:style w:type="paragraph" w:customStyle="1" w:styleId="DeliverableText">
    <w:name w:val="Deliverable Text"/>
    <w:link w:val="DeliverableTextChar"/>
    <w:qFormat/>
    <w:rsid w:val="00C26D26"/>
    <w:pPr>
      <w:spacing w:after="240" w:line="280" w:lineRule="atLeast"/>
    </w:pPr>
    <w:rPr>
      <w:rFonts w:ascii="Arial" w:eastAsia="Times New Roman" w:hAnsi="Arial" w:cs="Times New Roman"/>
      <w:sz w:val="24"/>
      <w:szCs w:val="24"/>
    </w:rPr>
  </w:style>
  <w:style w:type="character" w:customStyle="1" w:styleId="DeliverableTextChar">
    <w:name w:val="Deliverable Text Char"/>
    <w:basedOn w:val="DefaultParagraphFont"/>
    <w:link w:val="DeliverableText"/>
    <w:rsid w:val="00C26D26"/>
    <w:rPr>
      <w:rFonts w:ascii="Arial" w:eastAsia="Times New Roman" w:hAnsi="Arial" w:cs="Times New Roman"/>
      <w:sz w:val="24"/>
      <w:szCs w:val="24"/>
    </w:rPr>
  </w:style>
  <w:style w:type="paragraph" w:styleId="CommentText">
    <w:name w:val="annotation text"/>
    <w:basedOn w:val="Normal"/>
    <w:link w:val="CommentTextChar"/>
    <w:uiPriority w:val="99"/>
    <w:semiHidden/>
    <w:rsid w:val="00C04027"/>
    <w:pPr>
      <w:spacing w:before="120" w:after="120" w:line="240" w:lineRule="auto"/>
    </w:pPr>
    <w:rPr>
      <w:rFonts w:eastAsia="Times" w:cs="Times New Roman"/>
      <w:sz w:val="20"/>
      <w:szCs w:val="20"/>
    </w:rPr>
  </w:style>
  <w:style w:type="character" w:customStyle="1" w:styleId="CommentTextChar">
    <w:name w:val="Comment Text Char"/>
    <w:basedOn w:val="DefaultParagraphFont"/>
    <w:link w:val="CommentText"/>
    <w:uiPriority w:val="99"/>
    <w:semiHidden/>
    <w:rsid w:val="00C04027"/>
    <w:rPr>
      <w:rFonts w:ascii="Cambria" w:eastAsia="Times" w:hAnsi="Cambria" w:cs="Times New Roman"/>
      <w:sz w:val="20"/>
      <w:szCs w:val="20"/>
    </w:rPr>
  </w:style>
  <w:style w:type="paragraph" w:customStyle="1" w:styleId="Style3">
    <w:name w:val="Style3"/>
    <w:basedOn w:val="Heading1"/>
    <w:rsid w:val="00C26D26"/>
    <w:pPr>
      <w:numPr>
        <w:numId w:val="0"/>
      </w:numPr>
      <w:spacing w:line="280" w:lineRule="atLeast"/>
    </w:pPr>
    <w:rPr>
      <w:rFonts w:ascii="Cambria" w:eastAsia="Times" w:hAnsi="Cambria" w:cs="Arial"/>
    </w:rPr>
  </w:style>
  <w:style w:type="paragraph" w:styleId="NoSpacing">
    <w:name w:val="No Spacing"/>
    <w:link w:val="NoSpacingChar"/>
    <w:qFormat/>
    <w:rsid w:val="00EA2CE6"/>
    <w:pPr>
      <w:spacing w:after="0" w:line="240" w:lineRule="auto"/>
      <w:jc w:val="both"/>
    </w:pPr>
    <w:rPr>
      <w:rFonts w:ascii="Cambria" w:eastAsia="Times New Roman" w:hAnsi="Cambria" w:cs="Times New Roman"/>
      <w:szCs w:val="24"/>
    </w:rPr>
  </w:style>
  <w:style w:type="character" w:customStyle="1" w:styleId="NoSpacingChar">
    <w:name w:val="No Spacing Char"/>
    <w:basedOn w:val="DefaultParagraphFont"/>
    <w:link w:val="NoSpacing"/>
    <w:rsid w:val="00EA2CE6"/>
    <w:rPr>
      <w:rFonts w:ascii="Cambria" w:eastAsia="Times New Roman" w:hAnsi="Cambria" w:cs="Times New Roman"/>
      <w:szCs w:val="24"/>
    </w:rPr>
  </w:style>
  <w:style w:type="paragraph" w:styleId="BodyText2">
    <w:name w:val="Body Text 2"/>
    <w:basedOn w:val="Normal"/>
    <w:link w:val="BodyText2Char"/>
    <w:rsid w:val="00EA2CE6"/>
    <w:pPr>
      <w:spacing w:after="120" w:line="480" w:lineRule="auto"/>
    </w:pPr>
    <w:rPr>
      <w:rFonts w:ascii="Times New Roman" w:eastAsia="Times" w:hAnsi="Times New Roman" w:cs="Times New Roman"/>
      <w:sz w:val="22"/>
      <w:szCs w:val="20"/>
    </w:rPr>
  </w:style>
  <w:style w:type="character" w:customStyle="1" w:styleId="BodyText2Char">
    <w:name w:val="Body Text 2 Char"/>
    <w:basedOn w:val="DefaultParagraphFont"/>
    <w:link w:val="BodyText2"/>
    <w:rsid w:val="00EA2CE6"/>
    <w:rPr>
      <w:rFonts w:ascii="Times New Roman" w:eastAsia="Times" w:hAnsi="Times New Roman" w:cs="Times New Roman"/>
      <w:szCs w:val="20"/>
    </w:rPr>
  </w:style>
  <w:style w:type="paragraph" w:customStyle="1" w:styleId="Default">
    <w:name w:val="Default"/>
    <w:rsid w:val="00EA2CE6"/>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17707B"/>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Normal"/>
    <w:unhideWhenUsed/>
    <w:qFormat/>
    <w:rsid w:val="0017707B"/>
    <w:pPr>
      <w:spacing w:after="200" w:line="240" w:lineRule="auto"/>
    </w:pPr>
    <w:rPr>
      <w:b/>
      <w:bCs/>
      <w:color w:val="4F81BD" w:themeColor="accent1"/>
      <w:sz w:val="18"/>
      <w:szCs w:val="18"/>
    </w:rPr>
  </w:style>
  <w:style w:type="paragraph" w:styleId="ListParagraph">
    <w:name w:val="List Paragraph"/>
    <w:aliases w:val="Deliverable List Paragraph"/>
    <w:basedOn w:val="DeliverableText"/>
    <w:uiPriority w:val="34"/>
    <w:qFormat/>
    <w:rsid w:val="00440320"/>
    <w:pPr>
      <w:numPr>
        <w:numId w:val="15"/>
      </w:numPr>
      <w:spacing w:after="0" w:line="240" w:lineRule="auto"/>
      <w:contextualSpacing/>
      <w:jc w:val="both"/>
    </w:pPr>
  </w:style>
  <w:style w:type="paragraph" w:styleId="BodyText">
    <w:name w:val="Body Text"/>
    <w:aliases w:val="bt,Body Text Char3,bt Char1,Body Text Char2 Char1,heading3 Char Char1,heading31 Char Char1,heading32 Char Char1,bt1 Char Char1,heading33 Char Char1,bt2 Char Char1,heading34 Char Char1,bt3 Char Char1,heading35 Char Char1,bt4 Char Char1,bt1 Char"/>
    <w:basedOn w:val="Normal"/>
    <w:link w:val="BodyTextChar"/>
    <w:uiPriority w:val="99"/>
    <w:unhideWhenUsed/>
    <w:rsid w:val="00ED09E4"/>
    <w:pPr>
      <w:spacing w:after="120"/>
    </w:pPr>
  </w:style>
  <w:style w:type="character" w:customStyle="1" w:styleId="BodyTextChar">
    <w:name w:val="Body Text Char"/>
    <w:aliases w:val="bt Char,Body Text Char3 Char,bt Char1 Char,Body Text Char2 Char1 Char,heading3 Char Char1 Char,heading31 Char Char1 Char,heading32 Char Char1 Char,bt1 Char Char1 Char,heading33 Char Char1 Char,bt2 Char Char1 Char,heading34 Char Char1 Char"/>
    <w:basedOn w:val="DefaultParagraphFont"/>
    <w:link w:val="BodyText"/>
    <w:uiPriority w:val="99"/>
    <w:rsid w:val="00ED09E4"/>
    <w:rPr>
      <w:rFonts w:ascii="Cambria" w:hAnsi="Cambria"/>
      <w:sz w:val="24"/>
    </w:rPr>
  </w:style>
  <w:style w:type="paragraph" w:styleId="TOCHeading">
    <w:name w:val="TOC Heading"/>
    <w:basedOn w:val="Heading1"/>
    <w:next w:val="Normal"/>
    <w:uiPriority w:val="39"/>
    <w:unhideWhenUsed/>
    <w:qFormat/>
    <w:rsid w:val="00ED09E4"/>
    <w:pPr>
      <w:numPr>
        <w:numId w:val="0"/>
      </w:numPr>
      <w:spacing w:before="480" w:after="0" w:line="276" w:lineRule="auto"/>
      <w:outlineLvl w:val="9"/>
    </w:pPr>
    <w:rPr>
      <w:color w:val="365F91" w:themeColor="accent1" w:themeShade="BF"/>
      <w:sz w:val="28"/>
      <w:szCs w:val="28"/>
    </w:rPr>
  </w:style>
  <w:style w:type="paragraph" w:styleId="TOC2">
    <w:name w:val="toc 2"/>
    <w:basedOn w:val="Normal"/>
    <w:next w:val="Normal"/>
    <w:autoRedefine/>
    <w:uiPriority w:val="39"/>
    <w:unhideWhenUsed/>
    <w:qFormat/>
    <w:rsid w:val="00A82A0D"/>
    <w:pPr>
      <w:spacing w:before="240" w:after="0"/>
    </w:pPr>
    <w:rPr>
      <w:rFonts w:asciiTheme="minorHAnsi" w:hAnsiTheme="minorHAnsi"/>
      <w:b/>
      <w:bCs/>
      <w:sz w:val="20"/>
      <w:szCs w:val="20"/>
    </w:rPr>
  </w:style>
  <w:style w:type="paragraph" w:styleId="TOC1">
    <w:name w:val="toc 1"/>
    <w:basedOn w:val="Normal"/>
    <w:next w:val="Normal"/>
    <w:autoRedefine/>
    <w:uiPriority w:val="39"/>
    <w:unhideWhenUsed/>
    <w:qFormat/>
    <w:rsid w:val="00A82A0D"/>
    <w:pPr>
      <w:spacing w:before="360" w:after="0"/>
    </w:pPr>
    <w:rPr>
      <w:rFonts w:asciiTheme="majorHAnsi" w:hAnsiTheme="majorHAnsi"/>
      <w:b/>
      <w:bCs/>
      <w:caps/>
      <w:szCs w:val="24"/>
    </w:rPr>
  </w:style>
  <w:style w:type="paragraph" w:styleId="TOC3">
    <w:name w:val="toc 3"/>
    <w:basedOn w:val="Normal"/>
    <w:next w:val="Normal"/>
    <w:autoRedefine/>
    <w:uiPriority w:val="39"/>
    <w:unhideWhenUsed/>
    <w:qFormat/>
    <w:rsid w:val="00A82A0D"/>
    <w:pPr>
      <w:spacing w:after="0"/>
      <w:ind w:left="240"/>
    </w:pPr>
    <w:rPr>
      <w:rFonts w:asciiTheme="minorHAnsi" w:hAnsiTheme="minorHAnsi"/>
      <w:sz w:val="20"/>
      <w:szCs w:val="20"/>
    </w:rPr>
  </w:style>
  <w:style w:type="character" w:styleId="Hyperlink">
    <w:name w:val="Hyperlink"/>
    <w:basedOn w:val="DefaultParagraphFont"/>
    <w:uiPriority w:val="99"/>
    <w:unhideWhenUsed/>
    <w:rsid w:val="00ED09E4"/>
    <w:rPr>
      <w:color w:val="0000FF" w:themeColor="hyperlink"/>
      <w:u w:val="single"/>
    </w:rPr>
  </w:style>
  <w:style w:type="paragraph" w:styleId="TableofFigures">
    <w:name w:val="table of figures"/>
    <w:basedOn w:val="Normal"/>
    <w:next w:val="Normal"/>
    <w:uiPriority w:val="99"/>
    <w:unhideWhenUsed/>
    <w:rsid w:val="008A2459"/>
    <w:pPr>
      <w:spacing w:after="0"/>
      <w:ind w:left="480" w:hanging="480"/>
    </w:pPr>
    <w:rPr>
      <w:rFonts w:asciiTheme="minorHAnsi" w:hAnsiTheme="minorHAnsi"/>
      <w:smallCaps/>
      <w:sz w:val="20"/>
      <w:szCs w:val="20"/>
    </w:rPr>
  </w:style>
  <w:style w:type="paragraph" w:customStyle="1" w:styleId="TableBullet-FirstLevel">
    <w:name w:val="Table Bullet - First Level"/>
    <w:link w:val="TableBullet-FirstLevelChar"/>
    <w:qFormat/>
    <w:rsid w:val="00A62C77"/>
    <w:pPr>
      <w:spacing w:before="40" w:after="40" w:line="280" w:lineRule="atLeast"/>
      <w:ind w:left="288" w:hanging="288"/>
    </w:pPr>
    <w:rPr>
      <w:rFonts w:ascii="Cambria" w:eastAsia="Times New Roman" w:hAnsi="Cambria" w:cs="Arial"/>
      <w:sz w:val="20"/>
      <w:szCs w:val="20"/>
    </w:rPr>
  </w:style>
  <w:style w:type="character" w:customStyle="1" w:styleId="TableBullet-FirstLevelChar">
    <w:name w:val="Table Bullet - First Level Char"/>
    <w:basedOn w:val="DefaultParagraphFont"/>
    <w:link w:val="TableBullet-FirstLevel"/>
    <w:rsid w:val="00A62C77"/>
    <w:rPr>
      <w:rFonts w:ascii="Cambria" w:eastAsia="Times New Roman" w:hAnsi="Cambria" w:cs="Arial"/>
      <w:sz w:val="20"/>
      <w:szCs w:val="20"/>
    </w:rPr>
  </w:style>
  <w:style w:type="paragraph" w:styleId="TOC4">
    <w:name w:val="toc 4"/>
    <w:basedOn w:val="Normal"/>
    <w:next w:val="Normal"/>
    <w:autoRedefine/>
    <w:uiPriority w:val="39"/>
    <w:unhideWhenUsed/>
    <w:rsid w:val="004C502E"/>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4C502E"/>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4C502E"/>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4C502E"/>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4C502E"/>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4C502E"/>
    <w:pPr>
      <w:spacing w:after="0"/>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C24CE8"/>
    <w:rPr>
      <w:sz w:val="16"/>
      <w:szCs w:val="16"/>
    </w:rPr>
  </w:style>
  <w:style w:type="paragraph" w:styleId="CommentSubject">
    <w:name w:val="annotation subject"/>
    <w:basedOn w:val="CommentText"/>
    <w:next w:val="CommentText"/>
    <w:link w:val="CommentSubjectChar"/>
    <w:uiPriority w:val="99"/>
    <w:semiHidden/>
    <w:unhideWhenUsed/>
    <w:rsid w:val="00C24CE8"/>
    <w:pPr>
      <w:spacing w:before="0" w:after="240"/>
    </w:pPr>
    <w:rPr>
      <w:rFonts w:eastAsiaTheme="minorHAnsi" w:cstheme="minorBidi"/>
      <w:b/>
      <w:bCs/>
    </w:rPr>
  </w:style>
  <w:style w:type="character" w:customStyle="1" w:styleId="CommentSubjectChar">
    <w:name w:val="Comment Subject Char"/>
    <w:basedOn w:val="CommentTextChar"/>
    <w:link w:val="CommentSubject"/>
    <w:uiPriority w:val="99"/>
    <w:semiHidden/>
    <w:rsid w:val="00C24CE8"/>
    <w:rPr>
      <w:rFonts w:ascii="Cambria" w:eastAsia="Times" w:hAnsi="Cambria" w:cs="Times New Roman"/>
      <w:b/>
      <w:bCs/>
      <w:sz w:val="20"/>
      <w:szCs w:val="20"/>
    </w:rPr>
  </w:style>
  <w:style w:type="table" w:customStyle="1" w:styleId="ProposalTable4">
    <w:name w:val="Proposal Table4"/>
    <w:basedOn w:val="TableNormal"/>
    <w:uiPriority w:val="99"/>
    <w:qFormat/>
    <w:rsid w:val="00D07658"/>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themeColor="background1"/>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character" w:styleId="IntenseEmphasis">
    <w:name w:val="Intense Emphasis"/>
    <w:basedOn w:val="DefaultParagraphFont"/>
    <w:uiPriority w:val="21"/>
    <w:qFormat/>
    <w:rsid w:val="00B011F3"/>
    <w:rPr>
      <w:b/>
      <w:bCs/>
      <w:i/>
      <w:iCs/>
      <w:color w:val="4F81BD" w:themeColor="accent1"/>
    </w:rPr>
  </w:style>
  <w:style w:type="paragraph" w:customStyle="1" w:styleId="Subhead1">
    <w:name w:val="Subhead 1"/>
    <w:aliases w:val="s1"/>
    <w:basedOn w:val="Normal"/>
    <w:next w:val="BodyText"/>
    <w:rsid w:val="005377FD"/>
    <w:pPr>
      <w:keepNext/>
      <w:spacing w:after="80" w:line="260" w:lineRule="atLeast"/>
    </w:pPr>
    <w:rPr>
      <w:rFonts w:ascii="Arial" w:eastAsia="Times" w:hAnsi="Arial" w:cs="Times New Roman"/>
      <w:b/>
      <w:sz w:val="22"/>
      <w:szCs w:val="20"/>
    </w:rPr>
  </w:style>
  <w:style w:type="character" w:customStyle="1" w:styleId="Heading2Char1">
    <w:name w:val="Heading 2 Char1"/>
    <w:semiHidden/>
    <w:locked/>
    <w:rsid w:val="00CF02DA"/>
    <w:rPr>
      <w:rFonts w:ascii="Cambria" w:hAnsi="Cambria" w:cs="Times New Roman"/>
      <w:b/>
      <w:bCs/>
      <w:i/>
      <w:iCs/>
      <w:sz w:val="28"/>
      <w:szCs w:val="28"/>
    </w:rPr>
  </w:style>
  <w:style w:type="character" w:customStyle="1" w:styleId="Heading3Char1">
    <w:name w:val="Heading 3 Char1"/>
    <w:semiHidden/>
    <w:locked/>
    <w:rsid w:val="00CF02DA"/>
    <w:rPr>
      <w:rFonts w:ascii="Cambria" w:hAnsi="Cambria" w:cs="Times New Roman"/>
      <w:b/>
      <w:bCs/>
      <w:sz w:val="26"/>
      <w:szCs w:val="26"/>
    </w:rPr>
  </w:style>
  <w:style w:type="character" w:customStyle="1" w:styleId="Heading4Char1">
    <w:name w:val="Heading 4 Char1"/>
    <w:semiHidden/>
    <w:locked/>
    <w:rsid w:val="00CF02DA"/>
    <w:rPr>
      <w:rFonts w:ascii="Calibri" w:hAnsi="Calibri" w:cs="Times New Roman"/>
      <w:b/>
      <w:bCs/>
      <w:sz w:val="28"/>
      <w:szCs w:val="28"/>
    </w:rPr>
  </w:style>
  <w:style w:type="character" w:customStyle="1" w:styleId="Heading5Char1">
    <w:name w:val="Heading 5 Char1"/>
    <w:semiHidden/>
    <w:locked/>
    <w:rsid w:val="00CF02DA"/>
    <w:rPr>
      <w:rFonts w:ascii="Calibri" w:hAnsi="Calibri" w:cs="Times New Roman"/>
      <w:b/>
      <w:bCs/>
      <w:i/>
      <w:iCs/>
      <w:sz w:val="26"/>
      <w:szCs w:val="26"/>
    </w:rPr>
  </w:style>
  <w:style w:type="character" w:customStyle="1" w:styleId="Heading6Char1">
    <w:name w:val="Heading 6 Char1"/>
    <w:semiHidden/>
    <w:locked/>
    <w:rsid w:val="00CF02DA"/>
    <w:rPr>
      <w:rFonts w:ascii="Calibri" w:hAnsi="Calibri" w:cs="Times New Roman"/>
      <w:b/>
      <w:bCs/>
      <w:sz w:val="22"/>
      <w:szCs w:val="22"/>
    </w:rPr>
  </w:style>
  <w:style w:type="character" w:customStyle="1" w:styleId="Heading7Char1">
    <w:name w:val="Heading 7 Char1"/>
    <w:semiHidden/>
    <w:locked/>
    <w:rsid w:val="00CF02DA"/>
    <w:rPr>
      <w:rFonts w:ascii="Calibri" w:hAnsi="Calibri" w:cs="Times New Roman"/>
      <w:sz w:val="24"/>
      <w:szCs w:val="24"/>
    </w:rPr>
  </w:style>
  <w:style w:type="character" w:customStyle="1" w:styleId="Heading8Char1">
    <w:name w:val="Heading 8 Char1"/>
    <w:semiHidden/>
    <w:locked/>
    <w:rsid w:val="00CF02DA"/>
    <w:rPr>
      <w:rFonts w:ascii="Calibri" w:hAnsi="Calibri" w:cs="Times New Roman"/>
      <w:i/>
      <w:iCs/>
      <w:sz w:val="24"/>
      <w:szCs w:val="24"/>
    </w:rPr>
  </w:style>
  <w:style w:type="character" w:customStyle="1" w:styleId="Heading9Char1">
    <w:name w:val="Heading 9 Char1"/>
    <w:semiHidden/>
    <w:locked/>
    <w:rsid w:val="00CF02DA"/>
    <w:rPr>
      <w:rFonts w:ascii="Cambria" w:hAnsi="Cambria" w:cs="Times New Roman"/>
      <w:sz w:val="22"/>
      <w:szCs w:val="22"/>
    </w:rPr>
  </w:style>
  <w:style w:type="paragraph" w:styleId="EndnoteText">
    <w:name w:val="endnote text"/>
    <w:basedOn w:val="Normal"/>
    <w:link w:val="EndnoteTextChar1"/>
    <w:semiHidden/>
    <w:rsid w:val="00CF02DA"/>
    <w:pPr>
      <w:widowControl w:val="0"/>
      <w:spacing w:after="0" w:line="240" w:lineRule="auto"/>
    </w:pPr>
    <w:rPr>
      <w:rFonts w:ascii="Courier New" w:eastAsia="Times New Roman" w:hAnsi="Courier New" w:cs="Times New Roman"/>
      <w:szCs w:val="20"/>
    </w:rPr>
  </w:style>
  <w:style w:type="character" w:customStyle="1" w:styleId="EndnoteTextChar">
    <w:name w:val="Endnote Text Char"/>
    <w:basedOn w:val="DefaultParagraphFont"/>
    <w:semiHidden/>
    <w:rsid w:val="00CF02DA"/>
    <w:rPr>
      <w:rFonts w:ascii="Cambria" w:hAnsi="Cambria"/>
      <w:sz w:val="20"/>
      <w:szCs w:val="20"/>
    </w:rPr>
  </w:style>
  <w:style w:type="character" w:customStyle="1" w:styleId="EndnoteTextChar1">
    <w:name w:val="Endnote Text Char1"/>
    <w:link w:val="EndnoteText"/>
    <w:semiHidden/>
    <w:locked/>
    <w:rsid w:val="00CF02DA"/>
    <w:rPr>
      <w:rFonts w:ascii="Courier New" w:eastAsia="Times New Roman" w:hAnsi="Courier New" w:cs="Times New Roman"/>
      <w:sz w:val="24"/>
      <w:szCs w:val="20"/>
    </w:rPr>
  </w:style>
  <w:style w:type="character" w:styleId="EndnoteReference">
    <w:name w:val="endnote reference"/>
    <w:semiHidden/>
    <w:rsid w:val="00CF02DA"/>
    <w:rPr>
      <w:rFonts w:cs="Times New Roman"/>
      <w:vertAlign w:val="superscript"/>
    </w:rPr>
  </w:style>
  <w:style w:type="paragraph" w:styleId="FootnoteText">
    <w:name w:val="footnote text"/>
    <w:basedOn w:val="Normal"/>
    <w:link w:val="FootnoteTextChar1"/>
    <w:rsid w:val="00CF02DA"/>
    <w:pPr>
      <w:widowControl w:val="0"/>
      <w:spacing w:after="0" w:line="240" w:lineRule="auto"/>
    </w:pPr>
    <w:rPr>
      <w:rFonts w:ascii="Courier New" w:eastAsia="Times New Roman" w:hAnsi="Courier New" w:cs="Times New Roman"/>
      <w:szCs w:val="20"/>
    </w:rPr>
  </w:style>
  <w:style w:type="character" w:customStyle="1" w:styleId="FootnoteTextChar">
    <w:name w:val="Footnote Text Char"/>
    <w:basedOn w:val="DefaultParagraphFont"/>
    <w:semiHidden/>
    <w:rsid w:val="00CF02DA"/>
    <w:rPr>
      <w:rFonts w:ascii="Cambria" w:hAnsi="Cambria"/>
      <w:sz w:val="20"/>
      <w:szCs w:val="20"/>
    </w:rPr>
  </w:style>
  <w:style w:type="character" w:customStyle="1" w:styleId="FootnoteTextChar1">
    <w:name w:val="Footnote Text Char1"/>
    <w:link w:val="FootnoteText"/>
    <w:semiHidden/>
    <w:locked/>
    <w:rsid w:val="00CF02DA"/>
    <w:rPr>
      <w:rFonts w:ascii="Courier New" w:eastAsia="Times New Roman" w:hAnsi="Courier New" w:cs="Times New Roman"/>
      <w:sz w:val="24"/>
      <w:szCs w:val="20"/>
    </w:rPr>
  </w:style>
  <w:style w:type="character" w:styleId="FootnoteReference">
    <w:name w:val="footnote reference"/>
    <w:semiHidden/>
    <w:rsid w:val="00CF02DA"/>
    <w:rPr>
      <w:rFonts w:cs="Times New Roman"/>
      <w:vertAlign w:val="superscript"/>
    </w:rPr>
  </w:style>
  <w:style w:type="paragraph" w:styleId="Index1">
    <w:name w:val="index 1"/>
    <w:basedOn w:val="Normal"/>
    <w:next w:val="Normal"/>
    <w:autoRedefine/>
    <w:semiHidden/>
    <w:rsid w:val="00CF02DA"/>
    <w:pPr>
      <w:widowControl w:val="0"/>
      <w:tabs>
        <w:tab w:val="right" w:leader="dot" w:pos="9360"/>
      </w:tabs>
      <w:suppressAutoHyphens/>
      <w:spacing w:after="0" w:line="240" w:lineRule="auto"/>
      <w:ind w:left="1440" w:right="720" w:hanging="1440"/>
    </w:pPr>
    <w:rPr>
      <w:rFonts w:ascii="Courier New" w:eastAsia="Times New Roman" w:hAnsi="Courier New" w:cs="Times New Roman"/>
      <w:szCs w:val="20"/>
    </w:rPr>
  </w:style>
  <w:style w:type="paragraph" w:styleId="Index2">
    <w:name w:val="index 2"/>
    <w:basedOn w:val="Normal"/>
    <w:next w:val="Normal"/>
    <w:autoRedefine/>
    <w:semiHidden/>
    <w:rsid w:val="00CF02DA"/>
    <w:pPr>
      <w:widowControl w:val="0"/>
      <w:tabs>
        <w:tab w:val="right" w:leader="dot" w:pos="9360"/>
      </w:tabs>
      <w:suppressAutoHyphens/>
      <w:spacing w:after="0" w:line="240" w:lineRule="auto"/>
      <w:ind w:left="1440" w:right="720" w:hanging="720"/>
    </w:pPr>
    <w:rPr>
      <w:rFonts w:ascii="Courier New" w:eastAsia="Times New Roman" w:hAnsi="Courier New" w:cs="Times New Roman"/>
      <w:szCs w:val="20"/>
    </w:rPr>
  </w:style>
  <w:style w:type="paragraph" w:styleId="TOAHeading">
    <w:name w:val="toa heading"/>
    <w:basedOn w:val="Normal"/>
    <w:next w:val="Normal"/>
    <w:semiHidden/>
    <w:rsid w:val="00CF02DA"/>
    <w:pPr>
      <w:widowControl w:val="0"/>
      <w:tabs>
        <w:tab w:val="right" w:pos="9360"/>
      </w:tabs>
      <w:suppressAutoHyphens/>
      <w:spacing w:after="0" w:line="240" w:lineRule="auto"/>
    </w:pPr>
    <w:rPr>
      <w:rFonts w:ascii="Courier New" w:eastAsia="Times New Roman" w:hAnsi="Courier New" w:cs="Times New Roman"/>
      <w:szCs w:val="20"/>
    </w:rPr>
  </w:style>
  <w:style w:type="character" w:customStyle="1" w:styleId="BodyTextChar1">
    <w:name w:val="Body Text Char1"/>
    <w:semiHidden/>
    <w:locked/>
    <w:rsid w:val="00CF02DA"/>
    <w:rPr>
      <w:rFonts w:ascii="Courier New" w:hAnsi="Courier New" w:cs="Times New Roman"/>
      <w:sz w:val="24"/>
    </w:rPr>
  </w:style>
  <w:style w:type="character" w:customStyle="1" w:styleId="BodyTextIndentChar">
    <w:name w:val="Body Text Indent Char"/>
    <w:basedOn w:val="DefaultParagraphFont"/>
    <w:link w:val="BodyTextIndent"/>
    <w:semiHidden/>
    <w:rsid w:val="00CF02DA"/>
    <w:rPr>
      <w:rFonts w:ascii="Cambria" w:hAnsi="Cambria"/>
      <w:sz w:val="24"/>
    </w:rPr>
  </w:style>
  <w:style w:type="character" w:customStyle="1" w:styleId="BodyText2Char1">
    <w:name w:val="Body Text 2 Char1"/>
    <w:semiHidden/>
    <w:locked/>
    <w:rsid w:val="00CF02DA"/>
    <w:rPr>
      <w:rFonts w:ascii="Courier New" w:hAnsi="Courier New" w:cs="Times New Roman"/>
      <w:sz w:val="24"/>
    </w:rPr>
  </w:style>
  <w:style w:type="character" w:customStyle="1" w:styleId="BodyTextIndent2Char">
    <w:name w:val="Body Text Indent 2 Char"/>
    <w:basedOn w:val="DefaultParagraphFont"/>
    <w:link w:val="BodyTextIndent2"/>
    <w:semiHidden/>
    <w:rsid w:val="00CF02DA"/>
    <w:rPr>
      <w:rFonts w:ascii="Cambria" w:hAnsi="Cambria"/>
      <w:sz w:val="24"/>
    </w:rPr>
  </w:style>
  <w:style w:type="character" w:customStyle="1" w:styleId="FooterChar1">
    <w:name w:val="Footer Char1"/>
    <w:semiHidden/>
    <w:locked/>
    <w:rsid w:val="00CF02DA"/>
    <w:rPr>
      <w:rFonts w:ascii="Courier New" w:hAnsi="Courier New" w:cs="Times New Roman"/>
      <w:sz w:val="24"/>
    </w:rPr>
  </w:style>
  <w:style w:type="character" w:customStyle="1" w:styleId="HeaderChar1">
    <w:name w:val="Header Char1"/>
    <w:aliases w:val="Recovery Plan - Header Char"/>
    <w:semiHidden/>
    <w:locked/>
    <w:rsid w:val="00CF02DA"/>
    <w:rPr>
      <w:rFonts w:ascii="Courier New" w:hAnsi="Courier New" w:cs="Times New Roman"/>
      <w:sz w:val="24"/>
    </w:rPr>
  </w:style>
  <w:style w:type="character" w:customStyle="1" w:styleId="BodyTextIndent3Char">
    <w:name w:val="Body Text Indent 3 Char"/>
    <w:basedOn w:val="DefaultParagraphFont"/>
    <w:link w:val="BodyTextIndent3"/>
    <w:semiHidden/>
    <w:rsid w:val="00CF02DA"/>
    <w:rPr>
      <w:rFonts w:ascii="Cambria" w:hAnsi="Cambria"/>
      <w:sz w:val="16"/>
      <w:szCs w:val="16"/>
    </w:rPr>
  </w:style>
  <w:style w:type="character" w:customStyle="1" w:styleId="BalloonTextChar1">
    <w:name w:val="Balloon Text Char1"/>
    <w:semiHidden/>
    <w:locked/>
    <w:rsid w:val="00CF02DA"/>
    <w:rPr>
      <w:rFonts w:cs="Times New Roman"/>
      <w:sz w:val="2"/>
    </w:rPr>
  </w:style>
  <w:style w:type="paragraph" w:customStyle="1" w:styleId="default0">
    <w:name w:val="default"/>
    <w:basedOn w:val="Normal"/>
    <w:rsid w:val="00CF02DA"/>
    <w:pPr>
      <w:autoSpaceDE w:val="0"/>
      <w:autoSpaceDN w:val="0"/>
      <w:spacing w:after="0" w:line="240" w:lineRule="auto"/>
    </w:pPr>
    <w:rPr>
      <w:rFonts w:ascii="Times New Roman" w:eastAsia="Times New Roman" w:hAnsi="Times New Roman" w:cs="Times New Roman"/>
      <w:color w:val="000000"/>
      <w:szCs w:val="24"/>
    </w:rPr>
  </w:style>
  <w:style w:type="character" w:styleId="Strong">
    <w:name w:val="Strong"/>
    <w:uiPriority w:val="22"/>
    <w:qFormat/>
    <w:rsid w:val="00CF02DA"/>
    <w:rPr>
      <w:rFonts w:cs="Times New Roman"/>
      <w:b/>
      <w:bCs/>
    </w:rPr>
  </w:style>
  <w:style w:type="paragraph" w:styleId="List">
    <w:name w:val="List"/>
    <w:basedOn w:val="Normal"/>
    <w:rsid w:val="00CF02DA"/>
    <w:pPr>
      <w:widowControl w:val="0"/>
      <w:spacing w:after="0" w:line="240" w:lineRule="auto"/>
      <w:ind w:left="360" w:hanging="360"/>
    </w:pPr>
    <w:rPr>
      <w:rFonts w:ascii="Courier New" w:eastAsia="Times New Roman" w:hAnsi="Courier New" w:cs="Times New Roman"/>
      <w:szCs w:val="20"/>
    </w:rPr>
  </w:style>
  <w:style w:type="character" w:customStyle="1" w:styleId="MessageHeaderChar">
    <w:name w:val="Message Header Char"/>
    <w:basedOn w:val="DefaultParagraphFont"/>
    <w:semiHidden/>
    <w:rsid w:val="00CF02DA"/>
    <w:rPr>
      <w:rFonts w:asciiTheme="majorHAnsi" w:eastAsiaTheme="majorEastAsia" w:hAnsiTheme="majorHAnsi" w:cstheme="majorBidi"/>
      <w:sz w:val="24"/>
      <w:szCs w:val="24"/>
      <w:shd w:val="pct20" w:color="auto" w:fill="auto"/>
    </w:rPr>
  </w:style>
  <w:style w:type="character" w:customStyle="1" w:styleId="BodyTextFirstIndentChar">
    <w:name w:val="Body Text First Indent Char"/>
    <w:basedOn w:val="BodyTextChar"/>
    <w:semiHidden/>
    <w:rsid w:val="00CF02DA"/>
    <w:rPr>
      <w:rFonts w:ascii="Cambria" w:hAnsi="Cambria"/>
      <w:sz w:val="24"/>
    </w:rPr>
  </w:style>
  <w:style w:type="character" w:customStyle="1" w:styleId="BodyTextFirstIndent2Char">
    <w:name w:val="Body Text First Indent 2 Char"/>
    <w:basedOn w:val="BodyTextIndentChar"/>
    <w:semiHidden/>
    <w:rsid w:val="00CF02DA"/>
    <w:rPr>
      <w:rFonts w:ascii="Cambria" w:hAnsi="Cambria"/>
      <w:sz w:val="24"/>
    </w:rPr>
  </w:style>
  <w:style w:type="character" w:customStyle="1" w:styleId="BodyText3Char">
    <w:name w:val="Body Text 3 Char"/>
    <w:basedOn w:val="DefaultParagraphFont"/>
    <w:semiHidden/>
    <w:rsid w:val="00CF02DA"/>
    <w:rPr>
      <w:rFonts w:ascii="Cambria" w:hAnsi="Cambria"/>
      <w:sz w:val="16"/>
      <w:szCs w:val="16"/>
    </w:rPr>
  </w:style>
  <w:style w:type="character" w:customStyle="1" w:styleId="CommentTextChar1">
    <w:name w:val="Comment Text Char1"/>
    <w:semiHidden/>
    <w:locked/>
    <w:rsid w:val="00CF02DA"/>
    <w:rPr>
      <w:rFonts w:ascii="Courier New" w:hAnsi="Courier New" w:cs="Times New Roman"/>
    </w:rPr>
  </w:style>
  <w:style w:type="character" w:customStyle="1" w:styleId="CommentSubjectChar1">
    <w:name w:val="Comment Subject Char1"/>
    <w:semiHidden/>
    <w:locked/>
    <w:rsid w:val="00CF02DA"/>
    <w:rPr>
      <w:rFonts w:ascii="Courier New" w:hAnsi="Courier New" w:cs="Times New Roman"/>
      <w:b/>
      <w:bCs/>
    </w:rPr>
  </w:style>
  <w:style w:type="character" w:customStyle="1" w:styleId="EmailStyle951">
    <w:name w:val="EmailStyle951"/>
    <w:semiHidden/>
    <w:rsid w:val="00CF02DA"/>
    <w:rPr>
      <w:rFonts w:ascii="Baskerville Old Face" w:hAnsi="Baskerville Old Face" w:cs="Times New Roman"/>
      <w:color w:val="auto"/>
      <w:sz w:val="24"/>
      <w:szCs w:val="24"/>
      <w:u w:val="none"/>
    </w:rPr>
  </w:style>
  <w:style w:type="character" w:styleId="Emphasis">
    <w:name w:val="Emphasis"/>
    <w:qFormat/>
    <w:rsid w:val="00CF02DA"/>
    <w:rPr>
      <w:rFonts w:cs="Times New Roman"/>
      <w:i/>
      <w:iCs/>
    </w:rPr>
  </w:style>
  <w:style w:type="paragraph" w:customStyle="1" w:styleId="StyleHeading2Left">
    <w:name w:val="Style Heading 2 + Left"/>
    <w:basedOn w:val="Heading2"/>
    <w:rsid w:val="00CF02DA"/>
    <w:pPr>
      <w:keepLines w:val="0"/>
      <w:numPr>
        <w:ilvl w:val="0"/>
        <w:numId w:val="0"/>
      </w:numPr>
      <w:spacing w:after="0"/>
    </w:pPr>
    <w:rPr>
      <w:rFonts w:eastAsia="Times New Roman" w:cs="Times New Roman"/>
      <w:color w:val="auto"/>
      <w:sz w:val="24"/>
      <w:szCs w:val="20"/>
    </w:rPr>
  </w:style>
  <w:style w:type="paragraph" w:customStyle="1" w:styleId="StyleStyleHeading2LeftGaramond">
    <w:name w:val="Style Style Heading 2 + Left + Garamond"/>
    <w:basedOn w:val="StyleHeading2Left"/>
    <w:rsid w:val="00CF02DA"/>
    <w:pPr>
      <w:numPr>
        <w:ilvl w:val="1"/>
        <w:numId w:val="6"/>
      </w:numPr>
    </w:pPr>
    <w:rPr>
      <w:rFonts w:ascii="Garamond" w:hAnsi="Garamond"/>
    </w:rPr>
  </w:style>
  <w:style w:type="paragraph" w:customStyle="1" w:styleId="TOCI">
    <w:name w:val="TOCI"/>
    <w:basedOn w:val="Default"/>
    <w:next w:val="Default"/>
    <w:rsid w:val="00CF02DA"/>
    <w:rPr>
      <w:rFonts w:ascii="Cambria" w:hAnsi="Cambria" w:cs="Times New Roman"/>
      <w:color w:val="auto"/>
    </w:rPr>
  </w:style>
  <w:style w:type="paragraph" w:styleId="ListNumber">
    <w:name w:val="List Number"/>
    <w:basedOn w:val="Normal"/>
    <w:rsid w:val="00CF02DA"/>
    <w:pPr>
      <w:numPr>
        <w:numId w:val="7"/>
      </w:numPr>
      <w:spacing w:after="120" w:line="240" w:lineRule="auto"/>
    </w:pPr>
    <w:rPr>
      <w:rFonts w:ascii="Verdana" w:eastAsia="Times New Roman" w:hAnsi="Verdana" w:cs="Times New Roman"/>
      <w:sz w:val="20"/>
      <w:szCs w:val="20"/>
    </w:rPr>
  </w:style>
  <w:style w:type="character" w:customStyle="1" w:styleId="CharChar22">
    <w:name w:val="Char Char22"/>
    <w:semiHidden/>
    <w:locked/>
    <w:rsid w:val="00CF02DA"/>
    <w:rPr>
      <w:rFonts w:ascii="Cambria" w:hAnsi="Cambria" w:cs="Times New Roman"/>
      <w:b/>
      <w:bCs/>
      <w:sz w:val="26"/>
      <w:szCs w:val="26"/>
    </w:rPr>
  </w:style>
  <w:style w:type="character" w:customStyle="1" w:styleId="CharChar14">
    <w:name w:val="Char Char14"/>
    <w:semiHidden/>
    <w:locked/>
    <w:rsid w:val="00CF02DA"/>
    <w:rPr>
      <w:rFonts w:ascii="Courier New" w:hAnsi="Courier New"/>
      <w:sz w:val="24"/>
      <w:lang w:val="en-US" w:eastAsia="en-US" w:bidi="ar-SA"/>
    </w:rPr>
  </w:style>
  <w:style w:type="character" w:customStyle="1" w:styleId="CharChar12">
    <w:name w:val="Char Char12"/>
    <w:semiHidden/>
    <w:locked/>
    <w:rsid w:val="00CF02DA"/>
    <w:rPr>
      <w:rFonts w:ascii="Arial" w:hAnsi="Arial"/>
      <w:sz w:val="24"/>
      <w:lang w:val="en-US" w:eastAsia="en-US" w:bidi="ar-SA"/>
    </w:rPr>
  </w:style>
  <w:style w:type="character" w:customStyle="1" w:styleId="CharChar23">
    <w:name w:val="Char Char23"/>
    <w:semiHidden/>
    <w:locked/>
    <w:rsid w:val="00CF02DA"/>
    <w:rPr>
      <w:rFonts w:ascii="CG Times" w:hAnsi="CG Times"/>
      <w:b/>
      <w:lang w:val="en-US" w:eastAsia="en-US" w:bidi="ar-SA"/>
    </w:rPr>
  </w:style>
  <w:style w:type="character" w:customStyle="1" w:styleId="CharChar9">
    <w:name w:val="Char Char9"/>
    <w:semiHidden/>
    <w:locked/>
    <w:rsid w:val="00CF02DA"/>
    <w:rPr>
      <w:rFonts w:ascii="Courier New" w:hAnsi="Courier New"/>
      <w:sz w:val="24"/>
      <w:lang w:val="en-US" w:eastAsia="en-US" w:bidi="ar-SA"/>
    </w:rPr>
  </w:style>
  <w:style w:type="character" w:customStyle="1" w:styleId="CharChar2">
    <w:name w:val="Char Char2"/>
    <w:semiHidden/>
    <w:locked/>
    <w:rsid w:val="00CF02DA"/>
    <w:rPr>
      <w:sz w:val="16"/>
      <w:szCs w:val="16"/>
      <w:lang w:val="en-US" w:eastAsia="en-US" w:bidi="ar-SA"/>
    </w:rPr>
  </w:style>
  <w:style w:type="paragraph" w:styleId="DocumentMap">
    <w:name w:val="Document Map"/>
    <w:basedOn w:val="Normal"/>
    <w:link w:val="DocumentMapChar"/>
    <w:semiHidden/>
    <w:rsid w:val="00CF02DA"/>
    <w:pPr>
      <w:widowControl w:val="0"/>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F02DA"/>
    <w:rPr>
      <w:rFonts w:ascii="Tahoma" w:eastAsia="Times New Roman" w:hAnsi="Tahoma" w:cs="Tahoma"/>
      <w:sz w:val="20"/>
      <w:szCs w:val="20"/>
      <w:shd w:val="clear" w:color="auto" w:fill="000080"/>
    </w:rPr>
  </w:style>
  <w:style w:type="numbering" w:styleId="111111">
    <w:name w:val="Outline List 2"/>
    <w:basedOn w:val="NoList"/>
    <w:rsid w:val="00CF02DA"/>
    <w:pPr>
      <w:numPr>
        <w:numId w:val="8"/>
      </w:numPr>
    </w:pPr>
  </w:style>
  <w:style w:type="paragraph" w:customStyle="1" w:styleId="TableParagraph">
    <w:name w:val="Table Paragraph"/>
    <w:basedOn w:val="Normal"/>
    <w:rsid w:val="00CF02DA"/>
    <w:pPr>
      <w:widowControl w:val="0"/>
      <w:spacing w:after="0" w:line="240" w:lineRule="auto"/>
    </w:pPr>
    <w:rPr>
      <w:rFonts w:ascii="Calibri" w:eastAsia="Times New Roman" w:hAnsi="Calibri" w:cs="Times New Roman"/>
      <w:sz w:val="22"/>
    </w:rPr>
  </w:style>
  <w:style w:type="table" w:styleId="TableList6">
    <w:name w:val="Table List 6"/>
    <w:basedOn w:val="TableNormal"/>
    <w:uiPriority w:val="99"/>
    <w:semiHidden/>
    <w:unhideWhenUsed/>
    <w:rsid w:val="00B80537"/>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Web1">
    <w:name w:val="Table Web 1"/>
    <w:basedOn w:val="TableNormal"/>
    <w:uiPriority w:val="99"/>
    <w:semiHidden/>
    <w:unhideWhenUsed/>
    <w:rsid w:val="00B80537"/>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B80537"/>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1">
    <w:name w:val="Medium Shading 11"/>
    <w:basedOn w:val="TableNormal"/>
    <w:uiPriority w:val="63"/>
    <w:rsid w:val="00B80537"/>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FD">
    <w:name w:val="FD"/>
    <w:basedOn w:val="TableList6"/>
    <w:uiPriority w:val="99"/>
    <w:qFormat/>
    <w:rsid w:val="00B80537"/>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
    <w:name w:val="FDC Common"/>
    <w:basedOn w:val="TableWeb1"/>
    <w:uiPriority w:val="99"/>
    <w:qFormat/>
    <w:rsid w:val="00B80537"/>
    <w:pPr>
      <w:spacing w:after="0" w:line="240" w:lineRule="auto"/>
    </w:pPr>
    <w:tblPr>
      <w:tblStyleRowBandSize w:val="1"/>
    </w:tblPr>
    <w:tblStylePr w:type="firstRow">
      <w:rPr>
        <w:rFonts w:ascii="Arial" w:hAnsi="Arial" w:cs="Arial" w:hint="default"/>
        <w:b/>
        <w:color w:val="FFFFFF" w:themeColor="background1"/>
      </w:rPr>
      <w:tblPr/>
      <w:tcPr>
        <w:tcBorders>
          <w:tl2br w:val="none" w:sz="0" w:space="0" w:color="auto"/>
          <w:tr2bl w:val="none" w:sz="0" w:space="0" w:color="auto"/>
        </w:tcBorders>
        <w:shd w:val="clear" w:color="auto" w:fill="1F497D" w:themeFill="text2"/>
      </w:tcPr>
    </w:tblStylePr>
    <w:tblStylePr w:type="band1Horz">
      <w:tblPr/>
      <w:tcPr>
        <w:shd w:val="clear" w:color="auto" w:fill="D9D9D9" w:themeFill="background1" w:themeFillShade="D9"/>
      </w:tcPr>
    </w:tblStylePr>
  </w:style>
  <w:style w:type="table" w:customStyle="1" w:styleId="FDCCommon2">
    <w:name w:val="FDC Common 2"/>
    <w:basedOn w:val="TableWeb1"/>
    <w:uiPriority w:val="99"/>
    <w:qFormat/>
    <w:rsid w:val="00B80537"/>
    <w:pPr>
      <w:spacing w:after="0" w:line="240" w:lineRule="auto"/>
    </w:pPr>
    <w:tblPr>
      <w:tblStyleColBandSize w:val="1"/>
    </w:tblPr>
    <w:tblStylePr w:type="firstRow">
      <w:rPr>
        <w:b/>
        <w:i w:val="0"/>
        <w:color w:val="FFFFFF" w:themeColor="background1"/>
      </w:rPr>
      <w:tblPr/>
      <w:tcPr>
        <w:tcBorders>
          <w:tl2br w:val="none" w:sz="0" w:space="0" w:color="auto"/>
          <w:tr2bl w:val="none" w:sz="0" w:space="0" w:color="auto"/>
        </w:tcBorders>
        <w:shd w:val="clear" w:color="auto" w:fill="1F497D" w:themeFill="text2"/>
      </w:tcPr>
    </w:tblStylePr>
    <w:tblStylePr w:type="band1Vert">
      <w:tblPr/>
      <w:tcPr>
        <w:shd w:val="clear" w:color="auto" w:fill="D9D9D9" w:themeFill="background1" w:themeFillShade="D9"/>
      </w:tcPr>
    </w:tblStylePr>
  </w:style>
  <w:style w:type="paragraph" w:customStyle="1" w:styleId="Bullet-Numbered">
    <w:name w:val="Bullet - Numbered"/>
    <w:basedOn w:val="ListParagraph"/>
    <w:qFormat/>
    <w:rsid w:val="00E939E8"/>
    <w:pPr>
      <w:numPr>
        <w:numId w:val="9"/>
      </w:numPr>
      <w:tabs>
        <w:tab w:val="left" w:pos="720"/>
      </w:tabs>
      <w:spacing w:before="120" w:after="120" w:line="280" w:lineRule="atLeast"/>
      <w:contextualSpacing w:val="0"/>
      <w:jc w:val="left"/>
    </w:pPr>
    <w:rPr>
      <w:rFonts w:cs="Arial"/>
      <w:sz w:val="20"/>
      <w:szCs w:val="20"/>
    </w:rPr>
  </w:style>
  <w:style w:type="paragraph" w:styleId="Revision">
    <w:name w:val="Revision"/>
    <w:hidden/>
    <w:uiPriority w:val="99"/>
    <w:semiHidden/>
    <w:rsid w:val="00AD3627"/>
    <w:pPr>
      <w:spacing w:after="0" w:line="240" w:lineRule="auto"/>
    </w:pPr>
    <w:rPr>
      <w:rFonts w:ascii="Cambria" w:hAnsi="Cambria"/>
      <w:sz w:val="24"/>
    </w:rPr>
  </w:style>
  <w:style w:type="table" w:styleId="LightList-Accent1">
    <w:name w:val="Light List Accent 1"/>
    <w:basedOn w:val="TableNormal"/>
    <w:uiPriority w:val="61"/>
    <w:rsid w:val="009B00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707096"/>
  </w:style>
  <w:style w:type="paragraph" w:customStyle="1" w:styleId="Title1">
    <w:name w:val="Title1"/>
    <w:basedOn w:val="Normal"/>
    <w:next w:val="Normal"/>
    <w:qFormat/>
    <w:rsid w:val="00707096"/>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TitleChar">
    <w:name w:val="Title Char"/>
    <w:basedOn w:val="DefaultParagraphFont"/>
    <w:link w:val="Title"/>
    <w:rsid w:val="00707096"/>
    <w:rPr>
      <w:rFonts w:ascii="Arial" w:eastAsia="Times New Roman" w:hAnsi="Arial" w:cs="Times New Roman"/>
      <w:color w:val="17365D"/>
      <w:spacing w:val="5"/>
      <w:kern w:val="28"/>
      <w:sz w:val="52"/>
      <w:szCs w:val="52"/>
    </w:rPr>
  </w:style>
  <w:style w:type="table" w:customStyle="1" w:styleId="ProposalTable">
    <w:name w:val="Proposal Table"/>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outlineLvl w:val="9"/>
      </w:pPr>
      <w:rPr>
        <w:b/>
        <w:color w:val="auto"/>
      </w:rPr>
      <w:tblPr/>
      <w:tcPr>
        <w:shd w:val="clear" w:color="auto" w:fill="004165"/>
        <w:vAlign w:val="center"/>
      </w:tcPr>
    </w:tblStylePr>
    <w:tblStylePr w:type="band1Horz">
      <w:rPr>
        <w:rFonts w:ascii="Cambria" w:hAnsi="Cambria"/>
        <w:sz w:val="20"/>
      </w:rPr>
      <w:tblPr/>
      <w:tcPr>
        <w:shd w:val="clear" w:color="auto" w:fill="DCDDDE"/>
      </w:tcPr>
    </w:tblStylePr>
    <w:tblStylePr w:type="band2Horz">
      <w:rPr>
        <w:rFonts w:ascii="Cambria" w:hAnsi="Cambria"/>
        <w:sz w:val="20"/>
      </w:rPr>
    </w:tblStylePr>
  </w:style>
  <w:style w:type="paragraph" w:customStyle="1" w:styleId="Sub-headingforproposals">
    <w:name w:val="Sub-heading for proposals"/>
    <w:next w:val="ProposalText"/>
    <w:link w:val="Sub-headingforproposalsChar"/>
    <w:qFormat/>
    <w:rsid w:val="00707096"/>
    <w:pPr>
      <w:keepNext/>
      <w:spacing w:after="120" w:line="240" w:lineRule="auto"/>
    </w:pPr>
    <w:rPr>
      <w:rFonts w:ascii="Cambria" w:eastAsia="Times New Roman" w:hAnsi="Cambria" w:cs="Times New Roman"/>
      <w:b/>
      <w:bCs/>
      <w:i/>
      <w:iCs/>
      <w:color w:val="004165"/>
      <w:sz w:val="24"/>
      <w:szCs w:val="24"/>
    </w:rPr>
  </w:style>
  <w:style w:type="character" w:customStyle="1" w:styleId="Sub-headingforproposalsChar">
    <w:name w:val="Sub-heading for proposals Char"/>
    <w:basedOn w:val="DefaultParagraphFont"/>
    <w:link w:val="Sub-headingforproposals"/>
    <w:rsid w:val="00707096"/>
    <w:rPr>
      <w:rFonts w:ascii="Cambria" w:eastAsia="Times New Roman" w:hAnsi="Cambria" w:cs="Times New Roman"/>
      <w:b/>
      <w:bCs/>
      <w:i/>
      <w:iCs/>
      <w:color w:val="004165"/>
      <w:sz w:val="24"/>
      <w:szCs w:val="24"/>
    </w:rPr>
  </w:style>
  <w:style w:type="table" w:customStyle="1" w:styleId="ProposalTable11">
    <w:name w:val="Proposal Table 11"/>
    <w:basedOn w:val="TableNormal"/>
    <w:next w:val="TableGrid"/>
    <w:uiPriority w:val="59"/>
    <w:rsid w:val="0070709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paragraph" w:customStyle="1" w:styleId="TableBullet-Level2">
    <w:name w:val="Table Bullet - Level 2"/>
    <w:link w:val="TableBullet-Level2Char"/>
    <w:qFormat/>
    <w:rsid w:val="00707096"/>
    <w:pPr>
      <w:numPr>
        <w:numId w:val="28"/>
      </w:numPr>
      <w:spacing w:after="0" w:line="280" w:lineRule="atLeast"/>
      <w:ind w:left="792"/>
    </w:pPr>
    <w:rPr>
      <w:rFonts w:ascii="Cambria" w:hAnsi="Cambria"/>
      <w:sz w:val="20"/>
    </w:rPr>
  </w:style>
  <w:style w:type="character" w:customStyle="1" w:styleId="TableBullet-Level2Char">
    <w:name w:val="Table Bullet - Level 2 Char"/>
    <w:basedOn w:val="DefaultParagraphFont"/>
    <w:link w:val="TableBullet-Level2"/>
    <w:rsid w:val="00707096"/>
    <w:rPr>
      <w:rFonts w:ascii="Cambria" w:hAnsi="Cambria"/>
      <w:sz w:val="20"/>
    </w:rPr>
  </w:style>
  <w:style w:type="paragraph" w:customStyle="1" w:styleId="BodyText1">
    <w:name w:val="Body Text1"/>
    <w:basedOn w:val="Normal"/>
    <w:rsid w:val="00707096"/>
    <w:pPr>
      <w:spacing w:before="120" w:after="120" w:line="240" w:lineRule="auto"/>
      <w:jc w:val="both"/>
    </w:pPr>
    <w:rPr>
      <w:rFonts w:ascii="Times New Roman" w:eastAsia="Times New Roman" w:hAnsi="Times New Roman" w:cs="Times New Roman"/>
      <w:szCs w:val="20"/>
    </w:rPr>
  </w:style>
  <w:style w:type="paragraph" w:customStyle="1" w:styleId="xl27">
    <w:name w:val="xl27"/>
    <w:basedOn w:val="Normal"/>
    <w:semiHidden/>
    <w:rsid w:val="00707096"/>
    <w:pPr>
      <w:spacing w:before="100" w:beforeAutospacing="1" w:after="100" w:afterAutospacing="1" w:line="240" w:lineRule="auto"/>
    </w:pPr>
    <w:rPr>
      <w:rFonts w:ascii="Times New Roman" w:eastAsia="Times New Roman" w:hAnsi="Times New Roman" w:cs="Times New Roman"/>
      <w:sz w:val="20"/>
      <w:szCs w:val="20"/>
    </w:rPr>
  </w:style>
  <w:style w:type="paragraph" w:styleId="ListBullet2">
    <w:name w:val="List Bullet 2"/>
    <w:aliases w:val="b2"/>
    <w:basedOn w:val="BodyText"/>
    <w:rsid w:val="00707096"/>
    <w:pPr>
      <w:numPr>
        <w:numId w:val="29"/>
      </w:numPr>
      <w:tabs>
        <w:tab w:val="clear" w:pos="720"/>
      </w:tabs>
      <w:spacing w:before="120" w:line="240" w:lineRule="auto"/>
      <w:ind w:left="432" w:hanging="432"/>
      <w:jc w:val="both"/>
    </w:pPr>
    <w:rPr>
      <w:rFonts w:ascii="Times New (W1)" w:eastAsia="Times" w:hAnsi="Times New (W1)" w:cs="Times New Roman"/>
      <w:szCs w:val="20"/>
    </w:rPr>
  </w:style>
  <w:style w:type="paragraph" w:styleId="ListNumber3">
    <w:name w:val="List Number 3"/>
    <w:basedOn w:val="BodyText"/>
    <w:rsid w:val="00707096"/>
    <w:pPr>
      <w:numPr>
        <w:numId w:val="30"/>
      </w:numPr>
      <w:spacing w:before="120" w:line="240" w:lineRule="auto"/>
      <w:jc w:val="both"/>
    </w:pPr>
    <w:rPr>
      <w:rFonts w:ascii="Times New (W1)" w:eastAsia="Times" w:hAnsi="Times New (W1)" w:cs="Times New Roman"/>
      <w:szCs w:val="20"/>
    </w:rPr>
  </w:style>
  <w:style w:type="paragraph" w:customStyle="1" w:styleId="TableHeading">
    <w:name w:val="Table Heading"/>
    <w:basedOn w:val="BodyText"/>
    <w:rsid w:val="00707096"/>
    <w:pPr>
      <w:spacing w:before="60" w:after="60" w:line="240" w:lineRule="auto"/>
      <w:jc w:val="center"/>
    </w:pPr>
    <w:rPr>
      <w:rFonts w:ascii="Times New (W1)" w:eastAsia="Times" w:hAnsi="Times New (W1)" w:cs="Times New Roman"/>
      <w:b/>
      <w:smallCaps/>
      <w:szCs w:val="20"/>
    </w:rPr>
  </w:style>
  <w:style w:type="paragraph" w:customStyle="1" w:styleId="TableTitle">
    <w:name w:val="Table Title"/>
    <w:basedOn w:val="Normal"/>
    <w:rsid w:val="00707096"/>
    <w:pPr>
      <w:spacing w:before="60" w:after="60" w:line="240" w:lineRule="auto"/>
      <w:jc w:val="center"/>
    </w:pPr>
    <w:rPr>
      <w:rFonts w:ascii="Times New Roman" w:eastAsia="Times New Roman" w:hAnsi="Times New Roman" w:cs="Times New Roman"/>
      <w:b/>
      <w:szCs w:val="20"/>
    </w:rPr>
  </w:style>
  <w:style w:type="paragraph" w:styleId="ListBullet">
    <w:name w:val="List Bullet"/>
    <w:basedOn w:val="Normal"/>
    <w:unhideWhenUsed/>
    <w:rsid w:val="00707096"/>
    <w:pPr>
      <w:numPr>
        <w:numId w:val="31"/>
      </w:numPr>
      <w:tabs>
        <w:tab w:val="clear" w:pos="360"/>
      </w:tabs>
      <w:ind w:left="720"/>
      <w:contextualSpacing/>
    </w:pPr>
  </w:style>
  <w:style w:type="numbering" w:customStyle="1" w:styleId="1111111">
    <w:name w:val="1 / 1.1 / 1.1.11"/>
    <w:basedOn w:val="NoList"/>
    <w:next w:val="111111"/>
    <w:rsid w:val="00707096"/>
  </w:style>
  <w:style w:type="table" w:customStyle="1" w:styleId="LightShading-Accent11">
    <w:name w:val="Light Shading - Accent 11"/>
    <w:basedOn w:val="TableNormal"/>
    <w:uiPriority w:val="60"/>
    <w:rsid w:val="0070709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2Text">
    <w:name w:val="Heading 2 Text"/>
    <w:basedOn w:val="Normal"/>
    <w:uiPriority w:val="99"/>
    <w:rsid w:val="00707096"/>
    <w:pPr>
      <w:spacing w:after="0" w:line="240" w:lineRule="auto"/>
      <w:ind w:left="1152"/>
    </w:pPr>
    <w:rPr>
      <w:rFonts w:ascii="Arial" w:eastAsia="Times New Roman" w:hAnsi="Arial" w:cs="Arial"/>
      <w:sz w:val="20"/>
      <w:szCs w:val="20"/>
    </w:rPr>
  </w:style>
  <w:style w:type="paragraph" w:customStyle="1" w:styleId="NormalTableText">
    <w:name w:val="Normal Table Text"/>
    <w:basedOn w:val="Normal"/>
    <w:uiPriority w:val="99"/>
    <w:rsid w:val="00707096"/>
    <w:pPr>
      <w:spacing w:after="0" w:line="240" w:lineRule="auto"/>
    </w:pPr>
    <w:rPr>
      <w:rFonts w:ascii="Times New Roman" w:eastAsia="Times New Roman" w:hAnsi="Times New Roman" w:cs="Times New Roman"/>
      <w:sz w:val="20"/>
      <w:szCs w:val="20"/>
    </w:rPr>
  </w:style>
  <w:style w:type="paragraph" w:customStyle="1" w:styleId="Heading3Text">
    <w:name w:val="Heading 3 Text"/>
    <w:basedOn w:val="Normal"/>
    <w:uiPriority w:val="99"/>
    <w:rsid w:val="00707096"/>
    <w:pPr>
      <w:spacing w:after="0" w:line="240" w:lineRule="auto"/>
      <w:ind w:left="1872"/>
    </w:pPr>
    <w:rPr>
      <w:rFonts w:ascii="Arial" w:eastAsia="Times New Roman" w:hAnsi="Arial" w:cs="Arial"/>
      <w:sz w:val="20"/>
      <w:szCs w:val="20"/>
    </w:rPr>
  </w:style>
  <w:style w:type="paragraph" w:customStyle="1" w:styleId="Task">
    <w:name w:val="Task"/>
    <w:basedOn w:val="Normal"/>
    <w:rsid w:val="00707096"/>
    <w:pPr>
      <w:spacing w:before="80" w:after="120" w:line="240" w:lineRule="auto"/>
    </w:pPr>
    <w:rPr>
      <w:rFonts w:ascii="Garamond" w:eastAsia="Times New Roman" w:hAnsi="Garamond" w:cs="Times New Roman"/>
      <w:b/>
      <w:szCs w:val="20"/>
    </w:rPr>
  </w:style>
  <w:style w:type="paragraph" w:customStyle="1" w:styleId="PropBullet2">
    <w:name w:val="Prop Bullet2"/>
    <w:basedOn w:val="Normal"/>
    <w:rsid w:val="00707096"/>
    <w:pPr>
      <w:numPr>
        <w:numId w:val="37"/>
      </w:numPr>
      <w:spacing w:before="40" w:after="80" w:line="240" w:lineRule="auto"/>
    </w:pPr>
    <w:rPr>
      <w:rFonts w:ascii="Garamond" w:eastAsia="Times New Roman" w:hAnsi="Garamond" w:cs="Times New Roman"/>
      <w:szCs w:val="20"/>
    </w:rPr>
  </w:style>
  <w:style w:type="paragraph" w:styleId="BodyTextIndent3">
    <w:name w:val="Body Text Indent 3"/>
    <w:basedOn w:val="Normal"/>
    <w:link w:val="BodyTextIndent3Char"/>
    <w:semiHidden/>
    <w:unhideWhenUsed/>
    <w:rsid w:val="00707096"/>
    <w:pPr>
      <w:spacing w:after="120"/>
      <w:ind w:left="360"/>
    </w:pPr>
    <w:rPr>
      <w:sz w:val="16"/>
      <w:szCs w:val="16"/>
    </w:rPr>
  </w:style>
  <w:style w:type="character" w:customStyle="1" w:styleId="BodyTextIndent3Char1">
    <w:name w:val="Body Text Indent 3 Char1"/>
    <w:basedOn w:val="DefaultParagraphFont"/>
    <w:uiPriority w:val="99"/>
    <w:semiHidden/>
    <w:rsid w:val="00707096"/>
    <w:rPr>
      <w:rFonts w:ascii="Cambria" w:hAnsi="Cambria"/>
      <w:sz w:val="16"/>
      <w:szCs w:val="16"/>
    </w:rPr>
  </w:style>
  <w:style w:type="paragraph" w:customStyle="1" w:styleId="DocumentHeading">
    <w:name w:val="Document Heading"/>
    <w:basedOn w:val="Normal"/>
    <w:rsid w:val="00707096"/>
    <w:pPr>
      <w:spacing w:before="360" w:after="480" w:line="240" w:lineRule="auto"/>
    </w:pPr>
    <w:rPr>
      <w:rFonts w:ascii="Garamond" w:eastAsia="Times New Roman" w:hAnsi="Garamond" w:cs="Times New Roman"/>
      <w:b/>
      <w:sz w:val="40"/>
      <w:szCs w:val="20"/>
    </w:rPr>
  </w:style>
  <w:style w:type="paragraph" w:styleId="ListBullet3">
    <w:name w:val="List Bullet 3"/>
    <w:basedOn w:val="Normal"/>
    <w:autoRedefine/>
    <w:semiHidden/>
    <w:rsid w:val="00707096"/>
    <w:pPr>
      <w:numPr>
        <w:numId w:val="38"/>
      </w:numPr>
      <w:spacing w:before="80" w:after="120" w:line="240" w:lineRule="auto"/>
    </w:pPr>
    <w:rPr>
      <w:rFonts w:ascii="Garamond" w:eastAsia="Times New Roman" w:hAnsi="Garamond" w:cs="Times New Roman"/>
      <w:szCs w:val="20"/>
    </w:rPr>
  </w:style>
  <w:style w:type="paragraph" w:customStyle="1" w:styleId="HalfSpace">
    <w:name w:val="Half Space"/>
    <w:basedOn w:val="Normal"/>
    <w:rsid w:val="00707096"/>
    <w:pPr>
      <w:spacing w:after="0" w:line="180" w:lineRule="auto"/>
    </w:pPr>
    <w:rPr>
      <w:rFonts w:ascii="Garamond" w:eastAsia="Times New Roman" w:hAnsi="Garamond" w:cs="Times New Roman"/>
      <w:sz w:val="16"/>
      <w:szCs w:val="20"/>
    </w:rPr>
  </w:style>
  <w:style w:type="paragraph" w:customStyle="1" w:styleId="SingleSpace">
    <w:name w:val="Single Space"/>
    <w:basedOn w:val="Normal"/>
    <w:rsid w:val="00707096"/>
    <w:pPr>
      <w:spacing w:after="0" w:line="240" w:lineRule="auto"/>
    </w:pPr>
    <w:rPr>
      <w:rFonts w:ascii="Garamond" w:eastAsia="Times New Roman" w:hAnsi="Garamond" w:cs="Times New Roman"/>
      <w:szCs w:val="20"/>
    </w:rPr>
  </w:style>
  <w:style w:type="paragraph" w:customStyle="1" w:styleId="TableBullet1">
    <w:name w:val="Table Bullet 1"/>
    <w:basedOn w:val="TableText"/>
    <w:rsid w:val="00707096"/>
    <w:pPr>
      <w:numPr>
        <w:numId w:val="41"/>
      </w:numPr>
      <w:spacing w:before="60" w:after="60"/>
    </w:pPr>
    <w:rPr>
      <w:rFonts w:ascii="Garamond" w:eastAsia="Times New Roman" w:hAnsi="Garamond" w:cs="Times New Roman"/>
      <w:bCs w:val="0"/>
      <w:iCs w:val="0"/>
      <w:sz w:val="22"/>
    </w:rPr>
  </w:style>
  <w:style w:type="paragraph" w:customStyle="1" w:styleId="TableBulletA">
    <w:name w:val="Table Bullet A"/>
    <w:basedOn w:val="TableText"/>
    <w:rsid w:val="00707096"/>
    <w:pPr>
      <w:numPr>
        <w:numId w:val="42"/>
      </w:numPr>
      <w:spacing w:before="60" w:after="60"/>
      <w:ind w:left="720"/>
    </w:pPr>
    <w:rPr>
      <w:rFonts w:ascii="Garamond" w:eastAsia="Times New Roman" w:hAnsi="Garamond" w:cs="Times New Roman"/>
      <w:bCs w:val="0"/>
      <w:iCs w:val="0"/>
      <w:sz w:val="22"/>
    </w:rPr>
  </w:style>
  <w:style w:type="paragraph" w:customStyle="1" w:styleId="FooterRightPage">
    <w:name w:val="Footer Right Page"/>
    <w:basedOn w:val="Normal"/>
    <w:rsid w:val="00707096"/>
    <w:pPr>
      <w:pBdr>
        <w:top w:val="single" w:sz="6" w:space="2" w:color="auto"/>
        <w:bottom w:val="single" w:sz="6" w:space="2" w:color="auto"/>
      </w:pBdr>
      <w:spacing w:after="0" w:line="240" w:lineRule="auto"/>
      <w:ind w:right="1656"/>
    </w:pPr>
    <w:rPr>
      <w:rFonts w:ascii="Garamond" w:eastAsia="Times New Roman" w:hAnsi="Garamond" w:cs="Times New Roman"/>
      <w:b/>
      <w:i/>
      <w:sz w:val="20"/>
      <w:szCs w:val="20"/>
    </w:rPr>
  </w:style>
  <w:style w:type="paragraph" w:customStyle="1" w:styleId="FooterPageRight">
    <w:name w:val="Footer Page # Right"/>
    <w:basedOn w:val="Normal"/>
    <w:rsid w:val="00707096"/>
    <w:pPr>
      <w:framePr w:wrap="auto" w:vAnchor="page" w:hAnchor="margin" w:xAlign="right" w:y="14545"/>
      <w:spacing w:before="80" w:after="120" w:line="240" w:lineRule="auto"/>
      <w:jc w:val="right"/>
    </w:pPr>
    <w:rPr>
      <w:rFonts w:ascii="Garamond" w:eastAsia="Times New Roman" w:hAnsi="Garamond" w:cs="Times New Roman"/>
      <w:sz w:val="40"/>
      <w:szCs w:val="20"/>
    </w:rPr>
  </w:style>
  <w:style w:type="paragraph" w:customStyle="1" w:styleId="Header1">
    <w:name w:val="Header 1"/>
    <w:basedOn w:val="Normal"/>
    <w:rsid w:val="00707096"/>
    <w:pPr>
      <w:tabs>
        <w:tab w:val="center" w:pos="4320"/>
        <w:tab w:val="right" w:pos="8640"/>
      </w:tabs>
      <w:spacing w:after="0" w:line="240" w:lineRule="auto"/>
    </w:pPr>
    <w:rPr>
      <w:rFonts w:ascii="Garamond" w:eastAsia="Times New Roman" w:hAnsi="Garamond" w:cs="Times New Roman"/>
      <w:b/>
      <w:caps/>
      <w:sz w:val="32"/>
      <w:szCs w:val="20"/>
    </w:rPr>
  </w:style>
  <w:style w:type="paragraph" w:customStyle="1" w:styleId="Header2">
    <w:name w:val="Header 2"/>
    <w:basedOn w:val="Normal"/>
    <w:rsid w:val="00707096"/>
    <w:pPr>
      <w:pBdr>
        <w:bottom w:val="single" w:sz="12" w:space="1" w:color="auto"/>
      </w:pBdr>
      <w:tabs>
        <w:tab w:val="center" w:pos="4320"/>
        <w:tab w:val="right" w:pos="8640"/>
      </w:tabs>
      <w:spacing w:after="0" w:line="240" w:lineRule="auto"/>
    </w:pPr>
    <w:rPr>
      <w:rFonts w:ascii="Garamond" w:eastAsia="Times New Roman" w:hAnsi="Garamond" w:cs="Times New Roman"/>
      <w:b/>
      <w:smallCaps/>
      <w:sz w:val="28"/>
      <w:szCs w:val="20"/>
    </w:rPr>
  </w:style>
  <w:style w:type="paragraph" w:customStyle="1" w:styleId="Header3">
    <w:name w:val="Header 3"/>
    <w:basedOn w:val="Normal"/>
    <w:rsid w:val="00707096"/>
    <w:pPr>
      <w:tabs>
        <w:tab w:val="center" w:pos="4320"/>
        <w:tab w:val="right" w:pos="8640"/>
      </w:tabs>
      <w:spacing w:after="0" w:line="240" w:lineRule="auto"/>
      <w:jc w:val="right"/>
    </w:pPr>
    <w:rPr>
      <w:rFonts w:ascii="Garamond" w:eastAsia="Times New Roman" w:hAnsi="Garamond" w:cs="Times New Roman"/>
      <w:b/>
      <w:smallCaps/>
      <w:sz w:val="28"/>
      <w:szCs w:val="20"/>
    </w:rPr>
  </w:style>
  <w:style w:type="paragraph" w:customStyle="1" w:styleId="TableofContentsHeading">
    <w:name w:val="Table of Contents Heading"/>
    <w:basedOn w:val="Normal"/>
    <w:rsid w:val="00707096"/>
    <w:pPr>
      <w:spacing w:before="360" w:line="240" w:lineRule="auto"/>
    </w:pPr>
    <w:rPr>
      <w:rFonts w:ascii="Garamond" w:eastAsia="Times New Roman" w:hAnsi="Garamond" w:cs="Times New Roman"/>
      <w:b/>
      <w:caps/>
      <w:sz w:val="32"/>
      <w:szCs w:val="20"/>
    </w:rPr>
  </w:style>
  <w:style w:type="paragraph" w:styleId="ListContinue">
    <w:name w:val="List Continue"/>
    <w:basedOn w:val="Normal"/>
    <w:semiHidden/>
    <w:rsid w:val="00707096"/>
    <w:pPr>
      <w:spacing w:before="80" w:after="120" w:line="240" w:lineRule="auto"/>
      <w:ind w:left="360"/>
    </w:pPr>
    <w:rPr>
      <w:rFonts w:ascii="Garamond" w:eastAsia="Times New Roman" w:hAnsi="Garamond" w:cs="Times New Roman"/>
      <w:szCs w:val="20"/>
    </w:rPr>
  </w:style>
  <w:style w:type="paragraph" w:styleId="NormalIndent">
    <w:name w:val="Normal Indent"/>
    <w:basedOn w:val="Normal"/>
    <w:semiHidden/>
    <w:rsid w:val="00707096"/>
    <w:pPr>
      <w:spacing w:after="120" w:line="240" w:lineRule="auto"/>
      <w:ind w:left="720"/>
    </w:pPr>
    <w:rPr>
      <w:rFonts w:ascii="Garamond" w:eastAsia="Times New Roman" w:hAnsi="Garamond" w:cs="Times New Roman"/>
      <w:szCs w:val="20"/>
    </w:rPr>
  </w:style>
  <w:style w:type="paragraph" w:customStyle="1" w:styleId="Numindent2">
    <w:name w:val="Numindent2"/>
    <w:basedOn w:val="NormalIndent"/>
    <w:rsid w:val="00707096"/>
    <w:pPr>
      <w:spacing w:before="120"/>
      <w:ind w:left="1728" w:hanging="288"/>
    </w:pPr>
  </w:style>
  <w:style w:type="paragraph" w:customStyle="1" w:styleId="Numindent1">
    <w:name w:val="Numindent1"/>
    <w:basedOn w:val="Numindent2"/>
    <w:rsid w:val="00707096"/>
    <w:pPr>
      <w:spacing w:after="60"/>
      <w:ind w:left="1152" w:hanging="432"/>
    </w:pPr>
  </w:style>
  <w:style w:type="paragraph" w:customStyle="1" w:styleId="NumindentA">
    <w:name w:val="NumindentA"/>
    <w:basedOn w:val="Numindent1"/>
    <w:rsid w:val="00707096"/>
    <w:pPr>
      <w:spacing w:after="120"/>
      <w:ind w:left="1440" w:hanging="720"/>
    </w:pPr>
  </w:style>
  <w:style w:type="paragraph" w:styleId="PlainText">
    <w:name w:val="Plain Text"/>
    <w:basedOn w:val="Normal"/>
    <w:link w:val="PlainTextChar"/>
    <w:semiHidden/>
    <w:rsid w:val="0070709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707096"/>
    <w:rPr>
      <w:rFonts w:ascii="Courier New" w:eastAsia="Times New Roman" w:hAnsi="Courier New" w:cs="Times New Roman"/>
      <w:sz w:val="20"/>
      <w:szCs w:val="20"/>
    </w:rPr>
  </w:style>
  <w:style w:type="paragraph" w:customStyle="1" w:styleId="PropBodyText">
    <w:name w:val="Prop Body Text"/>
    <w:basedOn w:val="Normal"/>
    <w:rsid w:val="00707096"/>
    <w:pPr>
      <w:spacing w:before="60" w:after="120" w:line="240" w:lineRule="auto"/>
    </w:pPr>
    <w:rPr>
      <w:rFonts w:ascii="Garamond" w:eastAsia="Times New Roman" w:hAnsi="Garamond" w:cs="Times New Roman"/>
      <w:szCs w:val="20"/>
    </w:rPr>
  </w:style>
  <w:style w:type="paragraph" w:customStyle="1" w:styleId="PropBullet1-">
    <w:name w:val="Prop Bullet1-"/>
    <w:basedOn w:val="Normal"/>
    <w:rsid w:val="00707096"/>
    <w:pPr>
      <w:numPr>
        <w:numId w:val="39"/>
      </w:numPr>
      <w:spacing w:after="60" w:line="240" w:lineRule="auto"/>
    </w:pPr>
    <w:rPr>
      <w:rFonts w:ascii="Garamond" w:eastAsia="Times New Roman" w:hAnsi="Garamond" w:cs="Times New Roman"/>
      <w:szCs w:val="20"/>
    </w:rPr>
  </w:style>
  <w:style w:type="paragraph" w:customStyle="1" w:styleId="PropBullet1b">
    <w:name w:val="Prop Bullet1b"/>
    <w:basedOn w:val="PropBodyText"/>
    <w:rsid w:val="00707096"/>
    <w:pPr>
      <w:numPr>
        <w:numId w:val="40"/>
      </w:numPr>
      <w:tabs>
        <w:tab w:val="clear" w:pos="360"/>
        <w:tab w:val="left" w:pos="806"/>
      </w:tabs>
      <w:spacing w:after="0"/>
      <w:ind w:left="806"/>
    </w:pPr>
  </w:style>
  <w:style w:type="paragraph" w:customStyle="1" w:styleId="PropExperHdg">
    <w:name w:val="Prop Exper Hdg"/>
    <w:basedOn w:val="Normal"/>
    <w:next w:val="Normal"/>
    <w:rsid w:val="00707096"/>
    <w:pPr>
      <w:spacing w:before="80" w:after="120" w:line="240" w:lineRule="auto"/>
    </w:pPr>
    <w:rPr>
      <w:rFonts w:ascii="Garamond" w:eastAsia="Times New Roman" w:hAnsi="Garamond" w:cs="Times New Roman"/>
      <w:b/>
      <w:i/>
      <w:szCs w:val="20"/>
    </w:rPr>
  </w:style>
  <w:style w:type="paragraph" w:customStyle="1" w:styleId="PropFigureTable">
    <w:name w:val="Prop Figure/Table"/>
    <w:basedOn w:val="Normal"/>
    <w:rsid w:val="00707096"/>
    <w:pPr>
      <w:spacing w:before="80" w:after="120" w:line="240" w:lineRule="auto"/>
      <w:jc w:val="center"/>
    </w:pPr>
    <w:rPr>
      <w:rFonts w:ascii="Garamond" w:eastAsia="Times New Roman" w:hAnsi="Garamond" w:cs="Times New Roman"/>
      <w:b/>
      <w:sz w:val="20"/>
      <w:szCs w:val="20"/>
    </w:rPr>
  </w:style>
  <w:style w:type="paragraph" w:customStyle="1" w:styleId="PropHeading1">
    <w:name w:val="Prop Heading 1"/>
    <w:basedOn w:val="Heading1"/>
    <w:rsid w:val="00707096"/>
    <w:pPr>
      <w:keepLines w:val="0"/>
      <w:numPr>
        <w:numId w:val="0"/>
      </w:numPr>
      <w:spacing w:before="120" w:after="160"/>
    </w:pPr>
    <w:rPr>
      <w:rFonts w:eastAsia="Times New Roman" w:cs="Times New Roman"/>
      <w:bCs w:val="0"/>
      <w:caps/>
      <w:color w:val="auto"/>
      <w:spacing w:val="-10"/>
      <w:kern w:val="44"/>
      <w:sz w:val="44"/>
      <w:szCs w:val="20"/>
    </w:rPr>
  </w:style>
  <w:style w:type="paragraph" w:customStyle="1" w:styleId="PropHeading2">
    <w:name w:val="Prop Heading 2"/>
    <w:basedOn w:val="PropHeading1"/>
    <w:rsid w:val="00707096"/>
    <w:pPr>
      <w:tabs>
        <w:tab w:val="left" w:pos="720"/>
      </w:tabs>
      <w:spacing w:before="280"/>
      <w:ind w:left="720" w:hanging="720"/>
    </w:pPr>
    <w:rPr>
      <w:spacing w:val="-6"/>
      <w:kern w:val="36"/>
      <w:sz w:val="32"/>
    </w:rPr>
  </w:style>
  <w:style w:type="paragraph" w:customStyle="1" w:styleId="PropHeading3">
    <w:name w:val="Prop Heading 3"/>
    <w:basedOn w:val="PropHeading2"/>
    <w:rsid w:val="00707096"/>
    <w:pPr>
      <w:spacing w:before="240" w:after="120"/>
    </w:pPr>
    <w:rPr>
      <w:spacing w:val="-4"/>
      <w:kern w:val="32"/>
      <w:sz w:val="28"/>
    </w:rPr>
  </w:style>
  <w:style w:type="paragraph" w:customStyle="1" w:styleId="PropHeading4">
    <w:name w:val="Prop Heading 4"/>
    <w:basedOn w:val="PropBodyText"/>
    <w:rsid w:val="00707096"/>
    <w:pPr>
      <w:tabs>
        <w:tab w:val="left" w:pos="900"/>
      </w:tabs>
      <w:spacing w:before="120" w:after="60"/>
    </w:pPr>
    <w:rPr>
      <w:rFonts w:ascii="Arial" w:hAnsi="Arial"/>
      <w:b/>
      <w:caps/>
      <w:spacing w:val="-4"/>
    </w:rPr>
  </w:style>
  <w:style w:type="paragraph" w:customStyle="1" w:styleId="PropHeadingB">
    <w:name w:val="Prop Heading B"/>
    <w:basedOn w:val="PropHeading4"/>
    <w:rsid w:val="00707096"/>
    <w:pPr>
      <w:spacing w:before="80" w:after="0"/>
    </w:pPr>
    <w:rPr>
      <w:caps w:val="0"/>
      <w:sz w:val="22"/>
    </w:rPr>
  </w:style>
  <w:style w:type="paragraph" w:customStyle="1" w:styleId="PropHeadingBI">
    <w:name w:val="Prop Heading B/I"/>
    <w:basedOn w:val="PropHeadingB"/>
    <w:rsid w:val="00707096"/>
    <w:pPr>
      <w:spacing w:before="120" w:after="180"/>
    </w:pPr>
    <w:rPr>
      <w:rFonts w:ascii="Garamond" w:hAnsi="Garamond"/>
      <w:i/>
    </w:rPr>
  </w:style>
  <w:style w:type="paragraph" w:customStyle="1" w:styleId="PropHeadingU">
    <w:name w:val="Prop Heading U"/>
    <w:basedOn w:val="PropHeadingB"/>
    <w:rsid w:val="00707096"/>
    <w:rPr>
      <w:rFonts w:ascii="Garamond" w:hAnsi="Garamond"/>
      <w:sz w:val="20"/>
      <w:u w:val="single"/>
    </w:rPr>
  </w:style>
  <w:style w:type="paragraph" w:customStyle="1" w:styleId="PropResumeEducIndent">
    <w:name w:val="Prop Resume Educ Indent"/>
    <w:basedOn w:val="Normal"/>
    <w:next w:val="Normal"/>
    <w:rsid w:val="00707096"/>
    <w:pPr>
      <w:spacing w:before="80" w:after="120" w:line="240" w:lineRule="auto"/>
      <w:ind w:left="720"/>
    </w:pPr>
    <w:rPr>
      <w:rFonts w:ascii="Garamond" w:eastAsia="Times New Roman" w:hAnsi="Garamond" w:cs="Times New Roman"/>
      <w:szCs w:val="20"/>
    </w:rPr>
  </w:style>
  <w:style w:type="paragraph" w:customStyle="1" w:styleId="PropResumeHdg2">
    <w:name w:val="Prop Resume Hdg 2"/>
    <w:basedOn w:val="Normal"/>
    <w:next w:val="PropBodyText"/>
    <w:rsid w:val="00707096"/>
    <w:pPr>
      <w:spacing w:before="240" w:after="120" w:line="240" w:lineRule="auto"/>
    </w:pPr>
    <w:rPr>
      <w:rFonts w:ascii="Garamond" w:eastAsia="Times New Roman" w:hAnsi="Garamond" w:cs="Times New Roman"/>
      <w:b/>
      <w:caps/>
      <w:szCs w:val="20"/>
    </w:rPr>
  </w:style>
  <w:style w:type="paragraph" w:customStyle="1" w:styleId="PropResumeName1">
    <w:name w:val="Prop Resume Name 1"/>
    <w:basedOn w:val="Normal"/>
    <w:rsid w:val="00707096"/>
    <w:pPr>
      <w:keepNext/>
      <w:tabs>
        <w:tab w:val="left" w:pos="720"/>
      </w:tabs>
      <w:spacing w:before="120" w:after="60" w:line="240" w:lineRule="auto"/>
      <w:jc w:val="center"/>
      <w:outlineLvl w:val="0"/>
    </w:pPr>
    <w:rPr>
      <w:rFonts w:ascii="NewCenturySchlbk" w:eastAsia="Times New Roman" w:hAnsi="NewCenturySchlbk" w:cs="Times New Roman"/>
      <w:b/>
      <w:caps/>
      <w:kern w:val="28"/>
      <w:sz w:val="32"/>
      <w:szCs w:val="20"/>
    </w:rPr>
  </w:style>
  <w:style w:type="paragraph" w:customStyle="1" w:styleId="PropResumeTitle1A">
    <w:name w:val="Prop Resume Title 1A"/>
    <w:basedOn w:val="Normal"/>
    <w:next w:val="Normal"/>
    <w:rsid w:val="00707096"/>
    <w:pPr>
      <w:spacing w:before="80" w:after="120" w:line="240" w:lineRule="auto"/>
      <w:jc w:val="center"/>
    </w:pPr>
    <w:rPr>
      <w:rFonts w:ascii="Garamond" w:eastAsia="Times New Roman" w:hAnsi="Garamond" w:cs="Times New Roman"/>
      <w:b/>
      <w:sz w:val="28"/>
      <w:szCs w:val="20"/>
    </w:rPr>
  </w:style>
  <w:style w:type="paragraph" w:customStyle="1" w:styleId="Subsection2">
    <w:name w:val="Subsection 2"/>
    <w:basedOn w:val="Normal"/>
    <w:rsid w:val="00707096"/>
    <w:pPr>
      <w:spacing w:before="80" w:after="0" w:line="240" w:lineRule="auto"/>
    </w:pPr>
    <w:rPr>
      <w:rFonts w:ascii="Garamond" w:eastAsia="Times New Roman" w:hAnsi="Garamond" w:cs="Times New Roman"/>
      <w:b/>
      <w:i/>
      <w:sz w:val="22"/>
      <w:szCs w:val="20"/>
    </w:rPr>
  </w:style>
  <w:style w:type="paragraph" w:customStyle="1" w:styleId="Level1">
    <w:name w:val="Level 1"/>
    <w:basedOn w:val="Normal"/>
    <w:rsid w:val="00707096"/>
    <w:pPr>
      <w:widowControl w:val="0"/>
      <w:numPr>
        <w:numId w:val="43"/>
      </w:numPr>
      <w:spacing w:after="0" w:line="240" w:lineRule="auto"/>
      <w:outlineLvl w:val="0"/>
    </w:pPr>
    <w:rPr>
      <w:rFonts w:ascii="Times New Roman" w:eastAsia="Times New Roman" w:hAnsi="Times New Roman" w:cs="Times New Roman"/>
      <w:snapToGrid w:val="0"/>
      <w:szCs w:val="20"/>
    </w:rPr>
  </w:style>
  <w:style w:type="paragraph" w:styleId="BodyTextIndent">
    <w:name w:val="Body Text Indent"/>
    <w:basedOn w:val="Normal"/>
    <w:link w:val="BodyTextIndentChar"/>
    <w:semiHidden/>
    <w:rsid w:val="00707096"/>
    <w:pPr>
      <w:tabs>
        <w:tab w:val="num" w:pos="1587"/>
        <w:tab w:val="left" w:pos="2016"/>
      </w:tabs>
      <w:spacing w:after="0" w:line="240" w:lineRule="auto"/>
      <w:ind w:left="1440"/>
    </w:pPr>
  </w:style>
  <w:style w:type="character" w:customStyle="1" w:styleId="BodyTextIndentChar1">
    <w:name w:val="Body Text Indent Char1"/>
    <w:basedOn w:val="DefaultParagraphFont"/>
    <w:uiPriority w:val="99"/>
    <w:semiHidden/>
    <w:rsid w:val="00707096"/>
    <w:rPr>
      <w:rFonts w:ascii="Cambria" w:hAnsi="Cambria"/>
      <w:sz w:val="24"/>
    </w:rPr>
  </w:style>
  <w:style w:type="paragraph" w:styleId="BodyTextIndent2">
    <w:name w:val="Body Text Indent 2"/>
    <w:basedOn w:val="Normal"/>
    <w:link w:val="BodyTextIndent2Char"/>
    <w:semiHidden/>
    <w:rsid w:val="00707096"/>
    <w:pPr>
      <w:tabs>
        <w:tab w:val="left" w:pos="720"/>
        <w:tab w:val="left" w:pos="1152"/>
        <w:tab w:val="left" w:pos="1584"/>
        <w:tab w:val="left" w:pos="2016"/>
      </w:tabs>
      <w:spacing w:after="0" w:line="240" w:lineRule="auto"/>
      <w:ind w:firstLine="720"/>
    </w:pPr>
  </w:style>
  <w:style w:type="character" w:customStyle="1" w:styleId="BodyTextIndent2Char1">
    <w:name w:val="Body Text Indent 2 Char1"/>
    <w:basedOn w:val="DefaultParagraphFont"/>
    <w:uiPriority w:val="99"/>
    <w:semiHidden/>
    <w:rsid w:val="00707096"/>
    <w:rPr>
      <w:rFonts w:ascii="Cambria" w:hAnsi="Cambria"/>
      <w:sz w:val="24"/>
    </w:rPr>
  </w:style>
  <w:style w:type="table" w:customStyle="1" w:styleId="ProposalTable41">
    <w:name w:val="Proposal Table41"/>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TableList61">
    <w:name w:val="Table List 61"/>
    <w:basedOn w:val="TableNormal"/>
    <w:next w:val="TableList6"/>
    <w:uiPriority w:val="99"/>
    <w:semiHidden/>
    <w:unhideWhenUsed/>
    <w:rsid w:val="0070709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11">
    <w:name w:val="Table Web 11"/>
    <w:basedOn w:val="TableNormal"/>
    <w:next w:val="TableWeb1"/>
    <w:uiPriority w:val="99"/>
    <w:semiHidden/>
    <w:unhideWhenUsed/>
    <w:rsid w:val="0070709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707096"/>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1">
    <w:name w:val="Medium Shading 111"/>
    <w:basedOn w:val="TableNormal"/>
    <w:uiPriority w:val="63"/>
    <w:rsid w:val="00707096"/>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FD1">
    <w:name w:val="FD1"/>
    <w:basedOn w:val="TableList6"/>
    <w:uiPriority w:val="99"/>
    <w:qFormat/>
    <w:rsid w:val="00707096"/>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1">
    <w:name w:val="FDC Common1"/>
    <w:basedOn w:val="TableWeb1"/>
    <w:uiPriority w:val="99"/>
    <w:qFormat/>
    <w:rsid w:val="00707096"/>
    <w:pPr>
      <w:spacing w:after="0" w:line="240" w:lineRule="auto"/>
    </w:pPr>
    <w:tblPr>
      <w:tblStyleRowBandSize w:val="1"/>
    </w:tblPr>
    <w:tblStylePr w:type="firstRow">
      <w:rPr>
        <w:rFonts w:ascii="Arial" w:hAnsi="Arial" w:cs="Arial" w:hint="default"/>
        <w:b/>
        <w:color w:val="FFFFFF"/>
      </w:rPr>
      <w:tblPr/>
      <w:tcPr>
        <w:tcBorders>
          <w:tl2br w:val="none" w:sz="0" w:space="0" w:color="auto"/>
          <w:tr2bl w:val="none" w:sz="0" w:space="0" w:color="auto"/>
        </w:tcBorders>
        <w:shd w:val="clear" w:color="auto" w:fill="1F497D"/>
      </w:tcPr>
    </w:tblStylePr>
    <w:tblStylePr w:type="band1Horz">
      <w:tblPr/>
      <w:tcPr>
        <w:shd w:val="clear" w:color="auto" w:fill="D9D9D9"/>
      </w:tcPr>
    </w:tblStylePr>
  </w:style>
  <w:style w:type="table" w:customStyle="1" w:styleId="FDCCommon21">
    <w:name w:val="FDC Common 21"/>
    <w:basedOn w:val="TableWeb1"/>
    <w:uiPriority w:val="99"/>
    <w:qFormat/>
    <w:rsid w:val="00707096"/>
    <w:pPr>
      <w:spacing w:after="0" w:line="240" w:lineRule="auto"/>
    </w:pPr>
    <w:tblPr>
      <w:tblStyleColBandSize w:val="1"/>
    </w:tblPr>
    <w:tblStylePr w:type="firstRow">
      <w:rPr>
        <w:b/>
        <w:i w:val="0"/>
        <w:color w:val="FFFFFF"/>
      </w:rPr>
      <w:tblPr/>
      <w:tcPr>
        <w:tcBorders>
          <w:tl2br w:val="none" w:sz="0" w:space="0" w:color="auto"/>
          <w:tr2bl w:val="none" w:sz="0" w:space="0" w:color="auto"/>
        </w:tcBorders>
        <w:shd w:val="clear" w:color="auto" w:fill="1F497D"/>
      </w:tcPr>
    </w:tblStylePr>
    <w:tblStylePr w:type="band1Vert">
      <w:tblPr/>
      <w:tcPr>
        <w:shd w:val="clear" w:color="auto" w:fill="D9D9D9"/>
      </w:tcPr>
    </w:tblStylePr>
  </w:style>
  <w:style w:type="paragraph" w:customStyle="1" w:styleId="prj0">
    <w:name w:val="prj0"/>
    <w:basedOn w:val="Normal"/>
    <w:rsid w:val="0070709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rPr>
  </w:style>
  <w:style w:type="paragraph" w:customStyle="1" w:styleId="prj1">
    <w:name w:val="prj1"/>
    <w:basedOn w:val="Normal"/>
    <w:rsid w:val="0070709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2"/>
    </w:rPr>
  </w:style>
  <w:style w:type="paragraph" w:styleId="Title">
    <w:name w:val="Title"/>
    <w:basedOn w:val="Normal"/>
    <w:next w:val="Normal"/>
    <w:link w:val="TitleChar"/>
    <w:qFormat/>
    <w:rsid w:val="00707096"/>
    <w:pPr>
      <w:pBdr>
        <w:bottom w:val="single" w:sz="8" w:space="4" w:color="4F81BD" w:themeColor="accent1"/>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TitleChar1">
    <w:name w:val="Title Char1"/>
    <w:basedOn w:val="DefaultParagraphFont"/>
    <w:rsid w:val="00707096"/>
    <w:rPr>
      <w:rFonts w:asciiTheme="majorHAnsi" w:eastAsiaTheme="majorEastAsia" w:hAnsiTheme="majorHAnsi" w:cstheme="majorBidi"/>
      <w:color w:val="17365D" w:themeColor="text2" w:themeShade="BF"/>
      <w:spacing w:val="5"/>
      <w:kern w:val="28"/>
      <w:sz w:val="52"/>
      <w:szCs w:val="52"/>
    </w:rPr>
  </w:style>
  <w:style w:type="numbering" w:customStyle="1" w:styleId="NoList2">
    <w:name w:val="No List2"/>
    <w:next w:val="NoList"/>
    <w:uiPriority w:val="99"/>
    <w:semiHidden/>
    <w:unhideWhenUsed/>
    <w:rsid w:val="00707096"/>
  </w:style>
  <w:style w:type="table" w:customStyle="1" w:styleId="ProposalTable1">
    <w:name w:val="Proposal Table1"/>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outlineLvl w:val="9"/>
      </w:pPr>
      <w:rPr>
        <w:b/>
        <w:color w:val="auto"/>
      </w:rPr>
      <w:tblPr/>
      <w:tcPr>
        <w:shd w:val="clear" w:color="auto" w:fill="004165"/>
        <w:vAlign w:val="center"/>
      </w:tcPr>
    </w:tblStylePr>
    <w:tblStylePr w:type="band1Horz">
      <w:rPr>
        <w:rFonts w:ascii="Cambria" w:hAnsi="Cambria"/>
        <w:sz w:val="20"/>
      </w:rPr>
      <w:tblPr/>
      <w:tcPr>
        <w:shd w:val="clear" w:color="auto" w:fill="DCDDDE"/>
      </w:tcPr>
    </w:tblStylePr>
    <w:tblStylePr w:type="band2Horz">
      <w:rPr>
        <w:rFonts w:ascii="Cambria" w:hAnsi="Cambria"/>
        <w:sz w:val="20"/>
      </w:rPr>
    </w:tblStylePr>
  </w:style>
  <w:style w:type="table" w:customStyle="1" w:styleId="ProposalTable12">
    <w:name w:val="Proposal Table 12"/>
    <w:basedOn w:val="TableNormal"/>
    <w:next w:val="TableGrid"/>
    <w:uiPriority w:val="59"/>
    <w:rsid w:val="0070709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numbering" w:customStyle="1" w:styleId="1111112">
    <w:name w:val="1 / 1.1 / 1.1.12"/>
    <w:basedOn w:val="NoList"/>
    <w:next w:val="111111"/>
    <w:rsid w:val="00707096"/>
    <w:pPr>
      <w:numPr>
        <w:numId w:val="10"/>
      </w:numPr>
    </w:pPr>
  </w:style>
  <w:style w:type="table" w:customStyle="1" w:styleId="LightShading-Accent111">
    <w:name w:val="Light Shading - Accent 111"/>
    <w:basedOn w:val="TableNormal"/>
    <w:uiPriority w:val="60"/>
    <w:rsid w:val="0070709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roposalTable42">
    <w:name w:val="Proposal Table42"/>
    <w:basedOn w:val="TableNormal"/>
    <w:uiPriority w:val="99"/>
    <w:qFormat/>
    <w:rsid w:val="00707096"/>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TableList62">
    <w:name w:val="Table List 62"/>
    <w:basedOn w:val="TableNormal"/>
    <w:next w:val="TableList6"/>
    <w:uiPriority w:val="99"/>
    <w:semiHidden/>
    <w:unhideWhenUsed/>
    <w:rsid w:val="0070709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Web12">
    <w:name w:val="Table Web 12"/>
    <w:basedOn w:val="TableNormal"/>
    <w:next w:val="TableWeb1"/>
    <w:uiPriority w:val="99"/>
    <w:semiHidden/>
    <w:unhideWhenUsed/>
    <w:rsid w:val="0070709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707096"/>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2">
    <w:name w:val="Medium Shading 112"/>
    <w:basedOn w:val="TableNormal"/>
    <w:uiPriority w:val="63"/>
    <w:rsid w:val="00707096"/>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FD2">
    <w:name w:val="FD2"/>
    <w:basedOn w:val="TableList6"/>
    <w:uiPriority w:val="99"/>
    <w:qFormat/>
    <w:rsid w:val="00707096"/>
    <w:pPr>
      <w:spacing w:after="0" w:line="240" w:lineRule="auto"/>
    </w:pP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FDCCommon20">
    <w:name w:val="FDC Common2"/>
    <w:basedOn w:val="TableWeb1"/>
    <w:uiPriority w:val="99"/>
    <w:qFormat/>
    <w:rsid w:val="00707096"/>
    <w:pPr>
      <w:spacing w:after="0" w:line="240" w:lineRule="auto"/>
    </w:pPr>
    <w:tblPr>
      <w:tblStyleRowBandSize w:val="1"/>
    </w:tblPr>
    <w:tblStylePr w:type="firstRow">
      <w:rPr>
        <w:rFonts w:ascii="Arial" w:hAnsi="Arial" w:cs="Arial" w:hint="default"/>
        <w:b/>
        <w:color w:val="FFFFFF"/>
      </w:rPr>
      <w:tblPr/>
      <w:tcPr>
        <w:tcBorders>
          <w:tl2br w:val="none" w:sz="0" w:space="0" w:color="auto"/>
          <w:tr2bl w:val="none" w:sz="0" w:space="0" w:color="auto"/>
        </w:tcBorders>
        <w:shd w:val="clear" w:color="auto" w:fill="1F497D"/>
      </w:tcPr>
    </w:tblStylePr>
    <w:tblStylePr w:type="band1Horz">
      <w:tblPr/>
      <w:tcPr>
        <w:shd w:val="clear" w:color="auto" w:fill="D9D9D9"/>
      </w:tcPr>
    </w:tblStylePr>
  </w:style>
  <w:style w:type="table" w:customStyle="1" w:styleId="FDCCommon22">
    <w:name w:val="FDC Common 22"/>
    <w:basedOn w:val="TableWeb1"/>
    <w:uiPriority w:val="99"/>
    <w:qFormat/>
    <w:rsid w:val="00707096"/>
    <w:pPr>
      <w:spacing w:after="0" w:line="240" w:lineRule="auto"/>
    </w:pPr>
    <w:tblPr>
      <w:tblStyleColBandSize w:val="1"/>
    </w:tblPr>
    <w:tblStylePr w:type="firstRow">
      <w:rPr>
        <w:b/>
        <w:i w:val="0"/>
        <w:color w:val="FFFFFF"/>
      </w:rPr>
      <w:tblPr/>
      <w:tcPr>
        <w:tcBorders>
          <w:tl2br w:val="none" w:sz="0" w:space="0" w:color="auto"/>
          <w:tr2bl w:val="none" w:sz="0" w:space="0" w:color="auto"/>
        </w:tcBorders>
        <w:shd w:val="clear" w:color="auto" w:fill="1F497D"/>
      </w:tcPr>
    </w:tblStylePr>
    <w:tblStylePr w:type="band1Vert">
      <w:tblPr/>
      <w:tcPr>
        <w:shd w:val="clear" w:color="auto" w:fill="D9D9D9"/>
      </w:tcPr>
    </w:tblStylePr>
  </w:style>
  <w:style w:type="numbering" w:customStyle="1" w:styleId="NoList3">
    <w:name w:val="No List3"/>
    <w:next w:val="NoList"/>
    <w:uiPriority w:val="99"/>
    <w:semiHidden/>
    <w:unhideWhenUsed/>
    <w:rsid w:val="00AC1D4E"/>
  </w:style>
  <w:style w:type="table" w:customStyle="1" w:styleId="ProposalTable2">
    <w:name w:val="Proposal Table2"/>
    <w:basedOn w:val="TableNormal"/>
    <w:uiPriority w:val="99"/>
    <w:qFormat/>
    <w:rsid w:val="00AC1D4E"/>
    <w:pPr>
      <w:spacing w:after="0" w:line="240" w:lineRule="auto"/>
    </w:pPr>
    <w:rPr>
      <w:rFonts w:ascii="Cambria" w:hAnsi="Cambria"/>
      <w:sz w:val="20"/>
    </w:r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ind w:leftChars="0" w:left="0" w:rightChars="0" w:right="0" w:firstLineChars="0" w:firstLine="0"/>
        <w:jc w:val="center"/>
        <w:outlineLvl w:val="9"/>
      </w:pPr>
      <w:rPr>
        <w:rFonts w:ascii="Cambria" w:hAnsi="Cambria"/>
        <w:b/>
        <w:color w:val="FFFFFF" w:themeColor="background1"/>
        <w:sz w:val="20"/>
      </w:rPr>
      <w:tblPr>
        <w:jc w:val="center"/>
      </w:tblPr>
      <w:trPr>
        <w:jc w:val="center"/>
      </w:trPr>
      <w:tcPr>
        <w:shd w:val="clear" w:color="auto" w:fill="004165"/>
        <w:vAlign w:val="center"/>
      </w:tcPr>
    </w:tblStylePr>
    <w:tblStylePr w:type="band1Horz">
      <w:pPr>
        <w:wordWrap/>
        <w:spacing w:beforeLines="0" w:beforeAutospacing="0" w:afterLines="0" w:afterAutospacing="0" w:line="280" w:lineRule="atLeast"/>
        <w:ind w:leftChars="0" w:left="0" w:rightChars="0" w:right="0" w:firstLineChars="0" w:firstLine="0"/>
        <w:jc w:val="left"/>
      </w:pPr>
      <w:rPr>
        <w:rFonts w:ascii="Cambria" w:hAnsi="Cambria"/>
        <w:sz w:val="20"/>
      </w:rPr>
      <w:tblPr/>
      <w:tcPr>
        <w:shd w:val="clear" w:color="auto" w:fill="DCDDDE"/>
      </w:tcPr>
    </w:tblStylePr>
    <w:tblStylePr w:type="band2Horz">
      <w:pPr>
        <w:wordWrap/>
        <w:spacing w:beforeLines="0" w:beforeAutospacing="0" w:afterLines="0" w:afterAutospacing="0" w:line="280" w:lineRule="atLeast"/>
        <w:ind w:leftChars="0" w:left="0" w:rightChars="0" w:right="0" w:firstLineChars="0" w:firstLine="0"/>
        <w:jc w:val="left"/>
      </w:pPr>
      <w:rPr>
        <w:rFonts w:ascii="Cambria" w:hAnsi="Cambria"/>
        <w:sz w:val="20"/>
      </w:rPr>
    </w:tblStylePr>
  </w:style>
  <w:style w:type="table" w:customStyle="1" w:styleId="ProposalTable13">
    <w:name w:val="Proposal Table 13"/>
    <w:basedOn w:val="TableWeb1"/>
    <w:next w:val="TableGrid"/>
    <w:rsid w:val="00AC1D4E"/>
    <w:pPr>
      <w:spacing w:after="0" w:line="240" w:lineRule="auto"/>
    </w:pPr>
    <w:rPr>
      <w:rFonts w:eastAsiaTheme="minorHAnsi"/>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aption">
    <w:name w:val="Table Caption"/>
    <w:basedOn w:val="TableLabel"/>
    <w:link w:val="TableCaptionChar"/>
    <w:qFormat/>
    <w:rsid w:val="00AC1D4E"/>
    <w:pPr>
      <w:spacing w:after="240" w:line="280" w:lineRule="atLeast"/>
    </w:pPr>
    <w:rPr>
      <w:rFonts w:asciiTheme="majorHAnsi" w:hAnsiTheme="majorHAnsi"/>
      <w:b w:val="0"/>
      <w:i/>
      <w:color w:val="004165"/>
    </w:rPr>
  </w:style>
  <w:style w:type="character" w:customStyle="1" w:styleId="TableCaptionChar">
    <w:name w:val="Table Caption Char"/>
    <w:basedOn w:val="TableLabelChar"/>
    <w:link w:val="TableCaption"/>
    <w:rsid w:val="00AC1D4E"/>
    <w:rPr>
      <w:rFonts w:asciiTheme="majorHAnsi" w:eastAsiaTheme="majorEastAsia" w:hAnsiTheme="majorHAnsi" w:cstheme="majorBidi"/>
      <w:b w:val="0"/>
      <w:bCs/>
      <w:i/>
      <w:iCs/>
      <w:color w:val="004165"/>
      <w:sz w:val="20"/>
      <w:szCs w:val="20"/>
    </w:rPr>
  </w:style>
  <w:style w:type="table" w:customStyle="1" w:styleId="LightShading-Accent112">
    <w:name w:val="Light Shading - Accent 112"/>
    <w:basedOn w:val="TableList6"/>
    <w:uiPriority w:val="60"/>
    <w:rsid w:val="00AC1D4E"/>
    <w:pPr>
      <w:spacing w:after="0" w:line="240" w:lineRule="auto"/>
    </w:pPr>
    <w:rPr>
      <w:rFonts w:eastAsiaTheme="minorHAnsi"/>
      <w:color w:val="365F91" w:themeColor="accent1" w:themeShade="BF"/>
      <w:sz w:val="20"/>
      <w:szCs w:val="20"/>
    </w:rPr>
    <w:tblPr>
      <w:tblStyleColBandSize w:val="1"/>
      <w:tblBorders>
        <w:top w:val="single" w:sz="8" w:space="0" w:color="4F81BD" w:themeColor="accent1"/>
        <w:left w:val="none" w:sz="0" w:space="0" w:color="auto"/>
        <w:bottom w:val="single" w:sz="8" w:space="0" w:color="4F81BD" w:themeColor="accent1"/>
        <w:right w:val="none" w:sz="0" w:space="0" w:color="auto"/>
      </w:tblBorders>
    </w:tblPr>
    <w:tcPr>
      <w:shd w:val="pct50" w:color="000000" w:fill="FFFFFF"/>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FFFFFF" w:themeColor="background1"/>
      </w:rPr>
      <w:tblPr/>
      <w:tcPr>
        <w:tcBorders>
          <w:left w:val="nil"/>
          <w:right w:val="nil"/>
          <w:insideH w:val="nil"/>
          <w:insideV w:val="nil"/>
          <w:tl2br w:val="none" w:sz="0" w:space="0" w:color="auto"/>
          <w:tr2bl w:val="none" w:sz="0" w:space="0" w:color="auto"/>
        </w:tcBorders>
        <w:shd w:val="clear" w:color="auto" w:fill="D3DFEE" w:themeFill="accent1" w:themeFillTint="3F"/>
      </w:tcPr>
    </w:tblStylePr>
    <w:tblStylePr w:type="band2Horz">
      <w:rPr>
        <w:color w:val="DBE5F1" w:themeColor="accent1" w:themeTint="33"/>
      </w:rPr>
    </w:tblStylePr>
  </w:style>
  <w:style w:type="paragraph" w:customStyle="1" w:styleId="AppendixHeading">
    <w:name w:val="Appendix Heading"/>
    <w:next w:val="ProposalText"/>
    <w:link w:val="AppendixHeadingChar"/>
    <w:qFormat/>
    <w:rsid w:val="00AC1D4E"/>
    <w:pPr>
      <w:spacing w:before="240" w:after="240" w:line="240" w:lineRule="auto"/>
    </w:pPr>
    <w:rPr>
      <w:rFonts w:ascii="Cambria" w:hAnsi="Cambria"/>
      <w:b/>
      <w:color w:val="004165"/>
      <w:sz w:val="36"/>
      <w:szCs w:val="24"/>
    </w:rPr>
  </w:style>
  <w:style w:type="character" w:customStyle="1" w:styleId="AppendixHeadingChar">
    <w:name w:val="Appendix Heading Char"/>
    <w:basedOn w:val="DefaultParagraphFont"/>
    <w:link w:val="AppendixHeading"/>
    <w:rsid w:val="00AC1D4E"/>
    <w:rPr>
      <w:rFonts w:ascii="Cambria" w:hAnsi="Cambria"/>
      <w:b/>
      <w:color w:val="004165"/>
      <w:sz w:val="36"/>
      <w:szCs w:val="24"/>
    </w:rPr>
  </w:style>
  <w:style w:type="character" w:styleId="SubtleReference">
    <w:name w:val="Subtle Reference"/>
    <w:basedOn w:val="DefaultParagraphFont"/>
    <w:uiPriority w:val="31"/>
    <w:qFormat/>
    <w:rsid w:val="00AC1D4E"/>
    <w:rPr>
      <w:smallCaps/>
      <w:color w:val="C0504D"/>
      <w:u w:val="single"/>
    </w:rPr>
  </w:style>
  <w:style w:type="table" w:customStyle="1" w:styleId="FirstDataTableKeyTerms">
    <w:name w:val="First Data Table Key Terms"/>
    <w:basedOn w:val="TableWeb1"/>
    <w:uiPriority w:val="99"/>
    <w:rsid w:val="00AC1D4E"/>
    <w:pPr>
      <w:spacing w:after="0" w:line="240" w:lineRule="auto"/>
    </w:pPr>
    <w:rPr>
      <w:rFonts w:eastAsiaTheme="minorHAnsi"/>
    </w:rPr>
    <w:tblPr>
      <w:tblStyleRowBandSize w:val="1"/>
    </w:tblPr>
    <w:tcPr>
      <w:shd w:val="clear" w:color="auto" w:fill="auto"/>
    </w:tcPr>
    <w:tblStylePr w:type="firstRow">
      <w:rPr>
        <w:color w:val="FFFFFF" w:themeColor="background1"/>
      </w:rPr>
      <w:tblPr/>
      <w:tcPr>
        <w:tcBorders>
          <w:tl2br w:val="none" w:sz="0" w:space="0" w:color="auto"/>
          <w:tr2bl w:val="none" w:sz="0" w:space="0" w:color="auto"/>
        </w:tcBorders>
        <w:shd w:val="clear" w:color="auto" w:fill="004165"/>
      </w:tcPr>
    </w:tblStylePr>
    <w:tblStylePr w:type="band1Horz">
      <w:tblPr/>
      <w:tcPr>
        <w:shd w:val="clear" w:color="auto" w:fill="C7EAFB"/>
      </w:tcPr>
    </w:tblStylePr>
    <w:tblStylePr w:type="band2Horz">
      <w:tblPr/>
      <w:tcPr>
        <w:shd w:val="clear" w:color="auto" w:fill="FFFFFF" w:themeFill="background1"/>
      </w:tcPr>
    </w:tblStylePr>
  </w:style>
  <w:style w:type="table" w:customStyle="1" w:styleId="TableList63">
    <w:name w:val="Table List 63"/>
    <w:basedOn w:val="TableNormal"/>
    <w:next w:val="TableList6"/>
    <w:uiPriority w:val="99"/>
    <w:semiHidden/>
    <w:unhideWhenUsed/>
    <w:rsid w:val="00AC1D4E"/>
    <w:pPr>
      <w:spacing w:after="2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Update">
    <w:name w:val="Update"/>
    <w:basedOn w:val="TableWeb1"/>
    <w:uiPriority w:val="60"/>
    <w:rsid w:val="00AC1D4E"/>
    <w:pPr>
      <w:spacing w:after="0" w:line="240" w:lineRule="auto"/>
    </w:pPr>
    <w:rPr>
      <w:rFonts w:eastAsiaTheme="minorHAnsi"/>
    </w:rPr>
    <w:tblPr>
      <w:tblStyleRowBandSize w:val="1"/>
      <w:tblStyleColBandSize w:val="1"/>
      <w:tblBorders>
        <w:top w:val="single" w:sz="8" w:space="0" w:color="4F81BD" w:themeColor="accent1"/>
        <w:left w:val="none" w:sz="0" w:space="0" w:color="auto"/>
        <w:bottom w:val="single" w:sz="8" w:space="0" w:color="4F81BD" w:themeColor="accent1"/>
        <w:right w:val="none" w:sz="0" w:space="0" w:color="auto"/>
        <w:insideH w:val="none" w:sz="0" w:space="0" w:color="auto"/>
        <w:insideV w:val="none" w:sz="0" w:space="0" w:color="auto"/>
      </w:tblBorders>
    </w:tblPr>
    <w:tcPr>
      <w:shd w:val="clear" w:color="auto" w:fill="FFFFFF" w:themeFill="background1"/>
    </w:tc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004165"/>
      </w:tcPr>
    </w:tblStylePr>
    <w:tblStylePr w:type="lastRow">
      <w:pPr>
        <w:spacing w:before="0" w:after="0" w:line="240" w:lineRule="auto"/>
      </w:pPr>
      <w:rPr>
        <w:b/>
        <w:bCs/>
      </w:rPr>
      <w:tblPr/>
      <w:tcPr>
        <w:shd w:val="clear" w:color="auto" w:fill="FFFFFF" w:themeFill="background1"/>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7EAFB"/>
      </w:tcPr>
    </w:tblStylePr>
  </w:style>
  <w:style w:type="table" w:customStyle="1" w:styleId="TableWeb13">
    <w:name w:val="Table Web 13"/>
    <w:basedOn w:val="TableNormal"/>
    <w:next w:val="TableWeb1"/>
    <w:uiPriority w:val="99"/>
    <w:semiHidden/>
    <w:unhideWhenUsed/>
    <w:rsid w:val="00AC1D4E"/>
    <w:pPr>
      <w:spacing w:after="2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ightOne">
    <w:name w:val="Right One"/>
    <w:basedOn w:val="TableWeb1"/>
    <w:uiPriority w:val="99"/>
    <w:rsid w:val="00AC1D4E"/>
    <w:pPr>
      <w:spacing w:after="0" w:line="240" w:lineRule="auto"/>
    </w:pPr>
    <w:rPr>
      <w:rFonts w:eastAsiaTheme="minorHAnsi"/>
    </w:rPr>
    <w:tblPr/>
    <w:tcPr>
      <w:shd w:val="clear" w:color="auto" w:fill="FFFFFF" w:themeFill="background1"/>
    </w:tcPr>
    <w:tblStylePr w:type="firstRow">
      <w:rPr>
        <w:color w:val="auto"/>
      </w:rPr>
      <w:tblPr/>
      <w:tcPr>
        <w:tcBorders>
          <w:tl2br w:val="none" w:sz="0" w:space="0" w:color="auto"/>
          <w:tr2bl w:val="none" w:sz="0" w:space="0" w:color="auto"/>
        </w:tcBorders>
      </w:tcPr>
    </w:tblStylePr>
  </w:style>
  <w:style w:type="table" w:customStyle="1" w:styleId="Style12">
    <w:name w:val="Style12"/>
    <w:basedOn w:val="TableWeb1"/>
    <w:uiPriority w:val="99"/>
    <w:rsid w:val="00AC1D4E"/>
    <w:pPr>
      <w:spacing w:after="0" w:line="240" w:lineRule="auto"/>
    </w:pPr>
    <w:rPr>
      <w:rFonts w:eastAsiaTheme="minorHAnsi"/>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
    <w:name w:val="Style1"/>
    <w:basedOn w:val="TableWeb1"/>
    <w:uiPriority w:val="99"/>
    <w:rsid w:val="00AC1D4E"/>
    <w:pPr>
      <w:spacing w:after="0" w:line="240" w:lineRule="auto"/>
    </w:pPr>
    <w:rPr>
      <w:rFonts w:eastAsiaTheme="minorHAnsi"/>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AC1D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txtrst">
    <w:name w:val="itxtrst"/>
    <w:basedOn w:val="DefaultParagraphFont"/>
    <w:rsid w:val="00AC1D4E"/>
  </w:style>
  <w:style w:type="character" w:customStyle="1" w:styleId="tmnadsenseaddesc1">
    <w:name w:val="tmnadsenseaddesc1"/>
    <w:basedOn w:val="DefaultParagraphFont"/>
    <w:rsid w:val="00AC1D4E"/>
    <w:rPr>
      <w:color w:val="000000"/>
      <w:sz w:val="17"/>
      <w:szCs w:val="17"/>
    </w:rPr>
  </w:style>
  <w:style w:type="paragraph" w:customStyle="1" w:styleId="resourceblue1">
    <w:name w:val="resourceblue1"/>
    <w:basedOn w:val="Normal"/>
    <w:rsid w:val="00AC1D4E"/>
    <w:pPr>
      <w:spacing w:before="100" w:beforeAutospacing="1" w:after="100" w:afterAutospacing="1" w:line="270" w:lineRule="atLeast"/>
    </w:pPr>
    <w:rPr>
      <w:rFonts w:ascii="Lucida Sans Unicode" w:eastAsia="Times New Roman" w:hAnsi="Lucida Sans Unicode" w:cs="Lucida Sans Unicode"/>
      <w:color w:val="135789"/>
      <w:sz w:val="20"/>
      <w:szCs w:val="20"/>
    </w:rPr>
  </w:style>
  <w:style w:type="character" w:styleId="FollowedHyperlink">
    <w:name w:val="FollowedHyperlink"/>
    <w:basedOn w:val="DefaultParagraphFont"/>
    <w:uiPriority w:val="99"/>
    <w:semiHidden/>
    <w:unhideWhenUsed/>
    <w:rsid w:val="00AC1D4E"/>
    <w:rPr>
      <w:color w:val="800080" w:themeColor="followedHyperlink"/>
      <w:u w:val="single"/>
    </w:rPr>
  </w:style>
  <w:style w:type="character" w:customStyle="1" w:styleId="entry-content">
    <w:name w:val="entry-content"/>
    <w:basedOn w:val="DefaultParagraphFont"/>
    <w:rsid w:val="00AC1D4E"/>
  </w:style>
  <w:style w:type="paragraph" w:styleId="IntenseQuote">
    <w:name w:val="Intense Quote"/>
    <w:basedOn w:val="Normal"/>
    <w:next w:val="Normal"/>
    <w:link w:val="IntenseQuoteChar"/>
    <w:uiPriority w:val="30"/>
    <w:qFormat/>
    <w:rsid w:val="00AC1D4E"/>
    <w:pPr>
      <w:numPr>
        <w:numId w:val="48"/>
      </w:numPr>
      <w:pBdr>
        <w:bottom w:val="single" w:sz="4" w:space="4" w:color="4F81BD" w:themeColor="accent1"/>
      </w:pBdr>
      <w:spacing w:before="200" w:after="280"/>
      <w:ind w:right="936"/>
    </w:pPr>
    <w:rPr>
      <w:b/>
      <w:bCs/>
      <w:i/>
      <w:iCs/>
      <w:color w:val="4F81BD" w:themeColor="accent1"/>
      <w:sz w:val="22"/>
    </w:rPr>
  </w:style>
  <w:style w:type="character" w:customStyle="1" w:styleId="IntenseQuoteChar">
    <w:name w:val="Intense Quote Char"/>
    <w:basedOn w:val="DefaultParagraphFont"/>
    <w:link w:val="IntenseQuote"/>
    <w:uiPriority w:val="30"/>
    <w:rsid w:val="00AC1D4E"/>
    <w:rPr>
      <w:rFonts w:ascii="Cambria" w:hAnsi="Cambria"/>
      <w:b/>
      <w:bCs/>
      <w:i/>
      <w:iCs/>
      <w:color w:val="4F81BD" w:themeColor="accent1"/>
    </w:rPr>
  </w:style>
  <w:style w:type="character" w:styleId="SubtleEmphasis">
    <w:name w:val="Subtle Emphasis"/>
    <w:basedOn w:val="DefaultParagraphFont"/>
    <w:uiPriority w:val="19"/>
    <w:qFormat/>
    <w:rsid w:val="00AC1D4E"/>
    <w:rPr>
      <w:i/>
      <w:iCs/>
      <w:color w:val="808080" w:themeColor="text1" w:themeTint="7F"/>
    </w:rPr>
  </w:style>
  <w:style w:type="paragraph" w:styleId="Quote">
    <w:name w:val="Quote"/>
    <w:basedOn w:val="Normal"/>
    <w:next w:val="Normal"/>
    <w:link w:val="QuoteChar"/>
    <w:uiPriority w:val="29"/>
    <w:qFormat/>
    <w:rsid w:val="00AC1D4E"/>
    <w:rPr>
      <w:i/>
      <w:iCs/>
      <w:color w:val="000000" w:themeColor="text1"/>
      <w:sz w:val="22"/>
    </w:rPr>
  </w:style>
  <w:style w:type="character" w:customStyle="1" w:styleId="QuoteChar">
    <w:name w:val="Quote Char"/>
    <w:basedOn w:val="DefaultParagraphFont"/>
    <w:link w:val="Quote"/>
    <w:uiPriority w:val="29"/>
    <w:rsid w:val="00AC1D4E"/>
    <w:rPr>
      <w:rFonts w:ascii="Cambria" w:hAnsi="Cambria"/>
      <w:i/>
      <w:iCs/>
      <w:color w:val="000000" w:themeColor="text1"/>
    </w:rPr>
  </w:style>
  <w:style w:type="character" w:styleId="PlaceholderText">
    <w:name w:val="Placeholder Text"/>
    <w:basedOn w:val="DefaultParagraphFont"/>
    <w:uiPriority w:val="99"/>
    <w:semiHidden/>
    <w:rsid w:val="00AC1D4E"/>
    <w:rPr>
      <w:color w:val="808080"/>
    </w:rPr>
  </w:style>
  <w:style w:type="table" w:customStyle="1" w:styleId="TableGrid1">
    <w:name w:val="Table Grid1"/>
    <w:basedOn w:val="TableNormal"/>
    <w:next w:val="TableGrid"/>
    <w:rsid w:val="00AC1D4E"/>
    <w:pPr>
      <w:spacing w:after="0" w:line="240" w:lineRule="auto"/>
    </w:pPr>
    <w:tblPr>
      <w:tblStyleRow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60" w:beforeAutospacing="0" w:afterLines="60" w:afterAutospacing="0"/>
      </w:pPr>
      <w:rPr>
        <w:rFonts w:ascii="Cambria" w:hAnsi="Cambria"/>
        <w:b/>
        <w:color w:val="FFFFFF" w:themeColor="background1"/>
        <w:sz w:val="20"/>
      </w:rPr>
      <w:tblPr/>
      <w:tcPr>
        <w:shd w:val="clear" w:color="auto" w:fill="004165"/>
        <w:vAlign w:val="center"/>
      </w:tcPr>
    </w:tblStylePr>
    <w:tblStylePr w:type="band1Horz">
      <w:rPr>
        <w:rFonts w:asciiTheme="majorHAnsi" w:hAnsiTheme="majorHAnsi"/>
        <w:sz w:val="20"/>
      </w:rPr>
      <w:tblPr/>
      <w:tcPr>
        <w:shd w:val="clear" w:color="auto" w:fill="DCDDDE"/>
      </w:tcPr>
    </w:tblStylePr>
    <w:tblStylePr w:type="band2Horz">
      <w:tblPr/>
      <w:tcPr>
        <w:shd w:val="clear" w:color="auto" w:fill="FFFFFF" w:themeFill="background1"/>
      </w:tcPr>
    </w:tblStylePr>
  </w:style>
  <w:style w:type="numbering" w:customStyle="1" w:styleId="1111113">
    <w:name w:val="1 / 1.1 / 1.1.13"/>
    <w:basedOn w:val="NoList"/>
    <w:next w:val="111111"/>
    <w:rsid w:val="00AC1D4E"/>
    <w:pPr>
      <w:numPr>
        <w:numId w:val="11"/>
      </w:numPr>
    </w:pPr>
  </w:style>
  <w:style w:type="table" w:customStyle="1" w:styleId="FDCCommon3">
    <w:name w:val="FDC Common3"/>
    <w:basedOn w:val="TableWeb1"/>
    <w:uiPriority w:val="99"/>
    <w:qFormat/>
    <w:rsid w:val="00AC1D4E"/>
    <w:pPr>
      <w:spacing w:after="0" w:line="240" w:lineRule="auto"/>
    </w:pPr>
    <w:tblPr>
      <w:tblStyleRowBandSize w:val="1"/>
    </w:tblPr>
    <w:tcPr>
      <w:shd w:val="clear" w:color="auto" w:fill="auto"/>
    </w:tcPr>
    <w:tblStylePr w:type="firstRow">
      <w:rPr>
        <w:rFonts w:ascii="Arial" w:hAnsi="Arial" w:cs="Arial" w:hint="default"/>
        <w:b/>
        <w:color w:val="FFFFFF" w:themeColor="background1"/>
      </w:rPr>
      <w:tblPr/>
      <w:tcPr>
        <w:tcBorders>
          <w:tl2br w:val="none" w:sz="0" w:space="0" w:color="auto"/>
          <w:tr2bl w:val="none" w:sz="0" w:space="0" w:color="auto"/>
        </w:tcBorders>
        <w:shd w:val="clear" w:color="auto" w:fill="1F497D" w:themeFill="text2"/>
      </w:tcPr>
    </w:tblStylePr>
    <w:tblStylePr w:type="band1Horz">
      <w:tblPr/>
      <w:tcPr>
        <w:shd w:val="clear" w:color="auto" w:fill="D9D9D9" w:themeFill="background1" w:themeFillShade="D9"/>
      </w:tcPr>
    </w:tblStylePr>
  </w:style>
  <w:style w:type="table" w:customStyle="1" w:styleId="FDCCommon23">
    <w:name w:val="FDC Common 23"/>
    <w:basedOn w:val="TableWeb1"/>
    <w:uiPriority w:val="99"/>
    <w:qFormat/>
    <w:rsid w:val="00AC1D4E"/>
    <w:pPr>
      <w:spacing w:after="0" w:line="240" w:lineRule="auto"/>
    </w:pPr>
    <w:tblPr>
      <w:tblStyleColBandSize w:val="1"/>
    </w:tblPr>
    <w:tcPr>
      <w:shd w:val="clear" w:color="auto" w:fill="auto"/>
    </w:tcPr>
    <w:tblStylePr w:type="firstRow">
      <w:rPr>
        <w:b/>
        <w:i w:val="0"/>
        <w:color w:val="FFFFFF" w:themeColor="background1"/>
      </w:rPr>
      <w:tblPr/>
      <w:tcPr>
        <w:tcBorders>
          <w:tl2br w:val="none" w:sz="0" w:space="0" w:color="auto"/>
          <w:tr2bl w:val="none" w:sz="0" w:space="0" w:color="auto"/>
        </w:tcBorders>
        <w:shd w:val="clear" w:color="auto" w:fill="1F497D" w:themeFill="text2"/>
      </w:tcPr>
    </w:tblStylePr>
    <w:tblStylePr w:type="band1Vert">
      <w:tblPr/>
      <w:tcPr>
        <w:shd w:val="clear" w:color="auto" w:fill="D9D9D9" w:themeFill="background1" w:themeFillShade="D9"/>
      </w:tcPr>
    </w:tblStylePr>
  </w:style>
  <w:style w:type="paragraph" w:customStyle="1" w:styleId="CallOutBoxText">
    <w:name w:val="Call Out Box Text"/>
    <w:link w:val="CallOutBoxTextChar"/>
    <w:qFormat/>
    <w:rsid w:val="00AC1D4E"/>
    <w:pPr>
      <w:spacing w:after="0" w:line="280" w:lineRule="atLeast"/>
    </w:pPr>
    <w:rPr>
      <w:rFonts w:ascii="Cambria" w:eastAsia="Calibri" w:hAnsi="Cambria" w:cs="Times New Roman"/>
    </w:rPr>
  </w:style>
  <w:style w:type="character" w:customStyle="1" w:styleId="CallOutBoxTextChar">
    <w:name w:val="Call Out Box Text Char"/>
    <w:link w:val="CallOutBoxText"/>
    <w:rsid w:val="00AC1D4E"/>
    <w:rPr>
      <w:rFonts w:ascii="Cambria" w:eastAsia="Calibri" w:hAnsi="Cambria" w:cs="Times New Roman"/>
    </w:rPr>
  </w:style>
  <w:style w:type="paragraph" w:customStyle="1" w:styleId="TableTextLeft">
    <w:name w:val="Table Text Left"/>
    <w:basedOn w:val="Normal"/>
    <w:locked/>
    <w:rsid w:val="00AC1D4E"/>
    <w:pPr>
      <w:spacing w:before="120" w:after="120"/>
    </w:pPr>
    <w:rPr>
      <w:rFonts w:eastAsia="Times New Roman" w:cs="Times New Roman"/>
      <w:szCs w:val="20"/>
    </w:rPr>
  </w:style>
  <w:style w:type="table" w:customStyle="1" w:styleId="ProposalTable111">
    <w:name w:val="Proposal Table 111"/>
    <w:basedOn w:val="TableNormal"/>
    <w:next w:val="TableGrid"/>
    <w:uiPriority w:val="59"/>
    <w:rsid w:val="00AC1D4E"/>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21">
    <w:name w:val="Proposal Table 121"/>
    <w:basedOn w:val="TableNormal"/>
    <w:next w:val="TableGrid"/>
    <w:uiPriority w:val="59"/>
    <w:rsid w:val="00AC1D4E"/>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12">
    <w:name w:val="Proposal Table 112"/>
    <w:basedOn w:val="TableNormal"/>
    <w:next w:val="TableGrid"/>
    <w:uiPriority w:val="59"/>
    <w:rsid w:val="000C232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 w:type="table" w:customStyle="1" w:styleId="ProposalTable122">
    <w:name w:val="Proposal Table 122"/>
    <w:basedOn w:val="TableNormal"/>
    <w:next w:val="TableGrid"/>
    <w:uiPriority w:val="59"/>
    <w:rsid w:val="000C2326"/>
    <w:pPr>
      <w:spacing w:after="0" w:line="240" w:lineRule="auto"/>
    </w:p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wordWrap/>
        <w:spacing w:beforeLines="0" w:beforeAutospacing="0" w:afterLines="0" w:afterAutospacing="0" w:line="240" w:lineRule="auto"/>
      </w:pPr>
      <w:rPr>
        <w:rFonts w:ascii="Cambria" w:hAnsi="Cambria"/>
        <w:b/>
        <w:color w:val="FFFFFF"/>
        <w:sz w:val="20"/>
      </w:rPr>
      <w:tblPr/>
      <w:tcPr>
        <w:shd w:val="clear" w:color="auto" w:fill="004165"/>
      </w:tcPr>
    </w:tblStylePr>
    <w:tblStylePr w:type="band1Vert">
      <w:rPr>
        <w:rFonts w:ascii="Cambria" w:hAnsi="Cambria"/>
        <w:sz w:val="20"/>
      </w:rPr>
    </w:tblStylePr>
    <w:tblStylePr w:type="band1Horz">
      <w:tblPr/>
      <w:tcPr>
        <w:shd w:val="clear" w:color="auto" w:fill="DCDDDE"/>
      </w:tcPr>
    </w:tblStylePr>
    <w:tblStylePr w:type="band2Horz">
      <w:rPr>
        <w:rFonts w:ascii="Cambria" w:hAnsi="Cambria"/>
        <w:color w:val="auto"/>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7034">
      <w:bodyDiv w:val="1"/>
      <w:marLeft w:val="0"/>
      <w:marRight w:val="0"/>
      <w:marTop w:val="0"/>
      <w:marBottom w:val="0"/>
      <w:divBdr>
        <w:top w:val="none" w:sz="0" w:space="0" w:color="auto"/>
        <w:left w:val="none" w:sz="0" w:space="0" w:color="auto"/>
        <w:bottom w:val="none" w:sz="0" w:space="0" w:color="auto"/>
        <w:right w:val="none" w:sz="0" w:space="0" w:color="auto"/>
      </w:divBdr>
    </w:div>
    <w:div w:id="164050458">
      <w:bodyDiv w:val="1"/>
      <w:marLeft w:val="0"/>
      <w:marRight w:val="0"/>
      <w:marTop w:val="0"/>
      <w:marBottom w:val="0"/>
      <w:divBdr>
        <w:top w:val="none" w:sz="0" w:space="0" w:color="auto"/>
        <w:left w:val="none" w:sz="0" w:space="0" w:color="auto"/>
        <w:bottom w:val="none" w:sz="0" w:space="0" w:color="auto"/>
        <w:right w:val="none" w:sz="0" w:space="0" w:color="auto"/>
      </w:divBdr>
    </w:div>
    <w:div w:id="179242807">
      <w:bodyDiv w:val="1"/>
      <w:marLeft w:val="0"/>
      <w:marRight w:val="0"/>
      <w:marTop w:val="0"/>
      <w:marBottom w:val="0"/>
      <w:divBdr>
        <w:top w:val="none" w:sz="0" w:space="0" w:color="auto"/>
        <w:left w:val="none" w:sz="0" w:space="0" w:color="auto"/>
        <w:bottom w:val="none" w:sz="0" w:space="0" w:color="auto"/>
        <w:right w:val="none" w:sz="0" w:space="0" w:color="auto"/>
      </w:divBdr>
    </w:div>
    <w:div w:id="255409155">
      <w:bodyDiv w:val="1"/>
      <w:marLeft w:val="0"/>
      <w:marRight w:val="0"/>
      <w:marTop w:val="0"/>
      <w:marBottom w:val="0"/>
      <w:divBdr>
        <w:top w:val="none" w:sz="0" w:space="0" w:color="auto"/>
        <w:left w:val="none" w:sz="0" w:space="0" w:color="auto"/>
        <w:bottom w:val="none" w:sz="0" w:space="0" w:color="auto"/>
        <w:right w:val="none" w:sz="0" w:space="0" w:color="auto"/>
      </w:divBdr>
    </w:div>
    <w:div w:id="288325217">
      <w:bodyDiv w:val="1"/>
      <w:marLeft w:val="0"/>
      <w:marRight w:val="0"/>
      <w:marTop w:val="0"/>
      <w:marBottom w:val="0"/>
      <w:divBdr>
        <w:top w:val="none" w:sz="0" w:space="0" w:color="auto"/>
        <w:left w:val="none" w:sz="0" w:space="0" w:color="auto"/>
        <w:bottom w:val="none" w:sz="0" w:space="0" w:color="auto"/>
        <w:right w:val="none" w:sz="0" w:space="0" w:color="auto"/>
      </w:divBdr>
      <w:divsChild>
        <w:div w:id="868757337">
          <w:marLeft w:val="187"/>
          <w:marRight w:val="0"/>
          <w:marTop w:val="120"/>
          <w:marBottom w:val="60"/>
          <w:divBdr>
            <w:top w:val="none" w:sz="0" w:space="0" w:color="auto"/>
            <w:left w:val="none" w:sz="0" w:space="0" w:color="auto"/>
            <w:bottom w:val="none" w:sz="0" w:space="0" w:color="auto"/>
            <w:right w:val="none" w:sz="0" w:space="0" w:color="auto"/>
          </w:divBdr>
        </w:div>
        <w:div w:id="944073877">
          <w:marLeft w:val="187"/>
          <w:marRight w:val="0"/>
          <w:marTop w:val="120"/>
          <w:marBottom w:val="60"/>
          <w:divBdr>
            <w:top w:val="none" w:sz="0" w:space="0" w:color="auto"/>
            <w:left w:val="none" w:sz="0" w:space="0" w:color="auto"/>
            <w:bottom w:val="none" w:sz="0" w:space="0" w:color="auto"/>
            <w:right w:val="none" w:sz="0" w:space="0" w:color="auto"/>
          </w:divBdr>
        </w:div>
        <w:div w:id="968826654">
          <w:marLeft w:val="187"/>
          <w:marRight w:val="0"/>
          <w:marTop w:val="120"/>
          <w:marBottom w:val="60"/>
          <w:divBdr>
            <w:top w:val="none" w:sz="0" w:space="0" w:color="auto"/>
            <w:left w:val="none" w:sz="0" w:space="0" w:color="auto"/>
            <w:bottom w:val="none" w:sz="0" w:space="0" w:color="auto"/>
            <w:right w:val="none" w:sz="0" w:space="0" w:color="auto"/>
          </w:divBdr>
        </w:div>
        <w:div w:id="991182750">
          <w:marLeft w:val="187"/>
          <w:marRight w:val="0"/>
          <w:marTop w:val="120"/>
          <w:marBottom w:val="60"/>
          <w:divBdr>
            <w:top w:val="none" w:sz="0" w:space="0" w:color="auto"/>
            <w:left w:val="none" w:sz="0" w:space="0" w:color="auto"/>
            <w:bottom w:val="none" w:sz="0" w:space="0" w:color="auto"/>
            <w:right w:val="none" w:sz="0" w:space="0" w:color="auto"/>
          </w:divBdr>
        </w:div>
      </w:divsChild>
    </w:div>
    <w:div w:id="299656772">
      <w:bodyDiv w:val="1"/>
      <w:marLeft w:val="0"/>
      <w:marRight w:val="0"/>
      <w:marTop w:val="0"/>
      <w:marBottom w:val="0"/>
      <w:divBdr>
        <w:top w:val="none" w:sz="0" w:space="0" w:color="auto"/>
        <w:left w:val="none" w:sz="0" w:space="0" w:color="auto"/>
        <w:bottom w:val="none" w:sz="0" w:space="0" w:color="auto"/>
        <w:right w:val="none" w:sz="0" w:space="0" w:color="auto"/>
      </w:divBdr>
    </w:div>
    <w:div w:id="378549374">
      <w:bodyDiv w:val="1"/>
      <w:marLeft w:val="0"/>
      <w:marRight w:val="0"/>
      <w:marTop w:val="0"/>
      <w:marBottom w:val="0"/>
      <w:divBdr>
        <w:top w:val="none" w:sz="0" w:space="0" w:color="auto"/>
        <w:left w:val="none" w:sz="0" w:space="0" w:color="auto"/>
        <w:bottom w:val="none" w:sz="0" w:space="0" w:color="auto"/>
        <w:right w:val="none" w:sz="0" w:space="0" w:color="auto"/>
      </w:divBdr>
    </w:div>
    <w:div w:id="380132671">
      <w:bodyDiv w:val="1"/>
      <w:marLeft w:val="0"/>
      <w:marRight w:val="0"/>
      <w:marTop w:val="0"/>
      <w:marBottom w:val="0"/>
      <w:divBdr>
        <w:top w:val="none" w:sz="0" w:space="0" w:color="auto"/>
        <w:left w:val="none" w:sz="0" w:space="0" w:color="auto"/>
        <w:bottom w:val="none" w:sz="0" w:space="0" w:color="auto"/>
        <w:right w:val="none" w:sz="0" w:space="0" w:color="auto"/>
      </w:divBdr>
    </w:div>
    <w:div w:id="502479152">
      <w:bodyDiv w:val="1"/>
      <w:marLeft w:val="0"/>
      <w:marRight w:val="0"/>
      <w:marTop w:val="0"/>
      <w:marBottom w:val="0"/>
      <w:divBdr>
        <w:top w:val="none" w:sz="0" w:space="0" w:color="auto"/>
        <w:left w:val="none" w:sz="0" w:space="0" w:color="auto"/>
        <w:bottom w:val="none" w:sz="0" w:space="0" w:color="auto"/>
        <w:right w:val="none" w:sz="0" w:space="0" w:color="auto"/>
      </w:divBdr>
    </w:div>
    <w:div w:id="524556935">
      <w:bodyDiv w:val="1"/>
      <w:marLeft w:val="0"/>
      <w:marRight w:val="0"/>
      <w:marTop w:val="0"/>
      <w:marBottom w:val="0"/>
      <w:divBdr>
        <w:top w:val="none" w:sz="0" w:space="0" w:color="auto"/>
        <w:left w:val="none" w:sz="0" w:space="0" w:color="auto"/>
        <w:bottom w:val="none" w:sz="0" w:space="0" w:color="auto"/>
        <w:right w:val="none" w:sz="0" w:space="0" w:color="auto"/>
      </w:divBdr>
    </w:div>
    <w:div w:id="609511503">
      <w:bodyDiv w:val="1"/>
      <w:marLeft w:val="0"/>
      <w:marRight w:val="0"/>
      <w:marTop w:val="0"/>
      <w:marBottom w:val="0"/>
      <w:divBdr>
        <w:top w:val="none" w:sz="0" w:space="0" w:color="auto"/>
        <w:left w:val="none" w:sz="0" w:space="0" w:color="auto"/>
        <w:bottom w:val="none" w:sz="0" w:space="0" w:color="auto"/>
        <w:right w:val="none" w:sz="0" w:space="0" w:color="auto"/>
      </w:divBdr>
    </w:div>
    <w:div w:id="788430349">
      <w:bodyDiv w:val="1"/>
      <w:marLeft w:val="0"/>
      <w:marRight w:val="0"/>
      <w:marTop w:val="0"/>
      <w:marBottom w:val="0"/>
      <w:divBdr>
        <w:top w:val="none" w:sz="0" w:space="0" w:color="auto"/>
        <w:left w:val="none" w:sz="0" w:space="0" w:color="auto"/>
        <w:bottom w:val="none" w:sz="0" w:space="0" w:color="auto"/>
        <w:right w:val="none" w:sz="0" w:space="0" w:color="auto"/>
      </w:divBdr>
    </w:div>
    <w:div w:id="912349200">
      <w:bodyDiv w:val="1"/>
      <w:marLeft w:val="0"/>
      <w:marRight w:val="0"/>
      <w:marTop w:val="0"/>
      <w:marBottom w:val="0"/>
      <w:divBdr>
        <w:top w:val="none" w:sz="0" w:space="0" w:color="auto"/>
        <w:left w:val="none" w:sz="0" w:space="0" w:color="auto"/>
        <w:bottom w:val="none" w:sz="0" w:space="0" w:color="auto"/>
        <w:right w:val="none" w:sz="0" w:space="0" w:color="auto"/>
      </w:divBdr>
      <w:divsChild>
        <w:div w:id="1770348972">
          <w:marLeft w:val="547"/>
          <w:marRight w:val="0"/>
          <w:marTop w:val="0"/>
          <w:marBottom w:val="0"/>
          <w:divBdr>
            <w:top w:val="none" w:sz="0" w:space="0" w:color="auto"/>
            <w:left w:val="none" w:sz="0" w:space="0" w:color="auto"/>
            <w:bottom w:val="none" w:sz="0" w:space="0" w:color="auto"/>
            <w:right w:val="none" w:sz="0" w:space="0" w:color="auto"/>
          </w:divBdr>
        </w:div>
      </w:divsChild>
    </w:div>
    <w:div w:id="960526735">
      <w:bodyDiv w:val="1"/>
      <w:marLeft w:val="0"/>
      <w:marRight w:val="0"/>
      <w:marTop w:val="0"/>
      <w:marBottom w:val="0"/>
      <w:divBdr>
        <w:top w:val="none" w:sz="0" w:space="0" w:color="auto"/>
        <w:left w:val="none" w:sz="0" w:space="0" w:color="auto"/>
        <w:bottom w:val="none" w:sz="0" w:space="0" w:color="auto"/>
        <w:right w:val="none" w:sz="0" w:space="0" w:color="auto"/>
      </w:divBdr>
    </w:div>
    <w:div w:id="1085226723">
      <w:bodyDiv w:val="1"/>
      <w:marLeft w:val="0"/>
      <w:marRight w:val="0"/>
      <w:marTop w:val="0"/>
      <w:marBottom w:val="0"/>
      <w:divBdr>
        <w:top w:val="none" w:sz="0" w:space="0" w:color="auto"/>
        <w:left w:val="none" w:sz="0" w:space="0" w:color="auto"/>
        <w:bottom w:val="none" w:sz="0" w:space="0" w:color="auto"/>
        <w:right w:val="none" w:sz="0" w:space="0" w:color="auto"/>
      </w:divBdr>
    </w:div>
    <w:div w:id="1128014048">
      <w:bodyDiv w:val="1"/>
      <w:marLeft w:val="0"/>
      <w:marRight w:val="0"/>
      <w:marTop w:val="0"/>
      <w:marBottom w:val="0"/>
      <w:divBdr>
        <w:top w:val="none" w:sz="0" w:space="0" w:color="auto"/>
        <w:left w:val="none" w:sz="0" w:space="0" w:color="auto"/>
        <w:bottom w:val="none" w:sz="0" w:space="0" w:color="auto"/>
        <w:right w:val="none" w:sz="0" w:space="0" w:color="auto"/>
      </w:divBdr>
    </w:div>
    <w:div w:id="1141726367">
      <w:bodyDiv w:val="1"/>
      <w:marLeft w:val="0"/>
      <w:marRight w:val="0"/>
      <w:marTop w:val="0"/>
      <w:marBottom w:val="0"/>
      <w:divBdr>
        <w:top w:val="none" w:sz="0" w:space="0" w:color="auto"/>
        <w:left w:val="none" w:sz="0" w:space="0" w:color="auto"/>
        <w:bottom w:val="none" w:sz="0" w:space="0" w:color="auto"/>
        <w:right w:val="none" w:sz="0" w:space="0" w:color="auto"/>
      </w:divBdr>
    </w:div>
    <w:div w:id="1249197663">
      <w:bodyDiv w:val="1"/>
      <w:marLeft w:val="0"/>
      <w:marRight w:val="0"/>
      <w:marTop w:val="0"/>
      <w:marBottom w:val="0"/>
      <w:divBdr>
        <w:top w:val="none" w:sz="0" w:space="0" w:color="auto"/>
        <w:left w:val="none" w:sz="0" w:space="0" w:color="auto"/>
        <w:bottom w:val="none" w:sz="0" w:space="0" w:color="auto"/>
        <w:right w:val="none" w:sz="0" w:space="0" w:color="auto"/>
      </w:divBdr>
    </w:div>
    <w:div w:id="1273324116">
      <w:bodyDiv w:val="1"/>
      <w:marLeft w:val="0"/>
      <w:marRight w:val="0"/>
      <w:marTop w:val="0"/>
      <w:marBottom w:val="0"/>
      <w:divBdr>
        <w:top w:val="none" w:sz="0" w:space="0" w:color="auto"/>
        <w:left w:val="none" w:sz="0" w:space="0" w:color="auto"/>
        <w:bottom w:val="none" w:sz="0" w:space="0" w:color="auto"/>
        <w:right w:val="none" w:sz="0" w:space="0" w:color="auto"/>
      </w:divBdr>
    </w:div>
    <w:div w:id="1319185133">
      <w:bodyDiv w:val="1"/>
      <w:marLeft w:val="0"/>
      <w:marRight w:val="0"/>
      <w:marTop w:val="0"/>
      <w:marBottom w:val="0"/>
      <w:divBdr>
        <w:top w:val="none" w:sz="0" w:space="0" w:color="auto"/>
        <w:left w:val="none" w:sz="0" w:space="0" w:color="auto"/>
        <w:bottom w:val="none" w:sz="0" w:space="0" w:color="auto"/>
        <w:right w:val="none" w:sz="0" w:space="0" w:color="auto"/>
      </w:divBdr>
    </w:div>
    <w:div w:id="1319724424">
      <w:bodyDiv w:val="1"/>
      <w:marLeft w:val="0"/>
      <w:marRight w:val="0"/>
      <w:marTop w:val="0"/>
      <w:marBottom w:val="0"/>
      <w:divBdr>
        <w:top w:val="none" w:sz="0" w:space="0" w:color="auto"/>
        <w:left w:val="none" w:sz="0" w:space="0" w:color="auto"/>
        <w:bottom w:val="none" w:sz="0" w:space="0" w:color="auto"/>
        <w:right w:val="none" w:sz="0" w:space="0" w:color="auto"/>
      </w:divBdr>
    </w:div>
    <w:div w:id="1323048141">
      <w:bodyDiv w:val="1"/>
      <w:marLeft w:val="0"/>
      <w:marRight w:val="0"/>
      <w:marTop w:val="0"/>
      <w:marBottom w:val="0"/>
      <w:divBdr>
        <w:top w:val="none" w:sz="0" w:space="0" w:color="auto"/>
        <w:left w:val="none" w:sz="0" w:space="0" w:color="auto"/>
        <w:bottom w:val="none" w:sz="0" w:space="0" w:color="auto"/>
        <w:right w:val="none" w:sz="0" w:space="0" w:color="auto"/>
      </w:divBdr>
    </w:div>
    <w:div w:id="1339961952">
      <w:bodyDiv w:val="1"/>
      <w:marLeft w:val="0"/>
      <w:marRight w:val="0"/>
      <w:marTop w:val="0"/>
      <w:marBottom w:val="0"/>
      <w:divBdr>
        <w:top w:val="none" w:sz="0" w:space="0" w:color="auto"/>
        <w:left w:val="none" w:sz="0" w:space="0" w:color="auto"/>
        <w:bottom w:val="none" w:sz="0" w:space="0" w:color="auto"/>
        <w:right w:val="none" w:sz="0" w:space="0" w:color="auto"/>
      </w:divBdr>
      <w:divsChild>
        <w:div w:id="2132436848">
          <w:marLeft w:val="547"/>
          <w:marRight w:val="0"/>
          <w:marTop w:val="0"/>
          <w:marBottom w:val="0"/>
          <w:divBdr>
            <w:top w:val="none" w:sz="0" w:space="0" w:color="auto"/>
            <w:left w:val="none" w:sz="0" w:space="0" w:color="auto"/>
            <w:bottom w:val="none" w:sz="0" w:space="0" w:color="auto"/>
            <w:right w:val="none" w:sz="0" w:space="0" w:color="auto"/>
          </w:divBdr>
        </w:div>
      </w:divsChild>
    </w:div>
    <w:div w:id="1412897924">
      <w:bodyDiv w:val="1"/>
      <w:marLeft w:val="0"/>
      <w:marRight w:val="0"/>
      <w:marTop w:val="0"/>
      <w:marBottom w:val="0"/>
      <w:divBdr>
        <w:top w:val="none" w:sz="0" w:space="0" w:color="auto"/>
        <w:left w:val="none" w:sz="0" w:space="0" w:color="auto"/>
        <w:bottom w:val="none" w:sz="0" w:space="0" w:color="auto"/>
        <w:right w:val="none" w:sz="0" w:space="0" w:color="auto"/>
      </w:divBdr>
    </w:div>
    <w:div w:id="1549874565">
      <w:bodyDiv w:val="1"/>
      <w:marLeft w:val="0"/>
      <w:marRight w:val="0"/>
      <w:marTop w:val="0"/>
      <w:marBottom w:val="0"/>
      <w:divBdr>
        <w:top w:val="none" w:sz="0" w:space="0" w:color="auto"/>
        <w:left w:val="none" w:sz="0" w:space="0" w:color="auto"/>
        <w:bottom w:val="none" w:sz="0" w:space="0" w:color="auto"/>
        <w:right w:val="none" w:sz="0" w:space="0" w:color="auto"/>
      </w:divBdr>
    </w:div>
    <w:div w:id="1571768091">
      <w:bodyDiv w:val="1"/>
      <w:marLeft w:val="0"/>
      <w:marRight w:val="0"/>
      <w:marTop w:val="0"/>
      <w:marBottom w:val="0"/>
      <w:divBdr>
        <w:top w:val="none" w:sz="0" w:space="0" w:color="auto"/>
        <w:left w:val="none" w:sz="0" w:space="0" w:color="auto"/>
        <w:bottom w:val="none" w:sz="0" w:space="0" w:color="auto"/>
        <w:right w:val="none" w:sz="0" w:space="0" w:color="auto"/>
      </w:divBdr>
    </w:div>
    <w:div w:id="1591884797">
      <w:bodyDiv w:val="1"/>
      <w:marLeft w:val="0"/>
      <w:marRight w:val="0"/>
      <w:marTop w:val="0"/>
      <w:marBottom w:val="0"/>
      <w:divBdr>
        <w:top w:val="none" w:sz="0" w:space="0" w:color="auto"/>
        <w:left w:val="none" w:sz="0" w:space="0" w:color="auto"/>
        <w:bottom w:val="none" w:sz="0" w:space="0" w:color="auto"/>
        <w:right w:val="none" w:sz="0" w:space="0" w:color="auto"/>
      </w:divBdr>
      <w:divsChild>
        <w:div w:id="314182598">
          <w:marLeft w:val="274"/>
          <w:marRight w:val="0"/>
          <w:marTop w:val="88"/>
          <w:marBottom w:val="88"/>
          <w:divBdr>
            <w:top w:val="none" w:sz="0" w:space="0" w:color="auto"/>
            <w:left w:val="none" w:sz="0" w:space="0" w:color="auto"/>
            <w:bottom w:val="none" w:sz="0" w:space="0" w:color="auto"/>
            <w:right w:val="none" w:sz="0" w:space="0" w:color="auto"/>
          </w:divBdr>
        </w:div>
        <w:div w:id="466164580">
          <w:marLeft w:val="274"/>
          <w:marRight w:val="0"/>
          <w:marTop w:val="88"/>
          <w:marBottom w:val="88"/>
          <w:divBdr>
            <w:top w:val="none" w:sz="0" w:space="0" w:color="auto"/>
            <w:left w:val="none" w:sz="0" w:space="0" w:color="auto"/>
            <w:bottom w:val="none" w:sz="0" w:space="0" w:color="auto"/>
            <w:right w:val="none" w:sz="0" w:space="0" w:color="auto"/>
          </w:divBdr>
        </w:div>
        <w:div w:id="466513465">
          <w:marLeft w:val="274"/>
          <w:marRight w:val="0"/>
          <w:marTop w:val="88"/>
          <w:marBottom w:val="88"/>
          <w:divBdr>
            <w:top w:val="none" w:sz="0" w:space="0" w:color="auto"/>
            <w:left w:val="none" w:sz="0" w:space="0" w:color="auto"/>
            <w:bottom w:val="none" w:sz="0" w:space="0" w:color="auto"/>
            <w:right w:val="none" w:sz="0" w:space="0" w:color="auto"/>
          </w:divBdr>
        </w:div>
        <w:div w:id="524749839">
          <w:marLeft w:val="274"/>
          <w:marRight w:val="0"/>
          <w:marTop w:val="88"/>
          <w:marBottom w:val="88"/>
          <w:divBdr>
            <w:top w:val="none" w:sz="0" w:space="0" w:color="auto"/>
            <w:left w:val="none" w:sz="0" w:space="0" w:color="auto"/>
            <w:bottom w:val="none" w:sz="0" w:space="0" w:color="auto"/>
            <w:right w:val="none" w:sz="0" w:space="0" w:color="auto"/>
          </w:divBdr>
        </w:div>
        <w:div w:id="724258322">
          <w:marLeft w:val="274"/>
          <w:marRight w:val="0"/>
          <w:marTop w:val="88"/>
          <w:marBottom w:val="88"/>
          <w:divBdr>
            <w:top w:val="none" w:sz="0" w:space="0" w:color="auto"/>
            <w:left w:val="none" w:sz="0" w:space="0" w:color="auto"/>
            <w:bottom w:val="none" w:sz="0" w:space="0" w:color="auto"/>
            <w:right w:val="none" w:sz="0" w:space="0" w:color="auto"/>
          </w:divBdr>
        </w:div>
        <w:div w:id="934821671">
          <w:marLeft w:val="274"/>
          <w:marRight w:val="0"/>
          <w:marTop w:val="88"/>
          <w:marBottom w:val="88"/>
          <w:divBdr>
            <w:top w:val="none" w:sz="0" w:space="0" w:color="auto"/>
            <w:left w:val="none" w:sz="0" w:space="0" w:color="auto"/>
            <w:bottom w:val="none" w:sz="0" w:space="0" w:color="auto"/>
            <w:right w:val="none" w:sz="0" w:space="0" w:color="auto"/>
          </w:divBdr>
        </w:div>
        <w:div w:id="1650481933">
          <w:marLeft w:val="274"/>
          <w:marRight w:val="0"/>
          <w:marTop w:val="88"/>
          <w:marBottom w:val="88"/>
          <w:divBdr>
            <w:top w:val="none" w:sz="0" w:space="0" w:color="auto"/>
            <w:left w:val="none" w:sz="0" w:space="0" w:color="auto"/>
            <w:bottom w:val="none" w:sz="0" w:space="0" w:color="auto"/>
            <w:right w:val="none" w:sz="0" w:space="0" w:color="auto"/>
          </w:divBdr>
        </w:div>
        <w:div w:id="1700155652">
          <w:marLeft w:val="274"/>
          <w:marRight w:val="0"/>
          <w:marTop w:val="88"/>
          <w:marBottom w:val="88"/>
          <w:divBdr>
            <w:top w:val="none" w:sz="0" w:space="0" w:color="auto"/>
            <w:left w:val="none" w:sz="0" w:space="0" w:color="auto"/>
            <w:bottom w:val="none" w:sz="0" w:space="0" w:color="auto"/>
            <w:right w:val="none" w:sz="0" w:space="0" w:color="auto"/>
          </w:divBdr>
        </w:div>
      </w:divsChild>
    </w:div>
    <w:div w:id="1594707951">
      <w:bodyDiv w:val="1"/>
      <w:marLeft w:val="0"/>
      <w:marRight w:val="0"/>
      <w:marTop w:val="0"/>
      <w:marBottom w:val="0"/>
      <w:divBdr>
        <w:top w:val="none" w:sz="0" w:space="0" w:color="auto"/>
        <w:left w:val="none" w:sz="0" w:space="0" w:color="auto"/>
        <w:bottom w:val="none" w:sz="0" w:space="0" w:color="auto"/>
        <w:right w:val="none" w:sz="0" w:space="0" w:color="auto"/>
      </w:divBdr>
    </w:div>
    <w:div w:id="1649551903">
      <w:bodyDiv w:val="1"/>
      <w:marLeft w:val="0"/>
      <w:marRight w:val="0"/>
      <w:marTop w:val="0"/>
      <w:marBottom w:val="0"/>
      <w:divBdr>
        <w:top w:val="none" w:sz="0" w:space="0" w:color="auto"/>
        <w:left w:val="none" w:sz="0" w:space="0" w:color="auto"/>
        <w:bottom w:val="none" w:sz="0" w:space="0" w:color="auto"/>
        <w:right w:val="none" w:sz="0" w:space="0" w:color="auto"/>
      </w:divBdr>
    </w:div>
    <w:div w:id="1791196872">
      <w:bodyDiv w:val="1"/>
      <w:marLeft w:val="0"/>
      <w:marRight w:val="0"/>
      <w:marTop w:val="0"/>
      <w:marBottom w:val="0"/>
      <w:divBdr>
        <w:top w:val="none" w:sz="0" w:space="0" w:color="auto"/>
        <w:left w:val="none" w:sz="0" w:space="0" w:color="auto"/>
        <w:bottom w:val="none" w:sz="0" w:space="0" w:color="auto"/>
        <w:right w:val="none" w:sz="0" w:space="0" w:color="auto"/>
      </w:divBdr>
    </w:div>
    <w:div w:id="1896503870">
      <w:bodyDiv w:val="1"/>
      <w:marLeft w:val="0"/>
      <w:marRight w:val="0"/>
      <w:marTop w:val="0"/>
      <w:marBottom w:val="0"/>
      <w:divBdr>
        <w:top w:val="none" w:sz="0" w:space="0" w:color="auto"/>
        <w:left w:val="none" w:sz="0" w:space="0" w:color="auto"/>
        <w:bottom w:val="none" w:sz="0" w:space="0" w:color="auto"/>
        <w:right w:val="none" w:sz="0" w:space="0" w:color="auto"/>
      </w:divBdr>
      <w:divsChild>
        <w:div w:id="624458814">
          <w:marLeft w:val="720"/>
          <w:marRight w:val="0"/>
          <w:marTop w:val="0"/>
          <w:marBottom w:val="0"/>
          <w:divBdr>
            <w:top w:val="none" w:sz="0" w:space="0" w:color="auto"/>
            <w:left w:val="none" w:sz="0" w:space="0" w:color="auto"/>
            <w:bottom w:val="none" w:sz="0" w:space="0" w:color="auto"/>
            <w:right w:val="none" w:sz="0" w:space="0" w:color="auto"/>
          </w:divBdr>
        </w:div>
      </w:divsChild>
    </w:div>
    <w:div w:id="1897857045">
      <w:bodyDiv w:val="1"/>
      <w:marLeft w:val="0"/>
      <w:marRight w:val="0"/>
      <w:marTop w:val="0"/>
      <w:marBottom w:val="0"/>
      <w:divBdr>
        <w:top w:val="none" w:sz="0" w:space="0" w:color="auto"/>
        <w:left w:val="none" w:sz="0" w:space="0" w:color="auto"/>
        <w:bottom w:val="none" w:sz="0" w:space="0" w:color="auto"/>
        <w:right w:val="none" w:sz="0" w:space="0" w:color="auto"/>
      </w:divBdr>
    </w:div>
    <w:div w:id="1911841629">
      <w:bodyDiv w:val="1"/>
      <w:marLeft w:val="0"/>
      <w:marRight w:val="0"/>
      <w:marTop w:val="0"/>
      <w:marBottom w:val="0"/>
      <w:divBdr>
        <w:top w:val="none" w:sz="0" w:space="0" w:color="auto"/>
        <w:left w:val="none" w:sz="0" w:space="0" w:color="auto"/>
        <w:bottom w:val="none" w:sz="0" w:space="0" w:color="auto"/>
        <w:right w:val="none" w:sz="0" w:space="0" w:color="auto"/>
      </w:divBdr>
    </w:div>
    <w:div w:id="1960989798">
      <w:bodyDiv w:val="1"/>
      <w:marLeft w:val="0"/>
      <w:marRight w:val="0"/>
      <w:marTop w:val="0"/>
      <w:marBottom w:val="0"/>
      <w:divBdr>
        <w:top w:val="none" w:sz="0" w:space="0" w:color="auto"/>
        <w:left w:val="none" w:sz="0" w:space="0" w:color="auto"/>
        <w:bottom w:val="none" w:sz="0" w:space="0" w:color="auto"/>
        <w:right w:val="none" w:sz="0" w:space="0" w:color="auto"/>
      </w:divBdr>
    </w:div>
    <w:div w:id="2054192178">
      <w:bodyDiv w:val="1"/>
      <w:marLeft w:val="0"/>
      <w:marRight w:val="0"/>
      <w:marTop w:val="0"/>
      <w:marBottom w:val="0"/>
      <w:divBdr>
        <w:top w:val="none" w:sz="0" w:space="0" w:color="auto"/>
        <w:left w:val="none" w:sz="0" w:space="0" w:color="auto"/>
        <w:bottom w:val="none" w:sz="0" w:space="0" w:color="auto"/>
        <w:right w:val="none" w:sz="0" w:space="0" w:color="auto"/>
      </w:divBdr>
    </w:div>
    <w:div w:id="2054428599">
      <w:bodyDiv w:val="1"/>
      <w:marLeft w:val="0"/>
      <w:marRight w:val="0"/>
      <w:marTop w:val="0"/>
      <w:marBottom w:val="0"/>
      <w:divBdr>
        <w:top w:val="none" w:sz="0" w:space="0" w:color="auto"/>
        <w:left w:val="none" w:sz="0" w:space="0" w:color="auto"/>
        <w:bottom w:val="none" w:sz="0" w:space="0" w:color="auto"/>
        <w:right w:val="none" w:sz="0" w:space="0" w:color="auto"/>
      </w:divBdr>
    </w:div>
    <w:div w:id="2088766597">
      <w:bodyDiv w:val="1"/>
      <w:marLeft w:val="0"/>
      <w:marRight w:val="0"/>
      <w:marTop w:val="0"/>
      <w:marBottom w:val="0"/>
      <w:divBdr>
        <w:top w:val="none" w:sz="0" w:space="0" w:color="auto"/>
        <w:left w:val="none" w:sz="0" w:space="0" w:color="auto"/>
        <w:bottom w:val="none" w:sz="0" w:space="0" w:color="auto"/>
        <w:right w:val="none" w:sz="0" w:space="0" w:color="auto"/>
      </w:divBdr>
      <w:divsChild>
        <w:div w:id="931932369">
          <w:marLeft w:val="720"/>
          <w:marRight w:val="0"/>
          <w:marTop w:val="0"/>
          <w:marBottom w:val="0"/>
          <w:divBdr>
            <w:top w:val="none" w:sz="0" w:space="0" w:color="auto"/>
            <w:left w:val="none" w:sz="0" w:space="0" w:color="auto"/>
            <w:bottom w:val="none" w:sz="0" w:space="0" w:color="auto"/>
            <w:right w:val="none" w:sz="0" w:space="0" w:color="auto"/>
          </w:divBdr>
        </w:div>
      </w:divsChild>
    </w:div>
    <w:div w:id="2141410536">
      <w:bodyDiv w:val="1"/>
      <w:marLeft w:val="0"/>
      <w:marRight w:val="0"/>
      <w:marTop w:val="0"/>
      <w:marBottom w:val="0"/>
      <w:divBdr>
        <w:top w:val="none" w:sz="0" w:space="0" w:color="auto"/>
        <w:left w:val="none" w:sz="0" w:space="0" w:color="auto"/>
        <w:bottom w:val="none" w:sz="0" w:space="0" w:color="auto"/>
        <w:right w:val="none" w:sz="0" w:space="0" w:color="auto"/>
      </w:divBdr>
      <w:divsChild>
        <w:div w:id="3381207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Data" Target="diagrams/data3.xml"/><Relationship Id="rId39" Type="http://schemas.openxmlformats.org/officeDocument/2006/relationships/image" Target="media/image7.emf"/><Relationship Id="rId21" Type="http://schemas.openxmlformats.org/officeDocument/2006/relationships/diagramData" Target="diagrams/data2.xml"/><Relationship Id="rId34" Type="http://schemas.openxmlformats.org/officeDocument/2006/relationships/package" Target="embeddings/Microsoft_Visio_Drawing222222222222222222222222222222222222222222222222222222222222222.vsdx"/><Relationship Id="rId42" Type="http://schemas.openxmlformats.org/officeDocument/2006/relationships/image" Target="media/image8.emf"/><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chart" Target="charts/chart4.xml"/><Relationship Id="rId63" Type="http://schemas.openxmlformats.org/officeDocument/2006/relationships/footer" Target="footer3.xml"/><Relationship Id="rId68" Type="http://schemas.openxmlformats.org/officeDocument/2006/relationships/hyperlink" Target="http://das.ct.gov/HR/JobspecNew/JobDetail.asp?FCC=6852" TargetMode="External"/><Relationship Id="rId76" Type="http://schemas.openxmlformats.org/officeDocument/2006/relationships/chart" Target="charts/chart11.xml"/><Relationship Id="rId84"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das.ct.gov/HR/JobspecNew/JobDetail.asp?FCC=4735" TargetMode="Externa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Colors" Target="diagrams/colors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package" Target="embeddings/Microsoft_Visio_Drawing111111111111111111111111111111111111111111111111111111111111111.vsdx"/><Relationship Id="rId37" Type="http://schemas.openxmlformats.org/officeDocument/2006/relationships/image" Target="media/image6.emf"/><Relationship Id="rId40" Type="http://schemas.openxmlformats.org/officeDocument/2006/relationships/package" Target="embeddings/Microsoft_Visio_Drawing555555555555555555555555555555555555555555555555555555555555555.vsdx"/><Relationship Id="rId45" Type="http://schemas.openxmlformats.org/officeDocument/2006/relationships/image" Target="media/image9.emf"/><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chart" Target="charts/chart10.xml"/><Relationship Id="rId74" Type="http://schemas.openxmlformats.org/officeDocument/2006/relationships/hyperlink" Target="http://www.ct.gov/opm/lib/opm/olr/contracts/p-2_2012_contract.pdf" TargetMode="External"/><Relationship Id="rId79" Type="http://schemas.openxmlformats.org/officeDocument/2006/relationships/chart" Target="charts/chart14.xml"/><Relationship Id="rId5" Type="http://schemas.openxmlformats.org/officeDocument/2006/relationships/numbering" Target="numbering.xml"/><Relationship Id="rId61" Type="http://schemas.openxmlformats.org/officeDocument/2006/relationships/oleObject" Target="embeddings/oleObject3.bin"/><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image" Target="media/image3.emf"/><Relationship Id="rId44" Type="http://schemas.openxmlformats.org/officeDocument/2006/relationships/header" Target="header2.xml"/><Relationship Id="rId52" Type="http://schemas.openxmlformats.org/officeDocument/2006/relationships/oleObject" Target="embeddings/oleObject2.bin"/><Relationship Id="rId60" Type="http://schemas.openxmlformats.org/officeDocument/2006/relationships/image" Target="media/image11.emf"/><Relationship Id="rId65" Type="http://schemas.openxmlformats.org/officeDocument/2006/relationships/chart" Target="charts/chart9.xml"/><Relationship Id="rId73" Type="http://schemas.openxmlformats.org/officeDocument/2006/relationships/hyperlink" Target="http://das.ct.gov/HR/JobspecNew/JobDetail.asp?FCC=6190" TargetMode="External"/><Relationship Id="rId78" Type="http://schemas.openxmlformats.org/officeDocument/2006/relationships/chart" Target="charts/chart1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5.emf"/><Relationship Id="rId43" Type="http://schemas.openxmlformats.org/officeDocument/2006/relationships/oleObject" Target="embeddings/oleObject1.bin"/><Relationship Id="rId48" Type="http://schemas.openxmlformats.org/officeDocument/2006/relationships/diagramQuickStyle" Target="diagrams/quickStyle4.xml"/><Relationship Id="rId56" Type="http://schemas.openxmlformats.org/officeDocument/2006/relationships/chart" Target="charts/chart5.xml"/><Relationship Id="rId64" Type="http://schemas.openxmlformats.org/officeDocument/2006/relationships/hyperlink" Target="https://urldefense.proofpoint.com/v2/url?u=https-3A__www.hhs.gov_ocio_eplc_eplc-5Fglossary.html-23Commercial&amp;d=DwMFAg&amp;c=ewHkv9vLloTwhsKn5d4bTdoqsmBfyfooQX5O7EQLv5TtBZ1CwcvjU063xndfqI8U&amp;r=oVmZC0BZGXOTGY9JlUANPAACDZnJvg56Eok8EzUwkIY&amp;m=rMYELelSIEeHZVRdicN-qbjIEIxFz97zIMgOECA7nPI&amp;s=GKy37iNIe_PCzi6PMaKYV2dIjDHtiJpCYPhRYBtZJY8&amp;e=" TargetMode="External"/><Relationship Id="rId69" Type="http://schemas.openxmlformats.org/officeDocument/2006/relationships/hyperlink" Target="http://das.ct.gov/HR/JobspecNew/JobDetail.asp?FCC=6857" TargetMode="External"/><Relationship Id="rId77" Type="http://schemas.openxmlformats.org/officeDocument/2006/relationships/chart" Target="charts/chart12.xml"/><Relationship Id="rId8" Type="http://schemas.openxmlformats.org/officeDocument/2006/relationships/settings" Target="settings.xml"/><Relationship Id="rId51" Type="http://schemas.openxmlformats.org/officeDocument/2006/relationships/image" Target="media/image10.emf"/><Relationship Id="rId72" Type="http://schemas.openxmlformats.org/officeDocument/2006/relationships/hyperlink" Target="http://das.ct.gov/HR/JobspecNew/JobDetail.asp?FCC=3350" TargetMode="External"/><Relationship Id="rId80" Type="http://schemas.openxmlformats.org/officeDocument/2006/relationships/fontTable" Target="fontTable.xml"/><Relationship Id="rId85"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image" Target="media/image4.emf"/><Relationship Id="rId38" Type="http://schemas.openxmlformats.org/officeDocument/2006/relationships/package" Target="embeddings/Microsoft_Visio_Drawing444444444444444444444444444444444444444444444444444444444444444.vsdx"/><Relationship Id="rId46" Type="http://schemas.openxmlformats.org/officeDocument/2006/relationships/diagramData" Target="diagrams/data4.xml"/><Relationship Id="rId59" Type="http://schemas.openxmlformats.org/officeDocument/2006/relationships/chart" Target="charts/chart8.xml"/><Relationship Id="rId67" Type="http://schemas.openxmlformats.org/officeDocument/2006/relationships/hyperlink" Target="https://www.acf.hhs.gov/sites/default/files/programs/css/bics_factsheet_1.pdf" TargetMode="External"/><Relationship Id="rId20" Type="http://schemas.openxmlformats.org/officeDocument/2006/relationships/chart" Target="charts/chart1.xml"/><Relationship Id="rId41" Type="http://schemas.openxmlformats.org/officeDocument/2006/relationships/header" Target="header1.xml"/><Relationship Id="rId54" Type="http://schemas.openxmlformats.org/officeDocument/2006/relationships/chart" Target="charts/chart3.xml"/><Relationship Id="rId62" Type="http://schemas.openxmlformats.org/officeDocument/2006/relationships/header" Target="header3.xml"/><Relationship Id="rId70" Type="http://schemas.openxmlformats.org/officeDocument/2006/relationships/hyperlink" Target="http://das.ct.gov/HR/JobspecNew/JobDetail.asp?FCC=6883" TargetMode="External"/><Relationship Id="rId75" Type="http://schemas.openxmlformats.org/officeDocument/2006/relationships/hyperlink" Target="https://www.acf.hhs.gov/css/resource/final-rule-resources" TargetMode="Externa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package" Target="embeddings/Microsoft_Visio_Drawing333333333333333333333333333333333333333333333333333333333333333.vsdx"/><Relationship Id="rId49" Type="http://schemas.openxmlformats.org/officeDocument/2006/relationships/diagramColors" Target="diagrams/colors4.xml"/><Relationship Id="rId57"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80waj9\Desktop\Presentation%20AA%20Folder\Copy%20of%20sample%20for%20Table%2028%20DVG.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80waj9\Documents\CT%20CSE\CT%20CSE%20Deliverables\CBA\CBA%20drafts\Copy%20of%20CBA_Cost_Estimate_Status%20Quo_%20SRS%20V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aj6ues\Desktop\CBA%202.9.2018\Files%20Updated%20with%20Scott%20Riggi%20QA\CBA_Cost_Estimate_Transfer%20Final%20Draft%202.9.2018%20S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aj6ues\Desktop\CBA%202.9.2018\Files%20Updated%20with%20Scott%20Riggi%20QA\CBA_Cost_Estimate_New%20Build%20Final%20Draft%202.9.2018%20S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aj6ues\Desktop\CBA%202.9.2018\Files%20Updated%20with%20Scott%20Riggi%20QA\CBA_Cost_Estimate_Hybrid%20Final%20Draft%202.9.2018%20SR.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Status%20Quo%20Comparison%20to%20Ide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4vkjrx\Documents\CT\Alternative%20Analysis\AA%20Report\Graphics\Comparison%20to%20Idealv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  Over Year</a:t>
            </a:r>
            <a:r>
              <a:rPr lang="en-US" baseline="0"/>
              <a:t> Performance in Key Areas</a:t>
            </a:r>
            <a:endParaRPr lang="en-US"/>
          </a:p>
        </c:rich>
      </c:tx>
      <c:overlay val="0"/>
      <c:spPr>
        <a:noFill/>
        <a:ln>
          <a:noFill/>
        </a:ln>
        <a:effectLst/>
      </c:spPr>
    </c:title>
    <c:autoTitleDeleted val="0"/>
    <c:plotArea>
      <c:layout/>
      <c:barChart>
        <c:barDir val="col"/>
        <c:grouping val="clustered"/>
        <c:varyColors val="0"/>
        <c:ser>
          <c:idx val="0"/>
          <c:order val="0"/>
          <c:tx>
            <c:strRef>
              <c:f>performance!$B$11</c:f>
              <c:strCache>
                <c:ptCount val="1"/>
                <c:pt idx="0">
                  <c:v>2014</c:v>
                </c:pt>
              </c:strCache>
            </c:strRef>
          </c:tx>
          <c:spPr>
            <a:solidFill>
              <a:schemeClr val="accent1"/>
            </a:solidFill>
            <a:ln>
              <a:noFill/>
            </a:ln>
            <a:effectLst/>
          </c:spPr>
          <c:invertIfNegative val="0"/>
          <c:cat>
            <c:strRef>
              <c:f>performance!$A$12:$A$16</c:f>
              <c:strCache>
                <c:ptCount val="5"/>
                <c:pt idx="0">
                  <c:v>Paternity Establishment</c:v>
                </c:pt>
                <c:pt idx="1">
                  <c:v>Obligation Percentage</c:v>
                </c:pt>
                <c:pt idx="2">
                  <c:v>Current Support Payments</c:v>
                </c:pt>
                <c:pt idx="3">
                  <c:v>Arrears Payment Percentage</c:v>
                </c:pt>
                <c:pt idx="4">
                  <c:v>Cost Effectiveness Ratio</c:v>
                </c:pt>
              </c:strCache>
            </c:strRef>
          </c:cat>
          <c:val>
            <c:numRef>
              <c:f>performance!$B$12:$B$16</c:f>
              <c:numCache>
                <c:formatCode>General</c:formatCode>
                <c:ptCount val="5"/>
                <c:pt idx="0">
                  <c:v>92.6</c:v>
                </c:pt>
                <c:pt idx="1">
                  <c:v>81.13</c:v>
                </c:pt>
                <c:pt idx="2">
                  <c:v>58.26</c:v>
                </c:pt>
                <c:pt idx="3">
                  <c:v>59.02</c:v>
                </c:pt>
                <c:pt idx="4">
                  <c:v>3.33</c:v>
                </c:pt>
              </c:numCache>
            </c:numRef>
          </c:val>
          <c:extLst xmlns:c16r2="http://schemas.microsoft.com/office/drawing/2015/06/chart">
            <c:ext xmlns:c16="http://schemas.microsoft.com/office/drawing/2014/chart" uri="{C3380CC4-5D6E-409C-BE32-E72D297353CC}">
              <c16:uniqueId val="{00000000-18B7-F94B-B195-28CBF612B773}"/>
            </c:ext>
          </c:extLst>
        </c:ser>
        <c:ser>
          <c:idx val="1"/>
          <c:order val="1"/>
          <c:tx>
            <c:strRef>
              <c:f>performance!$C$11</c:f>
              <c:strCache>
                <c:ptCount val="1"/>
                <c:pt idx="0">
                  <c:v>2015</c:v>
                </c:pt>
              </c:strCache>
            </c:strRef>
          </c:tx>
          <c:spPr>
            <a:solidFill>
              <a:schemeClr val="accent3"/>
            </a:solidFill>
            <a:ln>
              <a:noFill/>
            </a:ln>
            <a:effectLst/>
          </c:spPr>
          <c:invertIfNegative val="0"/>
          <c:cat>
            <c:strRef>
              <c:f>performance!$A$12:$A$16</c:f>
              <c:strCache>
                <c:ptCount val="5"/>
                <c:pt idx="0">
                  <c:v>Paternity Establishment</c:v>
                </c:pt>
                <c:pt idx="1">
                  <c:v>Obligation Percentage</c:v>
                </c:pt>
                <c:pt idx="2">
                  <c:v>Current Support Payments</c:v>
                </c:pt>
                <c:pt idx="3">
                  <c:v>Arrears Payment Percentage</c:v>
                </c:pt>
                <c:pt idx="4">
                  <c:v>Cost Effectiveness Ratio</c:v>
                </c:pt>
              </c:strCache>
            </c:strRef>
          </c:cat>
          <c:val>
            <c:numRef>
              <c:f>performance!$C$12:$C$16</c:f>
              <c:numCache>
                <c:formatCode>General</c:formatCode>
                <c:ptCount val="5"/>
                <c:pt idx="0">
                  <c:v>94.44</c:v>
                </c:pt>
                <c:pt idx="1">
                  <c:v>86.7</c:v>
                </c:pt>
                <c:pt idx="2">
                  <c:v>60.32</c:v>
                </c:pt>
                <c:pt idx="3">
                  <c:v>59.77</c:v>
                </c:pt>
                <c:pt idx="4">
                  <c:v>3.22</c:v>
                </c:pt>
              </c:numCache>
            </c:numRef>
          </c:val>
          <c:extLst xmlns:c16r2="http://schemas.microsoft.com/office/drawing/2015/06/chart">
            <c:ext xmlns:c16="http://schemas.microsoft.com/office/drawing/2014/chart" uri="{C3380CC4-5D6E-409C-BE32-E72D297353CC}">
              <c16:uniqueId val="{00000001-18B7-F94B-B195-28CBF612B773}"/>
            </c:ext>
          </c:extLst>
        </c:ser>
        <c:ser>
          <c:idx val="2"/>
          <c:order val="2"/>
          <c:tx>
            <c:strRef>
              <c:f>performance!$D$11</c:f>
              <c:strCache>
                <c:ptCount val="1"/>
                <c:pt idx="0">
                  <c:v>2016</c:v>
                </c:pt>
              </c:strCache>
            </c:strRef>
          </c:tx>
          <c:spPr>
            <a:solidFill>
              <a:schemeClr val="accent5"/>
            </a:solidFill>
            <a:ln>
              <a:noFill/>
            </a:ln>
            <a:effectLst/>
          </c:spPr>
          <c:invertIfNegative val="0"/>
          <c:cat>
            <c:strRef>
              <c:f>performance!$A$12:$A$16</c:f>
              <c:strCache>
                <c:ptCount val="5"/>
                <c:pt idx="0">
                  <c:v>Paternity Establishment</c:v>
                </c:pt>
                <c:pt idx="1">
                  <c:v>Obligation Percentage</c:v>
                </c:pt>
                <c:pt idx="2">
                  <c:v>Current Support Payments</c:v>
                </c:pt>
                <c:pt idx="3">
                  <c:v>Arrears Payment Percentage</c:v>
                </c:pt>
                <c:pt idx="4">
                  <c:v>Cost Effectiveness Ratio</c:v>
                </c:pt>
              </c:strCache>
            </c:strRef>
          </c:cat>
          <c:val>
            <c:numRef>
              <c:f>performance!$D$12:$D$16</c:f>
              <c:numCache>
                <c:formatCode>General</c:formatCode>
                <c:ptCount val="5"/>
                <c:pt idx="0">
                  <c:v>96.4</c:v>
                </c:pt>
                <c:pt idx="1">
                  <c:v>91.13</c:v>
                </c:pt>
                <c:pt idx="2">
                  <c:v>61.6</c:v>
                </c:pt>
                <c:pt idx="3">
                  <c:v>61.16</c:v>
                </c:pt>
                <c:pt idx="4">
                  <c:v>3.14</c:v>
                </c:pt>
              </c:numCache>
            </c:numRef>
          </c:val>
          <c:extLst xmlns:c16r2="http://schemas.microsoft.com/office/drawing/2015/06/chart">
            <c:ext xmlns:c16="http://schemas.microsoft.com/office/drawing/2014/chart" uri="{C3380CC4-5D6E-409C-BE32-E72D297353CC}">
              <c16:uniqueId val="{00000002-18B7-F94B-B195-28CBF612B773}"/>
            </c:ext>
          </c:extLst>
        </c:ser>
        <c:ser>
          <c:idx val="3"/>
          <c:order val="3"/>
          <c:tx>
            <c:strRef>
              <c:f>performance!$E$11</c:f>
              <c:strCache>
                <c:ptCount val="1"/>
                <c:pt idx="0">
                  <c:v>% Improvement</c:v>
                </c:pt>
              </c:strCache>
            </c:strRef>
          </c:tx>
          <c:spPr>
            <a:solidFill>
              <a:schemeClr val="accent1">
                <a:lumMod val="60000"/>
              </a:schemeClr>
            </a:solidFill>
            <a:ln>
              <a:noFill/>
            </a:ln>
            <a:effectLst/>
          </c:spPr>
          <c:invertIfNegative val="0"/>
          <c:cat>
            <c:strRef>
              <c:f>performance!$A$12:$A$16</c:f>
              <c:strCache>
                <c:ptCount val="5"/>
                <c:pt idx="0">
                  <c:v>Paternity Establishment</c:v>
                </c:pt>
                <c:pt idx="1">
                  <c:v>Obligation Percentage</c:v>
                </c:pt>
                <c:pt idx="2">
                  <c:v>Current Support Payments</c:v>
                </c:pt>
                <c:pt idx="3">
                  <c:v>Arrears Payment Percentage</c:v>
                </c:pt>
                <c:pt idx="4">
                  <c:v>Cost Effectiveness Ratio</c:v>
                </c:pt>
              </c:strCache>
            </c:strRef>
          </c:cat>
          <c:val>
            <c:numRef>
              <c:f>performance!$E$12:$E$16</c:f>
              <c:numCache>
                <c:formatCode>General</c:formatCode>
                <c:ptCount val="5"/>
                <c:pt idx="0">
                  <c:v>4</c:v>
                </c:pt>
                <c:pt idx="1">
                  <c:v>11</c:v>
                </c:pt>
                <c:pt idx="2">
                  <c:v>5</c:v>
                </c:pt>
                <c:pt idx="3">
                  <c:v>3</c:v>
                </c:pt>
                <c:pt idx="4">
                  <c:v>-9</c:v>
                </c:pt>
              </c:numCache>
            </c:numRef>
          </c:val>
          <c:extLst xmlns:c16r2="http://schemas.microsoft.com/office/drawing/2015/06/chart">
            <c:ext xmlns:c16="http://schemas.microsoft.com/office/drawing/2014/chart" uri="{C3380CC4-5D6E-409C-BE32-E72D297353CC}">
              <c16:uniqueId val="{00000003-18B7-F94B-B195-28CBF612B773}"/>
            </c:ext>
          </c:extLst>
        </c:ser>
        <c:dLbls>
          <c:showLegendKey val="0"/>
          <c:showVal val="0"/>
          <c:showCatName val="0"/>
          <c:showSerName val="0"/>
          <c:showPercent val="0"/>
          <c:showBubbleSize val="0"/>
        </c:dLbls>
        <c:gapWidth val="219"/>
        <c:overlap val="-27"/>
        <c:axId val="169841024"/>
        <c:axId val="169842560"/>
      </c:barChart>
      <c:catAx>
        <c:axId val="16984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42560"/>
        <c:crosses val="autoZero"/>
        <c:auto val="1"/>
        <c:lblAlgn val="ctr"/>
        <c:lblOffset val="100"/>
        <c:noMultiLvlLbl val="0"/>
      </c:catAx>
      <c:valAx>
        <c:axId val="1698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4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Normalized View of Weighted</a:t>
            </a:r>
            <a:r>
              <a:rPr lang="en-US" baseline="0"/>
              <a:t> Scores </a:t>
            </a:r>
            <a:endParaRPr lang="en-US"/>
          </a:p>
        </c:rich>
      </c:tx>
      <c:overlay val="0"/>
      <c:spPr>
        <a:noFill/>
        <a:ln>
          <a:noFill/>
        </a:ln>
        <a:effectLst/>
      </c:spPr>
    </c:title>
    <c:autoTitleDeleted val="0"/>
    <c:plotArea>
      <c:layout/>
      <c:barChart>
        <c:barDir val="col"/>
        <c:grouping val="clustered"/>
        <c:varyColors val="0"/>
        <c:ser>
          <c:idx val="0"/>
          <c:order val="0"/>
          <c:tx>
            <c:strRef>
              <c:f>Sheet1!$C$4</c:f>
              <c:strCache>
                <c:ptCount val="1"/>
                <c:pt idx="0">
                  <c:v>Status Quo</c:v>
                </c:pt>
              </c:strCache>
            </c:strRef>
          </c:tx>
          <c:spPr>
            <a:solidFill>
              <a:schemeClr val="accent1"/>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Sheet1!$C$5:$C$12</c:f>
              <c:numCache>
                <c:formatCode>0</c:formatCode>
                <c:ptCount val="8"/>
                <c:pt idx="0">
                  <c:v>52.702702702702702</c:v>
                </c:pt>
                <c:pt idx="1">
                  <c:v>38.095238095238102</c:v>
                </c:pt>
                <c:pt idx="2">
                  <c:v>46.315789473684177</c:v>
                </c:pt>
                <c:pt idx="3">
                  <c:v>27.083333333333311</c:v>
                </c:pt>
                <c:pt idx="4">
                  <c:v>100</c:v>
                </c:pt>
                <c:pt idx="5">
                  <c:v>48.484848484848463</c:v>
                </c:pt>
                <c:pt idx="6">
                  <c:v>0</c:v>
                </c:pt>
                <c:pt idx="7">
                  <c:v>37.777777777777779</c:v>
                </c:pt>
              </c:numCache>
            </c:numRef>
          </c:val>
          <c:extLst xmlns:c16r2="http://schemas.microsoft.com/office/drawing/2015/06/chart">
            <c:ext xmlns:c16="http://schemas.microsoft.com/office/drawing/2014/chart" uri="{C3380CC4-5D6E-409C-BE32-E72D297353CC}">
              <c16:uniqueId val="{00000000-E0D9-4DFC-80D6-DB759E81EB61}"/>
            </c:ext>
          </c:extLst>
        </c:ser>
        <c:ser>
          <c:idx val="1"/>
          <c:order val="1"/>
          <c:tx>
            <c:strRef>
              <c:f>Sheet1!$D$4</c:f>
              <c:strCache>
                <c:ptCount val="1"/>
                <c:pt idx="0">
                  <c:v>Enhance Existing System</c:v>
                </c:pt>
              </c:strCache>
            </c:strRef>
          </c:tx>
          <c:spPr>
            <a:solidFill>
              <a:schemeClr val="accent2"/>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Sheet1!$D$5:$D$12</c:f>
              <c:numCache>
                <c:formatCode>0</c:formatCode>
                <c:ptCount val="8"/>
                <c:pt idx="0">
                  <c:v>55.67567567567567</c:v>
                </c:pt>
                <c:pt idx="1">
                  <c:v>45.238095238095262</c:v>
                </c:pt>
                <c:pt idx="2">
                  <c:v>49.473684210526301</c:v>
                </c:pt>
                <c:pt idx="3">
                  <c:v>27.083333333333311</c:v>
                </c:pt>
                <c:pt idx="4">
                  <c:v>88.461538461538467</c:v>
                </c:pt>
                <c:pt idx="5">
                  <c:v>66.666666666666643</c:v>
                </c:pt>
                <c:pt idx="6">
                  <c:v>0</c:v>
                </c:pt>
                <c:pt idx="7">
                  <c:v>66.666666666666643</c:v>
                </c:pt>
              </c:numCache>
            </c:numRef>
          </c:val>
          <c:extLst xmlns:c16r2="http://schemas.microsoft.com/office/drawing/2015/06/chart">
            <c:ext xmlns:c16="http://schemas.microsoft.com/office/drawing/2014/chart" uri="{C3380CC4-5D6E-409C-BE32-E72D297353CC}">
              <c16:uniqueId val="{00000001-E0D9-4DFC-80D6-DB759E81EB61}"/>
            </c:ext>
          </c:extLst>
        </c:ser>
        <c:ser>
          <c:idx val="2"/>
          <c:order val="2"/>
          <c:tx>
            <c:strRef>
              <c:f>Sheet1!$E$4</c:f>
              <c:strCache>
                <c:ptCount val="1"/>
                <c:pt idx="0">
                  <c:v>CA Transfer</c:v>
                </c:pt>
              </c:strCache>
            </c:strRef>
          </c:tx>
          <c:spPr>
            <a:solidFill>
              <a:schemeClr val="accent3"/>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Sheet1!$E$5:$E$12</c:f>
              <c:numCache>
                <c:formatCode>0</c:formatCode>
                <c:ptCount val="8"/>
                <c:pt idx="0">
                  <c:v>66.756756756756715</c:v>
                </c:pt>
                <c:pt idx="1">
                  <c:v>54.761904761904773</c:v>
                </c:pt>
                <c:pt idx="2">
                  <c:v>50.526315789473699</c:v>
                </c:pt>
                <c:pt idx="3">
                  <c:v>41.666666666666643</c:v>
                </c:pt>
                <c:pt idx="4">
                  <c:v>53.846153846153861</c:v>
                </c:pt>
                <c:pt idx="5">
                  <c:v>66.666666666666643</c:v>
                </c:pt>
                <c:pt idx="6">
                  <c:v>57.894736842105281</c:v>
                </c:pt>
                <c:pt idx="7">
                  <c:v>66.666666666666643</c:v>
                </c:pt>
              </c:numCache>
            </c:numRef>
          </c:val>
          <c:extLst xmlns:c16r2="http://schemas.microsoft.com/office/drawing/2015/06/chart">
            <c:ext xmlns:c16="http://schemas.microsoft.com/office/drawing/2014/chart" uri="{C3380CC4-5D6E-409C-BE32-E72D297353CC}">
              <c16:uniqueId val="{00000002-E0D9-4DFC-80D6-DB759E81EB61}"/>
            </c:ext>
          </c:extLst>
        </c:ser>
        <c:ser>
          <c:idx val="3"/>
          <c:order val="3"/>
          <c:tx>
            <c:strRef>
              <c:f>Sheet1!$F$4</c:f>
              <c:strCache>
                <c:ptCount val="1"/>
                <c:pt idx="0">
                  <c:v>NJ Transfer</c:v>
                </c:pt>
              </c:strCache>
            </c:strRef>
          </c:tx>
          <c:spPr>
            <a:solidFill>
              <a:schemeClr val="accent4"/>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Sheet1!$F$5:$F$12</c:f>
              <c:numCache>
                <c:formatCode>0</c:formatCode>
                <c:ptCount val="8"/>
                <c:pt idx="0">
                  <c:v>70.810810810810779</c:v>
                </c:pt>
                <c:pt idx="1">
                  <c:v>54.761904761904773</c:v>
                </c:pt>
                <c:pt idx="2">
                  <c:v>52.631578947368418</c:v>
                </c:pt>
                <c:pt idx="3">
                  <c:v>54.166666666666643</c:v>
                </c:pt>
                <c:pt idx="4">
                  <c:v>61.53846153846154</c:v>
                </c:pt>
                <c:pt idx="5">
                  <c:v>84.848484848484787</c:v>
                </c:pt>
                <c:pt idx="6">
                  <c:v>73.684210526315795</c:v>
                </c:pt>
                <c:pt idx="7">
                  <c:v>75.555555555555529</c:v>
                </c:pt>
              </c:numCache>
            </c:numRef>
          </c:val>
          <c:extLst xmlns:c16r2="http://schemas.microsoft.com/office/drawing/2015/06/chart">
            <c:ext xmlns:c16="http://schemas.microsoft.com/office/drawing/2014/chart" uri="{C3380CC4-5D6E-409C-BE32-E72D297353CC}">
              <c16:uniqueId val="{00000003-E0D9-4DFC-80D6-DB759E81EB61}"/>
            </c:ext>
          </c:extLst>
        </c:ser>
        <c:ser>
          <c:idx val="4"/>
          <c:order val="4"/>
          <c:tx>
            <c:strRef>
              <c:f>Sheet1!$G$4</c:f>
              <c:strCache>
                <c:ptCount val="1"/>
                <c:pt idx="0">
                  <c:v>New Build</c:v>
                </c:pt>
              </c:strCache>
            </c:strRef>
          </c:tx>
          <c:spPr>
            <a:solidFill>
              <a:schemeClr val="accent5"/>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Sheet1!$G$5:$G$12</c:f>
              <c:numCache>
                <c:formatCode>0</c:formatCode>
                <c:ptCount val="8"/>
                <c:pt idx="0">
                  <c:v>100</c:v>
                </c:pt>
                <c:pt idx="1">
                  <c:v>100</c:v>
                </c:pt>
                <c:pt idx="2">
                  <c:v>100</c:v>
                </c:pt>
                <c:pt idx="3">
                  <c:v>72.916666666666686</c:v>
                </c:pt>
                <c:pt idx="4">
                  <c:v>50</c:v>
                </c:pt>
                <c:pt idx="5">
                  <c:v>100</c:v>
                </c:pt>
                <c:pt idx="6">
                  <c:v>52.631578947368418</c:v>
                </c:pt>
                <c:pt idx="7">
                  <c:v>73.3333333333333</c:v>
                </c:pt>
              </c:numCache>
            </c:numRef>
          </c:val>
          <c:extLst xmlns:c16r2="http://schemas.microsoft.com/office/drawing/2015/06/chart">
            <c:ext xmlns:c16="http://schemas.microsoft.com/office/drawing/2014/chart" uri="{C3380CC4-5D6E-409C-BE32-E72D297353CC}">
              <c16:uniqueId val="{00000004-E0D9-4DFC-80D6-DB759E81EB61}"/>
            </c:ext>
          </c:extLst>
        </c:ser>
        <c:ser>
          <c:idx val="5"/>
          <c:order val="5"/>
          <c:tx>
            <c:strRef>
              <c:f>Sheet1!$H$4</c:f>
              <c:strCache>
                <c:ptCount val="1"/>
                <c:pt idx="0">
                  <c:v>Hybrid</c:v>
                </c:pt>
              </c:strCache>
            </c:strRef>
          </c:tx>
          <c:spPr>
            <a:solidFill>
              <a:schemeClr val="accent6"/>
            </a:solidFill>
            <a:ln>
              <a:noFill/>
            </a:ln>
            <a:effectLst/>
          </c:spPr>
          <c:invertIfNegative val="0"/>
          <c:cat>
            <c:strRef>
              <c:f>Sheet1!$B$5:$B$12</c:f>
              <c:strCache>
                <c:ptCount val="8"/>
                <c:pt idx="0">
                  <c:v>Business Needs</c:v>
                </c:pt>
                <c:pt idx="1">
                  <c:v>Business Benefits</c:v>
                </c:pt>
                <c:pt idx="2">
                  <c:v>Technical Needs</c:v>
                </c:pt>
                <c:pt idx="3">
                  <c:v>Technical Benefits</c:v>
                </c:pt>
                <c:pt idx="4">
                  <c:v>Costs</c:v>
                </c:pt>
                <c:pt idx="5">
                  <c:v>Confidence Level</c:v>
                </c:pt>
                <c:pt idx="6">
                  <c:v>Implementation Approach</c:v>
                </c:pt>
                <c:pt idx="7">
                  <c:v>Risks</c:v>
                </c:pt>
              </c:strCache>
            </c:strRef>
          </c:cat>
          <c:val>
            <c:numRef>
              <c:f>Sheet1!$H$5:$H$12</c:f>
              <c:numCache>
                <c:formatCode>0</c:formatCode>
                <c:ptCount val="8"/>
                <c:pt idx="0">
                  <c:v>100</c:v>
                </c:pt>
                <c:pt idx="1">
                  <c:v>100</c:v>
                </c:pt>
                <c:pt idx="2">
                  <c:v>96.842105263157904</c:v>
                </c:pt>
                <c:pt idx="3">
                  <c:v>100</c:v>
                </c:pt>
                <c:pt idx="4">
                  <c:v>61.53846153846154</c:v>
                </c:pt>
                <c:pt idx="5">
                  <c:v>72.727272727272734</c:v>
                </c:pt>
                <c:pt idx="6">
                  <c:v>100</c:v>
                </c:pt>
                <c:pt idx="7">
                  <c:v>100</c:v>
                </c:pt>
              </c:numCache>
            </c:numRef>
          </c:val>
          <c:extLst xmlns:c16r2="http://schemas.microsoft.com/office/drawing/2015/06/chart">
            <c:ext xmlns:c16="http://schemas.microsoft.com/office/drawing/2014/chart" uri="{C3380CC4-5D6E-409C-BE32-E72D297353CC}">
              <c16:uniqueId val="{00000005-E0D9-4DFC-80D6-DB759E81EB61}"/>
            </c:ext>
          </c:extLst>
        </c:ser>
        <c:dLbls>
          <c:showLegendKey val="0"/>
          <c:showVal val="0"/>
          <c:showCatName val="0"/>
          <c:showSerName val="0"/>
          <c:showPercent val="0"/>
          <c:showBubbleSize val="0"/>
        </c:dLbls>
        <c:gapWidth val="219"/>
        <c:overlap val="-27"/>
        <c:axId val="198993024"/>
        <c:axId val="198994560"/>
      </c:barChart>
      <c:catAx>
        <c:axId val="1989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994560"/>
        <c:crosses val="autoZero"/>
        <c:auto val="1"/>
        <c:lblAlgn val="ctr"/>
        <c:lblOffset val="100"/>
        <c:noMultiLvlLbl val="0"/>
      </c:catAx>
      <c:valAx>
        <c:axId val="19899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99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Breakeven by Month</a:t>
            </a:r>
          </a:p>
        </c:rich>
      </c:tx>
      <c:overlay val="1"/>
      <c:spPr>
        <a:solidFill>
          <a:srgbClr val="004165"/>
        </a:solidFill>
      </c:spPr>
    </c:title>
    <c:autoTitleDeleted val="0"/>
    <c:plotArea>
      <c:layout>
        <c:manualLayout>
          <c:layoutTarget val="inner"/>
          <c:xMode val="edge"/>
          <c:yMode val="edge"/>
          <c:x val="0.215891477325938"/>
          <c:y val="0.14992712363171201"/>
          <c:w val="0.67029161410072402"/>
          <c:h val="0.57263592236490202"/>
        </c:manualLayout>
      </c:layout>
      <c:lineChart>
        <c:grouping val="standard"/>
        <c:varyColors val="0"/>
        <c:ser>
          <c:idx val="0"/>
          <c:order val="0"/>
          <c:tx>
            <c:strRef>
              <c:f>'B-Breakeven by Month'!$A$4</c:f>
              <c:strCache>
                <c:ptCount val="1"/>
                <c:pt idx="0">
                  <c:v>CUMULATIVE TOTAL COST</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Month'!$B$4:$EC$4</c:f>
              <c:numCache>
                <c:formatCode>#,##0_);[Red]\(#,##0\)</c:formatCode>
                <c:ptCount val="132"/>
                <c:pt idx="0">
                  <c:v>0</c:v>
                </c:pt>
                <c:pt idx="1">
                  <c:v>0</c:v>
                </c:pt>
                <c:pt idx="2">
                  <c:v>0</c:v>
                </c:pt>
                <c:pt idx="3">
                  <c:v>0</c:v>
                </c:pt>
                <c:pt idx="4">
                  <c:v>0</c:v>
                </c:pt>
                <c:pt idx="5">
                  <c:v>0</c:v>
                </c:pt>
                <c:pt idx="6">
                  <c:v>1363363</c:v>
                </c:pt>
                <c:pt idx="7">
                  <c:v>1622086.6</c:v>
                </c:pt>
                <c:pt idx="8">
                  <c:v>1880810.2</c:v>
                </c:pt>
                <c:pt idx="9">
                  <c:v>2139533.7999999998</c:v>
                </c:pt>
                <c:pt idx="10">
                  <c:v>2398257.4</c:v>
                </c:pt>
                <c:pt idx="11">
                  <c:v>2656981</c:v>
                </c:pt>
                <c:pt idx="12">
                  <c:v>2915704.6</c:v>
                </c:pt>
                <c:pt idx="13">
                  <c:v>3174428.2</c:v>
                </c:pt>
                <c:pt idx="14">
                  <c:v>3433151.8</c:v>
                </c:pt>
                <c:pt idx="15">
                  <c:v>3691875.4</c:v>
                </c:pt>
                <c:pt idx="16">
                  <c:v>3950599</c:v>
                </c:pt>
                <c:pt idx="17">
                  <c:v>4209322.5999999996</c:v>
                </c:pt>
                <c:pt idx="18">
                  <c:v>5574796.2000000002</c:v>
                </c:pt>
                <c:pt idx="19">
                  <c:v>5833519.7999999998</c:v>
                </c:pt>
                <c:pt idx="20">
                  <c:v>6092243.4000000004</c:v>
                </c:pt>
                <c:pt idx="21">
                  <c:v>6350967</c:v>
                </c:pt>
                <c:pt idx="22">
                  <c:v>6609690.5999999996</c:v>
                </c:pt>
                <c:pt idx="23">
                  <c:v>6868414.2000000002</c:v>
                </c:pt>
                <c:pt idx="24">
                  <c:v>7127137.7999999998</c:v>
                </c:pt>
                <c:pt idx="25">
                  <c:v>7385861.4000000004</c:v>
                </c:pt>
                <c:pt idx="26">
                  <c:v>7644585</c:v>
                </c:pt>
                <c:pt idx="27">
                  <c:v>7903308.7999999998</c:v>
                </c:pt>
                <c:pt idx="28">
                  <c:v>8162032.5999999996</c:v>
                </c:pt>
                <c:pt idx="29">
                  <c:v>8420756.4000000004</c:v>
                </c:pt>
                <c:pt idx="30">
                  <c:v>9786230.1999999993</c:v>
                </c:pt>
                <c:pt idx="31">
                  <c:v>10044954</c:v>
                </c:pt>
                <c:pt idx="32">
                  <c:v>10303677.800000001</c:v>
                </c:pt>
                <c:pt idx="33">
                  <c:v>10562401.6</c:v>
                </c:pt>
                <c:pt idx="34">
                  <c:v>10821125.4</c:v>
                </c:pt>
                <c:pt idx="35">
                  <c:v>11079849.199999999</c:v>
                </c:pt>
                <c:pt idx="36">
                  <c:v>11338573</c:v>
                </c:pt>
                <c:pt idx="37">
                  <c:v>11597296.800000001</c:v>
                </c:pt>
                <c:pt idx="38">
                  <c:v>11856020.6</c:v>
                </c:pt>
                <c:pt idx="39">
                  <c:v>12114744.4</c:v>
                </c:pt>
                <c:pt idx="40">
                  <c:v>12373468.199999999</c:v>
                </c:pt>
                <c:pt idx="41">
                  <c:v>12632192</c:v>
                </c:pt>
                <c:pt idx="42">
                  <c:v>13997665.800000001</c:v>
                </c:pt>
                <c:pt idx="43">
                  <c:v>14256389.6</c:v>
                </c:pt>
                <c:pt idx="44">
                  <c:v>14515113.4</c:v>
                </c:pt>
                <c:pt idx="45">
                  <c:v>14773837.199999999</c:v>
                </c:pt>
                <c:pt idx="46">
                  <c:v>15032561</c:v>
                </c:pt>
                <c:pt idx="47">
                  <c:v>15291284.800000001</c:v>
                </c:pt>
                <c:pt idx="48">
                  <c:v>15550008.6</c:v>
                </c:pt>
                <c:pt idx="49">
                  <c:v>15808732.4</c:v>
                </c:pt>
                <c:pt idx="50">
                  <c:v>16067456.199999999</c:v>
                </c:pt>
                <c:pt idx="51">
                  <c:v>16326180</c:v>
                </c:pt>
                <c:pt idx="52">
                  <c:v>16584903.800000001</c:v>
                </c:pt>
                <c:pt idx="53">
                  <c:v>16843627.600000001</c:v>
                </c:pt>
                <c:pt idx="54">
                  <c:v>18209101.399999999</c:v>
                </c:pt>
                <c:pt idx="55">
                  <c:v>18467825.199999999</c:v>
                </c:pt>
                <c:pt idx="56">
                  <c:v>18726549</c:v>
                </c:pt>
                <c:pt idx="57">
                  <c:v>18985272.800000001</c:v>
                </c:pt>
                <c:pt idx="58">
                  <c:v>19243996.600000001</c:v>
                </c:pt>
                <c:pt idx="59">
                  <c:v>19502720.399999999</c:v>
                </c:pt>
                <c:pt idx="60">
                  <c:v>19761444.199999999</c:v>
                </c:pt>
                <c:pt idx="61">
                  <c:v>20020168</c:v>
                </c:pt>
                <c:pt idx="62">
                  <c:v>20278891.800000001</c:v>
                </c:pt>
                <c:pt idx="63">
                  <c:v>20537615.600000001</c:v>
                </c:pt>
                <c:pt idx="64">
                  <c:v>20796339.399999999</c:v>
                </c:pt>
                <c:pt idx="65">
                  <c:v>21055063.199999999</c:v>
                </c:pt>
                <c:pt idx="66">
                  <c:v>22420537</c:v>
                </c:pt>
                <c:pt idx="67">
                  <c:v>22679260.800000001</c:v>
                </c:pt>
                <c:pt idx="68">
                  <c:v>22937984.600000001</c:v>
                </c:pt>
                <c:pt idx="69">
                  <c:v>23196708.399999999</c:v>
                </c:pt>
                <c:pt idx="70">
                  <c:v>23455432.199999999</c:v>
                </c:pt>
                <c:pt idx="71">
                  <c:v>23714156</c:v>
                </c:pt>
                <c:pt idx="72">
                  <c:v>23972879.800000001</c:v>
                </c:pt>
                <c:pt idx="73">
                  <c:v>24231603.600000001</c:v>
                </c:pt>
                <c:pt idx="74">
                  <c:v>24490327.399999999</c:v>
                </c:pt>
                <c:pt idx="75">
                  <c:v>24749051.199999999</c:v>
                </c:pt>
                <c:pt idx="76">
                  <c:v>25007775</c:v>
                </c:pt>
                <c:pt idx="77">
                  <c:v>25266498.800000001</c:v>
                </c:pt>
                <c:pt idx="78">
                  <c:v>26631972.600000001</c:v>
                </c:pt>
                <c:pt idx="79">
                  <c:v>26890696.399999999</c:v>
                </c:pt>
                <c:pt idx="80">
                  <c:v>27149420.199999999</c:v>
                </c:pt>
                <c:pt idx="81">
                  <c:v>27408144</c:v>
                </c:pt>
                <c:pt idx="82">
                  <c:v>27666867.800000001</c:v>
                </c:pt>
                <c:pt idx="83">
                  <c:v>27925591.600000001</c:v>
                </c:pt>
                <c:pt idx="84">
                  <c:v>28184315.399999999</c:v>
                </c:pt>
                <c:pt idx="85">
                  <c:v>28443039.199999999</c:v>
                </c:pt>
                <c:pt idx="86">
                  <c:v>28701763</c:v>
                </c:pt>
                <c:pt idx="87">
                  <c:v>28960486.800000001</c:v>
                </c:pt>
                <c:pt idx="88">
                  <c:v>29219210.600000001</c:v>
                </c:pt>
                <c:pt idx="89">
                  <c:v>29477934.399999999</c:v>
                </c:pt>
                <c:pt idx="90">
                  <c:v>30843408.199999999</c:v>
                </c:pt>
                <c:pt idx="91">
                  <c:v>31102132</c:v>
                </c:pt>
                <c:pt idx="92">
                  <c:v>31360855.800000001</c:v>
                </c:pt>
                <c:pt idx="93">
                  <c:v>31619579.600000001</c:v>
                </c:pt>
                <c:pt idx="94">
                  <c:v>31878303.399999999</c:v>
                </c:pt>
                <c:pt idx="95">
                  <c:v>32137027.199999999</c:v>
                </c:pt>
                <c:pt idx="96">
                  <c:v>32395751.000000101</c:v>
                </c:pt>
                <c:pt idx="97">
                  <c:v>32654474.800000101</c:v>
                </c:pt>
                <c:pt idx="98">
                  <c:v>32913198.600000098</c:v>
                </c:pt>
                <c:pt idx="99">
                  <c:v>33171922.399999999</c:v>
                </c:pt>
                <c:pt idx="100">
                  <c:v>33430646.199999999</c:v>
                </c:pt>
                <c:pt idx="101">
                  <c:v>33689370.000000097</c:v>
                </c:pt>
                <c:pt idx="102">
                  <c:v>35054843.799999997</c:v>
                </c:pt>
                <c:pt idx="103">
                  <c:v>35313567.600000001</c:v>
                </c:pt>
                <c:pt idx="104">
                  <c:v>35572291.399999999</c:v>
                </c:pt>
                <c:pt idx="105">
                  <c:v>35831015.200000003</c:v>
                </c:pt>
                <c:pt idx="106">
                  <c:v>36089739</c:v>
                </c:pt>
                <c:pt idx="107">
                  <c:v>36348462.799999997</c:v>
                </c:pt>
                <c:pt idx="108">
                  <c:v>36607186.600000001</c:v>
                </c:pt>
                <c:pt idx="109">
                  <c:v>36865910.399999999</c:v>
                </c:pt>
                <c:pt idx="110">
                  <c:v>37124634.200000003</c:v>
                </c:pt>
                <c:pt idx="111">
                  <c:v>37383358</c:v>
                </c:pt>
                <c:pt idx="112">
                  <c:v>37642081.799999997</c:v>
                </c:pt>
                <c:pt idx="113">
                  <c:v>37900805.600000001</c:v>
                </c:pt>
                <c:pt idx="114">
                  <c:v>39266279.399999999</c:v>
                </c:pt>
                <c:pt idx="115">
                  <c:v>39525003.200000003</c:v>
                </c:pt>
                <c:pt idx="116">
                  <c:v>39783727</c:v>
                </c:pt>
                <c:pt idx="117">
                  <c:v>40042450.799999997</c:v>
                </c:pt>
                <c:pt idx="118">
                  <c:v>40301174.600000001</c:v>
                </c:pt>
                <c:pt idx="119">
                  <c:v>40559898.399999999</c:v>
                </c:pt>
                <c:pt idx="120">
                  <c:v>40818622.200000003</c:v>
                </c:pt>
                <c:pt idx="121">
                  <c:v>41077346</c:v>
                </c:pt>
                <c:pt idx="122">
                  <c:v>41336069.799999997</c:v>
                </c:pt>
                <c:pt idx="123">
                  <c:v>41594793.600000001</c:v>
                </c:pt>
                <c:pt idx="124">
                  <c:v>41853517.399999999</c:v>
                </c:pt>
                <c:pt idx="125">
                  <c:v>42112241.200000003</c:v>
                </c:pt>
                <c:pt idx="126">
                  <c:v>43477715</c:v>
                </c:pt>
                <c:pt idx="127">
                  <c:v>43736438.799999997</c:v>
                </c:pt>
                <c:pt idx="128">
                  <c:v>43995162.600000001</c:v>
                </c:pt>
                <c:pt idx="129">
                  <c:v>44253886.399999999</c:v>
                </c:pt>
                <c:pt idx="130">
                  <c:v>44512610.200000003</c:v>
                </c:pt>
                <c:pt idx="131">
                  <c:v>44745708</c:v>
                </c:pt>
              </c:numCache>
            </c:numRef>
          </c:val>
          <c:smooth val="0"/>
          <c:extLst xmlns:c16r2="http://schemas.microsoft.com/office/drawing/2015/06/chart">
            <c:ext xmlns:c16="http://schemas.microsoft.com/office/drawing/2014/chart" uri="{C3380CC4-5D6E-409C-BE32-E72D297353CC}">
              <c16:uniqueId val="{00000000-10CA-CE41-B6E0-676555425542}"/>
            </c:ext>
          </c:extLst>
        </c:ser>
        <c:ser>
          <c:idx val="1"/>
          <c:order val="1"/>
          <c:tx>
            <c:strRef>
              <c:f>'B-Breakeven by Month'!$A$5</c:f>
              <c:strCache>
                <c:ptCount val="1"/>
                <c:pt idx="0">
                  <c:v>CUMULATIVE TOTAL BENEFITS</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Month'!$B$5:$EC$5</c:f>
              <c:numCache>
                <c:formatCode>#,##0_);[Red]\(#,##0\)</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numCache>
            </c:numRef>
          </c:val>
          <c:smooth val="0"/>
          <c:extLst xmlns:c16r2="http://schemas.microsoft.com/office/drawing/2015/06/chart">
            <c:ext xmlns:c16="http://schemas.microsoft.com/office/drawing/2014/chart" uri="{C3380CC4-5D6E-409C-BE32-E72D297353CC}">
              <c16:uniqueId val="{00000001-10CA-CE41-B6E0-676555425542}"/>
            </c:ext>
          </c:extLst>
        </c:ser>
        <c:dLbls>
          <c:showLegendKey val="0"/>
          <c:showVal val="0"/>
          <c:showCatName val="0"/>
          <c:showSerName val="0"/>
          <c:showPercent val="0"/>
          <c:showBubbleSize val="0"/>
        </c:dLbls>
        <c:marker val="1"/>
        <c:smooth val="0"/>
        <c:axId val="199025024"/>
        <c:axId val="199026560"/>
      </c:lineChart>
      <c:dateAx>
        <c:axId val="199025024"/>
        <c:scaling>
          <c:orientation val="minMax"/>
        </c:scaling>
        <c:delete val="0"/>
        <c:axPos val="b"/>
        <c:numFmt formatCode="[$-409]mmm\-yy;@" sourceLinked="1"/>
        <c:majorTickMark val="out"/>
        <c:minorTickMark val="none"/>
        <c:tickLblPos val="nextTo"/>
        <c:txPr>
          <a:bodyPr rot="-5400000" vert="horz"/>
          <a:lstStyle/>
          <a:p>
            <a:pPr>
              <a:defRPr/>
            </a:pPr>
            <a:endParaRPr lang="en-US"/>
          </a:p>
        </c:txPr>
        <c:crossAx val="199026560"/>
        <c:crosses val="autoZero"/>
        <c:auto val="1"/>
        <c:lblOffset val="100"/>
        <c:baseTimeUnit val="months"/>
        <c:minorUnit val="6"/>
        <c:minorTimeUnit val="months"/>
      </c:dateAx>
      <c:valAx>
        <c:axId val="199026560"/>
        <c:scaling>
          <c:orientation val="minMax"/>
        </c:scaling>
        <c:delete val="0"/>
        <c:axPos val="l"/>
        <c:majorGridlines/>
        <c:numFmt formatCode="&quot;$&quot;#,##0" sourceLinked="0"/>
        <c:majorTickMark val="out"/>
        <c:minorTickMark val="none"/>
        <c:tickLblPos val="nextTo"/>
        <c:crossAx val="199025024"/>
        <c:crosses val="autoZero"/>
        <c:crossBetween val="between"/>
      </c:valAx>
      <c:spPr>
        <a:noFill/>
        <a:ln w="25400">
          <a:noFill/>
        </a:ln>
      </c:spPr>
    </c:plotArea>
    <c:legend>
      <c:legendPos val="b"/>
      <c:overlay val="0"/>
    </c:legend>
    <c:plotVisOnly val="1"/>
    <c:dispBlanksAs val="gap"/>
    <c:showDLblsOverMax val="0"/>
  </c:chart>
  <c:spPr>
    <a:ln w="38100" cmpd="sng">
      <a:solidFill>
        <a:srgbClr val="004165"/>
      </a:solidFill>
    </a:ln>
    <a:effectLst>
      <a:outerShdw blurRad="50800" dist="38100" dir="2700000" algn="tl" rotWithShape="0">
        <a:prstClr val="black">
          <a:alpha val="40000"/>
        </a:prstClr>
      </a:outerShdw>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Breakeven by Month</a:t>
            </a:r>
          </a:p>
        </c:rich>
      </c:tx>
      <c:overlay val="1"/>
      <c:spPr>
        <a:solidFill>
          <a:srgbClr val="004165"/>
        </a:solidFill>
      </c:spPr>
    </c:title>
    <c:autoTitleDeleted val="0"/>
    <c:plotArea>
      <c:layout>
        <c:manualLayout>
          <c:layoutTarget val="inner"/>
          <c:xMode val="edge"/>
          <c:yMode val="edge"/>
          <c:x val="0.215891477325938"/>
          <c:y val="0.14992712363171201"/>
          <c:w val="0.64266726033316501"/>
          <c:h val="0.57263592236490202"/>
        </c:manualLayout>
      </c:layout>
      <c:lineChart>
        <c:grouping val="standard"/>
        <c:varyColors val="0"/>
        <c:ser>
          <c:idx val="0"/>
          <c:order val="0"/>
          <c:tx>
            <c:strRef>
              <c:f>'B-Breakeven by Month'!$A$4</c:f>
              <c:strCache>
                <c:ptCount val="1"/>
                <c:pt idx="0">
                  <c:v>CUMULATIVE TOTAL COST</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Month'!$B$4:$EC$4</c:f>
              <c:numCache>
                <c:formatCode>#,##0_);[Red]\(#,##0\)</c:formatCode>
                <c:ptCount val="132"/>
                <c:pt idx="0">
                  <c:v>338308</c:v>
                </c:pt>
                <c:pt idx="1">
                  <c:v>676616</c:v>
                </c:pt>
                <c:pt idx="2">
                  <c:v>1014924</c:v>
                </c:pt>
                <c:pt idx="3">
                  <c:v>1353232</c:v>
                </c:pt>
                <c:pt idx="4">
                  <c:v>1691540</c:v>
                </c:pt>
                <c:pt idx="5">
                  <c:v>2029848</c:v>
                </c:pt>
                <c:pt idx="6">
                  <c:v>2650556</c:v>
                </c:pt>
                <c:pt idx="7">
                  <c:v>3565264</c:v>
                </c:pt>
                <c:pt idx="8">
                  <c:v>4719892</c:v>
                </c:pt>
                <c:pt idx="9">
                  <c:v>6773163.5</c:v>
                </c:pt>
                <c:pt idx="10">
                  <c:v>8117061.5</c:v>
                </c:pt>
                <c:pt idx="11">
                  <c:v>9460959.5</c:v>
                </c:pt>
                <c:pt idx="12">
                  <c:v>10804857.5</c:v>
                </c:pt>
                <c:pt idx="13">
                  <c:v>12148755.5</c:v>
                </c:pt>
                <c:pt idx="14">
                  <c:v>13612653.5</c:v>
                </c:pt>
                <c:pt idx="15">
                  <c:v>15236551.5</c:v>
                </c:pt>
                <c:pt idx="16">
                  <c:v>17106049.5</c:v>
                </c:pt>
                <c:pt idx="17">
                  <c:v>19072427.5</c:v>
                </c:pt>
                <c:pt idx="18">
                  <c:v>21805505.5</c:v>
                </c:pt>
                <c:pt idx="19">
                  <c:v>24538583.5</c:v>
                </c:pt>
                <c:pt idx="20">
                  <c:v>27305261.5</c:v>
                </c:pt>
                <c:pt idx="21">
                  <c:v>30737789.100000001</c:v>
                </c:pt>
                <c:pt idx="22">
                  <c:v>33695667.100000001</c:v>
                </c:pt>
                <c:pt idx="23">
                  <c:v>36653545.100000001</c:v>
                </c:pt>
                <c:pt idx="24">
                  <c:v>39581823.100000001</c:v>
                </c:pt>
                <c:pt idx="25">
                  <c:v>42510101.100000001</c:v>
                </c:pt>
                <c:pt idx="26">
                  <c:v>45248779.100000001</c:v>
                </c:pt>
                <c:pt idx="27">
                  <c:v>48728830.600000001</c:v>
                </c:pt>
                <c:pt idx="28">
                  <c:v>51371508.600000001</c:v>
                </c:pt>
                <c:pt idx="29">
                  <c:v>54026186.600000001</c:v>
                </c:pt>
                <c:pt idx="30">
                  <c:v>56676864.600000001</c:v>
                </c:pt>
                <c:pt idx="31">
                  <c:v>59309142.600000001</c:v>
                </c:pt>
                <c:pt idx="32">
                  <c:v>63616167.600000001</c:v>
                </c:pt>
                <c:pt idx="33">
                  <c:v>66624695.200000003</c:v>
                </c:pt>
                <c:pt idx="34">
                  <c:v>69000173.200000003</c:v>
                </c:pt>
                <c:pt idx="35">
                  <c:v>71075251.200000003</c:v>
                </c:pt>
                <c:pt idx="36">
                  <c:v>72152329.200000003</c:v>
                </c:pt>
                <c:pt idx="37">
                  <c:v>73215070.200000003</c:v>
                </c:pt>
                <c:pt idx="38">
                  <c:v>74333811.200000003</c:v>
                </c:pt>
                <c:pt idx="39">
                  <c:v>75452552.200000003</c:v>
                </c:pt>
                <c:pt idx="40">
                  <c:v>76571293.200000003</c:v>
                </c:pt>
                <c:pt idx="41">
                  <c:v>77690034.200000003</c:v>
                </c:pt>
                <c:pt idx="42">
                  <c:v>78909975.200000003</c:v>
                </c:pt>
                <c:pt idx="43">
                  <c:v>79835868.200000003</c:v>
                </c:pt>
                <c:pt idx="44">
                  <c:v>80761761.200000003</c:v>
                </c:pt>
                <c:pt idx="45">
                  <c:v>82308703.799999997</c:v>
                </c:pt>
                <c:pt idx="46">
                  <c:v>83234596.799999997</c:v>
                </c:pt>
                <c:pt idx="47">
                  <c:v>84160489.799999997</c:v>
                </c:pt>
                <c:pt idx="48">
                  <c:v>85086382.799999997</c:v>
                </c:pt>
                <c:pt idx="49">
                  <c:v>86012275.799999997</c:v>
                </c:pt>
                <c:pt idx="50">
                  <c:v>86938168.799999997</c:v>
                </c:pt>
                <c:pt idx="51">
                  <c:v>87864061.799999997</c:v>
                </c:pt>
                <c:pt idx="52">
                  <c:v>88789954.799999997</c:v>
                </c:pt>
                <c:pt idx="53">
                  <c:v>89715847.799999997</c:v>
                </c:pt>
                <c:pt idx="54">
                  <c:v>90383740.799999997</c:v>
                </c:pt>
                <c:pt idx="55">
                  <c:v>91051633.799999997</c:v>
                </c:pt>
                <c:pt idx="56">
                  <c:v>91719526.799999997</c:v>
                </c:pt>
                <c:pt idx="57">
                  <c:v>93008469.400000006</c:v>
                </c:pt>
                <c:pt idx="58">
                  <c:v>93676362.400000006</c:v>
                </c:pt>
                <c:pt idx="59">
                  <c:v>94344255.400000006</c:v>
                </c:pt>
                <c:pt idx="60">
                  <c:v>95012148.400000006</c:v>
                </c:pt>
                <c:pt idx="61">
                  <c:v>95680041.400000006</c:v>
                </c:pt>
                <c:pt idx="62">
                  <c:v>96347934.400000006</c:v>
                </c:pt>
                <c:pt idx="63">
                  <c:v>97015827.400000006</c:v>
                </c:pt>
                <c:pt idx="64">
                  <c:v>97683720.400000006</c:v>
                </c:pt>
                <c:pt idx="65">
                  <c:v>98351613.400000006</c:v>
                </c:pt>
                <c:pt idx="66">
                  <c:v>99019506.400000006</c:v>
                </c:pt>
                <c:pt idx="67">
                  <c:v>99687399.400000006</c:v>
                </c:pt>
                <c:pt idx="68">
                  <c:v>100355292.40000001</c:v>
                </c:pt>
                <c:pt idx="69">
                  <c:v>101644235</c:v>
                </c:pt>
                <c:pt idx="70">
                  <c:v>102312128</c:v>
                </c:pt>
                <c:pt idx="71">
                  <c:v>102980021</c:v>
                </c:pt>
                <c:pt idx="72">
                  <c:v>103647914</c:v>
                </c:pt>
                <c:pt idx="73">
                  <c:v>104315807</c:v>
                </c:pt>
                <c:pt idx="74">
                  <c:v>104983700</c:v>
                </c:pt>
                <c:pt idx="75">
                  <c:v>105651593</c:v>
                </c:pt>
                <c:pt idx="76">
                  <c:v>106319486</c:v>
                </c:pt>
                <c:pt idx="77">
                  <c:v>106987379</c:v>
                </c:pt>
                <c:pt idx="78">
                  <c:v>107461589</c:v>
                </c:pt>
                <c:pt idx="79">
                  <c:v>107474549</c:v>
                </c:pt>
                <c:pt idx="80">
                  <c:v>107487509</c:v>
                </c:pt>
                <c:pt idx="81">
                  <c:v>108121518.59999999</c:v>
                </c:pt>
                <c:pt idx="82">
                  <c:v>108134478.59999999</c:v>
                </c:pt>
                <c:pt idx="83">
                  <c:v>108147438.59999999</c:v>
                </c:pt>
                <c:pt idx="84">
                  <c:v>108160398.59999999</c:v>
                </c:pt>
                <c:pt idx="85">
                  <c:v>108173358.59999999</c:v>
                </c:pt>
                <c:pt idx="86">
                  <c:v>108186318.59999999</c:v>
                </c:pt>
                <c:pt idx="87">
                  <c:v>108199278.59999999</c:v>
                </c:pt>
                <c:pt idx="88">
                  <c:v>108212238.59999999</c:v>
                </c:pt>
                <c:pt idx="89">
                  <c:v>108225198.59999999</c:v>
                </c:pt>
                <c:pt idx="90">
                  <c:v>108699408.59999999</c:v>
                </c:pt>
                <c:pt idx="91">
                  <c:v>108712368.59999999</c:v>
                </c:pt>
                <c:pt idx="92">
                  <c:v>108725328.59999999</c:v>
                </c:pt>
                <c:pt idx="93">
                  <c:v>109359338.2</c:v>
                </c:pt>
                <c:pt idx="94">
                  <c:v>109372298.2</c:v>
                </c:pt>
                <c:pt idx="95">
                  <c:v>109385258.2</c:v>
                </c:pt>
                <c:pt idx="96">
                  <c:v>109398218.2</c:v>
                </c:pt>
                <c:pt idx="97">
                  <c:v>109411178.2</c:v>
                </c:pt>
                <c:pt idx="98">
                  <c:v>109424138.2</c:v>
                </c:pt>
                <c:pt idx="99">
                  <c:v>109437098.2</c:v>
                </c:pt>
                <c:pt idx="100">
                  <c:v>109450058.2</c:v>
                </c:pt>
                <c:pt idx="101">
                  <c:v>109463018.2</c:v>
                </c:pt>
                <c:pt idx="102">
                  <c:v>109937228.2</c:v>
                </c:pt>
                <c:pt idx="103">
                  <c:v>109950188.2</c:v>
                </c:pt>
                <c:pt idx="104">
                  <c:v>109963148.2</c:v>
                </c:pt>
                <c:pt idx="105">
                  <c:v>110597157.8</c:v>
                </c:pt>
                <c:pt idx="106">
                  <c:v>110610117.8</c:v>
                </c:pt>
                <c:pt idx="107">
                  <c:v>110623077.8</c:v>
                </c:pt>
                <c:pt idx="108">
                  <c:v>110636037.8</c:v>
                </c:pt>
                <c:pt idx="109">
                  <c:v>110648997.8</c:v>
                </c:pt>
                <c:pt idx="110">
                  <c:v>110661957.8</c:v>
                </c:pt>
                <c:pt idx="111">
                  <c:v>110674917.8</c:v>
                </c:pt>
                <c:pt idx="112">
                  <c:v>110687877.8</c:v>
                </c:pt>
                <c:pt idx="113">
                  <c:v>110700837.8</c:v>
                </c:pt>
                <c:pt idx="114">
                  <c:v>111175047.8</c:v>
                </c:pt>
                <c:pt idx="115">
                  <c:v>111188007.8</c:v>
                </c:pt>
                <c:pt idx="116">
                  <c:v>111200967.8</c:v>
                </c:pt>
                <c:pt idx="117">
                  <c:v>111834977.40000001</c:v>
                </c:pt>
                <c:pt idx="118">
                  <c:v>111847937.40000001</c:v>
                </c:pt>
                <c:pt idx="119">
                  <c:v>111860897.40000001</c:v>
                </c:pt>
                <c:pt idx="120">
                  <c:v>111873857.40000001</c:v>
                </c:pt>
                <c:pt idx="121">
                  <c:v>111886817.40000001</c:v>
                </c:pt>
                <c:pt idx="122">
                  <c:v>111899777.40000001</c:v>
                </c:pt>
                <c:pt idx="123">
                  <c:v>111912737.40000001</c:v>
                </c:pt>
                <c:pt idx="124">
                  <c:v>111925697.40000001</c:v>
                </c:pt>
                <c:pt idx="125">
                  <c:v>111938657.40000001</c:v>
                </c:pt>
                <c:pt idx="126">
                  <c:v>112412867.40000001</c:v>
                </c:pt>
                <c:pt idx="127">
                  <c:v>112425827.40000001</c:v>
                </c:pt>
                <c:pt idx="128">
                  <c:v>112438787.40000001</c:v>
                </c:pt>
                <c:pt idx="129">
                  <c:v>113072797</c:v>
                </c:pt>
                <c:pt idx="130">
                  <c:v>113085757</c:v>
                </c:pt>
                <c:pt idx="131">
                  <c:v>113098717</c:v>
                </c:pt>
              </c:numCache>
            </c:numRef>
          </c:val>
          <c:smooth val="0"/>
          <c:extLst xmlns:c16r2="http://schemas.microsoft.com/office/drawing/2015/06/chart">
            <c:ext xmlns:c16="http://schemas.microsoft.com/office/drawing/2014/chart" uri="{C3380CC4-5D6E-409C-BE32-E72D297353CC}">
              <c16:uniqueId val="{00000000-3935-8E47-B8BE-ACFE98F37C79}"/>
            </c:ext>
          </c:extLst>
        </c:ser>
        <c:ser>
          <c:idx val="1"/>
          <c:order val="1"/>
          <c:tx>
            <c:strRef>
              <c:f>'B-Breakeven by Month'!$A$5</c:f>
              <c:strCache>
                <c:ptCount val="1"/>
                <c:pt idx="0">
                  <c:v>CUMULATIVE TOTAL BENEFITS</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Month'!$B$5:$EC$5</c:f>
              <c:numCache>
                <c:formatCode>#,##0_);[Red]\(#,##0\)</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573244</c:v>
                </c:pt>
                <c:pt idx="38">
                  <c:v>1146488</c:v>
                </c:pt>
                <c:pt idx="39">
                  <c:v>1719732</c:v>
                </c:pt>
                <c:pt idx="40">
                  <c:v>2292976</c:v>
                </c:pt>
                <c:pt idx="41">
                  <c:v>3338220</c:v>
                </c:pt>
                <c:pt idx="42">
                  <c:v>4582644</c:v>
                </c:pt>
                <c:pt idx="43">
                  <c:v>5903508</c:v>
                </c:pt>
                <c:pt idx="44">
                  <c:v>7224372</c:v>
                </c:pt>
                <c:pt idx="45">
                  <c:v>8549486</c:v>
                </c:pt>
                <c:pt idx="46">
                  <c:v>9874600</c:v>
                </c:pt>
                <c:pt idx="47">
                  <c:v>11199714</c:v>
                </c:pt>
                <c:pt idx="48">
                  <c:v>12524828</c:v>
                </c:pt>
                <c:pt idx="49">
                  <c:v>13849942</c:v>
                </c:pt>
                <c:pt idx="50">
                  <c:v>15175056</c:v>
                </c:pt>
                <c:pt idx="51">
                  <c:v>16500170</c:v>
                </c:pt>
                <c:pt idx="52">
                  <c:v>17825284</c:v>
                </c:pt>
                <c:pt idx="53">
                  <c:v>19150398</c:v>
                </c:pt>
                <c:pt idx="54">
                  <c:v>20475512</c:v>
                </c:pt>
                <c:pt idx="55">
                  <c:v>21800626</c:v>
                </c:pt>
                <c:pt idx="56">
                  <c:v>23125740</c:v>
                </c:pt>
                <c:pt idx="57">
                  <c:v>24450854</c:v>
                </c:pt>
                <c:pt idx="58">
                  <c:v>25775968</c:v>
                </c:pt>
                <c:pt idx="59">
                  <c:v>27101082</c:v>
                </c:pt>
                <c:pt idx="60">
                  <c:v>28426196</c:v>
                </c:pt>
                <c:pt idx="61">
                  <c:v>29751310</c:v>
                </c:pt>
                <c:pt idx="62">
                  <c:v>31076424</c:v>
                </c:pt>
                <c:pt idx="63">
                  <c:v>32401538</c:v>
                </c:pt>
                <c:pt idx="64">
                  <c:v>33726652</c:v>
                </c:pt>
                <c:pt idx="65">
                  <c:v>35051766</c:v>
                </c:pt>
                <c:pt idx="66">
                  <c:v>36376880</c:v>
                </c:pt>
                <c:pt idx="67">
                  <c:v>37701994</c:v>
                </c:pt>
                <c:pt idx="68">
                  <c:v>39027108</c:v>
                </c:pt>
                <c:pt idx="69">
                  <c:v>40352222</c:v>
                </c:pt>
                <c:pt idx="70">
                  <c:v>41677336</c:v>
                </c:pt>
                <c:pt idx="71">
                  <c:v>43002450</c:v>
                </c:pt>
                <c:pt idx="72">
                  <c:v>44327564</c:v>
                </c:pt>
                <c:pt idx="73">
                  <c:v>45652678</c:v>
                </c:pt>
                <c:pt idx="74">
                  <c:v>46977792</c:v>
                </c:pt>
                <c:pt idx="75">
                  <c:v>48302906</c:v>
                </c:pt>
                <c:pt idx="76">
                  <c:v>49628020</c:v>
                </c:pt>
                <c:pt idx="77">
                  <c:v>50953134</c:v>
                </c:pt>
                <c:pt idx="78">
                  <c:v>52278248</c:v>
                </c:pt>
                <c:pt idx="79">
                  <c:v>53603362</c:v>
                </c:pt>
                <c:pt idx="80">
                  <c:v>54928476</c:v>
                </c:pt>
                <c:pt idx="81">
                  <c:v>56253590</c:v>
                </c:pt>
                <c:pt idx="82">
                  <c:v>57578704</c:v>
                </c:pt>
                <c:pt idx="83">
                  <c:v>58903818</c:v>
                </c:pt>
                <c:pt idx="84">
                  <c:v>60228932</c:v>
                </c:pt>
                <c:pt idx="85">
                  <c:v>61554046</c:v>
                </c:pt>
                <c:pt idx="86">
                  <c:v>62879160</c:v>
                </c:pt>
                <c:pt idx="87">
                  <c:v>64204274</c:v>
                </c:pt>
                <c:pt idx="88">
                  <c:v>65529388</c:v>
                </c:pt>
                <c:pt idx="89">
                  <c:v>66854502</c:v>
                </c:pt>
                <c:pt idx="90">
                  <c:v>68179616</c:v>
                </c:pt>
                <c:pt idx="91">
                  <c:v>69504730</c:v>
                </c:pt>
                <c:pt idx="92">
                  <c:v>70829844</c:v>
                </c:pt>
                <c:pt idx="93">
                  <c:v>72154958</c:v>
                </c:pt>
                <c:pt idx="94">
                  <c:v>73480072</c:v>
                </c:pt>
                <c:pt idx="95">
                  <c:v>74805186</c:v>
                </c:pt>
                <c:pt idx="96">
                  <c:v>76130300</c:v>
                </c:pt>
                <c:pt idx="97">
                  <c:v>77455414</c:v>
                </c:pt>
                <c:pt idx="98">
                  <c:v>78780528</c:v>
                </c:pt>
                <c:pt idx="99">
                  <c:v>80105642</c:v>
                </c:pt>
                <c:pt idx="100">
                  <c:v>81430756</c:v>
                </c:pt>
                <c:pt idx="101">
                  <c:v>82755870</c:v>
                </c:pt>
                <c:pt idx="102">
                  <c:v>84080984</c:v>
                </c:pt>
                <c:pt idx="103">
                  <c:v>85406098</c:v>
                </c:pt>
                <c:pt idx="104">
                  <c:v>86731212</c:v>
                </c:pt>
                <c:pt idx="105">
                  <c:v>88056326</c:v>
                </c:pt>
                <c:pt idx="106">
                  <c:v>89381440</c:v>
                </c:pt>
                <c:pt idx="107">
                  <c:v>90706554</c:v>
                </c:pt>
                <c:pt idx="108">
                  <c:v>92031668</c:v>
                </c:pt>
                <c:pt idx="109">
                  <c:v>93356782</c:v>
                </c:pt>
                <c:pt idx="110">
                  <c:v>94681896</c:v>
                </c:pt>
                <c:pt idx="111">
                  <c:v>96007010</c:v>
                </c:pt>
                <c:pt idx="112">
                  <c:v>97332124</c:v>
                </c:pt>
                <c:pt idx="113">
                  <c:v>98657238</c:v>
                </c:pt>
                <c:pt idx="114">
                  <c:v>99982352</c:v>
                </c:pt>
                <c:pt idx="115">
                  <c:v>101307466</c:v>
                </c:pt>
                <c:pt idx="116">
                  <c:v>102632580</c:v>
                </c:pt>
                <c:pt idx="117">
                  <c:v>103957694</c:v>
                </c:pt>
                <c:pt idx="118">
                  <c:v>105282808</c:v>
                </c:pt>
                <c:pt idx="119">
                  <c:v>106607922</c:v>
                </c:pt>
                <c:pt idx="120">
                  <c:v>107933036</c:v>
                </c:pt>
                <c:pt idx="121">
                  <c:v>109258150</c:v>
                </c:pt>
                <c:pt idx="122">
                  <c:v>110583264</c:v>
                </c:pt>
                <c:pt idx="123">
                  <c:v>111908378</c:v>
                </c:pt>
                <c:pt idx="124">
                  <c:v>113233492</c:v>
                </c:pt>
                <c:pt idx="125">
                  <c:v>114558606</c:v>
                </c:pt>
                <c:pt idx="126">
                  <c:v>115883720</c:v>
                </c:pt>
                <c:pt idx="127">
                  <c:v>117208834</c:v>
                </c:pt>
                <c:pt idx="128">
                  <c:v>118533948</c:v>
                </c:pt>
                <c:pt idx="129">
                  <c:v>119859062</c:v>
                </c:pt>
                <c:pt idx="130">
                  <c:v>121184176</c:v>
                </c:pt>
                <c:pt idx="131">
                  <c:v>122509290</c:v>
                </c:pt>
              </c:numCache>
            </c:numRef>
          </c:val>
          <c:smooth val="0"/>
          <c:extLst xmlns:c16r2="http://schemas.microsoft.com/office/drawing/2015/06/chart">
            <c:ext xmlns:c16="http://schemas.microsoft.com/office/drawing/2014/chart" uri="{C3380CC4-5D6E-409C-BE32-E72D297353CC}">
              <c16:uniqueId val="{00000001-3935-8E47-B8BE-ACFE98F37C79}"/>
            </c:ext>
          </c:extLst>
        </c:ser>
        <c:dLbls>
          <c:showLegendKey val="0"/>
          <c:showVal val="0"/>
          <c:showCatName val="0"/>
          <c:showSerName val="0"/>
          <c:showPercent val="0"/>
          <c:showBubbleSize val="0"/>
        </c:dLbls>
        <c:marker val="1"/>
        <c:smooth val="0"/>
        <c:axId val="199171456"/>
        <c:axId val="199189632"/>
      </c:lineChart>
      <c:dateAx>
        <c:axId val="199171456"/>
        <c:scaling>
          <c:orientation val="minMax"/>
        </c:scaling>
        <c:delete val="0"/>
        <c:axPos val="b"/>
        <c:numFmt formatCode="[$-409]mmm\-yy;@" sourceLinked="1"/>
        <c:majorTickMark val="out"/>
        <c:minorTickMark val="none"/>
        <c:tickLblPos val="nextTo"/>
        <c:txPr>
          <a:bodyPr rot="-5400000" vert="horz"/>
          <a:lstStyle/>
          <a:p>
            <a:pPr>
              <a:defRPr/>
            </a:pPr>
            <a:endParaRPr lang="en-US"/>
          </a:p>
        </c:txPr>
        <c:crossAx val="199189632"/>
        <c:crosses val="autoZero"/>
        <c:auto val="1"/>
        <c:lblOffset val="100"/>
        <c:baseTimeUnit val="months"/>
        <c:minorUnit val="6"/>
        <c:minorTimeUnit val="months"/>
      </c:dateAx>
      <c:valAx>
        <c:axId val="199189632"/>
        <c:scaling>
          <c:orientation val="minMax"/>
        </c:scaling>
        <c:delete val="0"/>
        <c:axPos val="l"/>
        <c:majorGridlines/>
        <c:numFmt formatCode="&quot;$&quot;#,##0" sourceLinked="0"/>
        <c:majorTickMark val="out"/>
        <c:minorTickMark val="none"/>
        <c:tickLblPos val="nextTo"/>
        <c:crossAx val="199171456"/>
        <c:crosses val="autoZero"/>
        <c:crossBetween val="between"/>
      </c:valAx>
      <c:spPr>
        <a:noFill/>
        <a:ln w="25400">
          <a:noFill/>
        </a:ln>
      </c:spPr>
    </c:plotArea>
    <c:legend>
      <c:legendPos val="b"/>
      <c:overlay val="0"/>
    </c:legend>
    <c:plotVisOnly val="1"/>
    <c:dispBlanksAs val="gap"/>
    <c:showDLblsOverMax val="0"/>
  </c:chart>
  <c:spPr>
    <a:ln w="38100" cmpd="sng">
      <a:solidFill>
        <a:srgbClr val="004165"/>
      </a:solidFill>
    </a:ln>
    <a:effectLst>
      <a:outerShdw blurRad="50800" dist="38100" dir="2700000" algn="tl" rotWithShape="0">
        <a:prstClr val="black">
          <a:alpha val="40000"/>
        </a:prstClr>
      </a:outerShdw>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Breakeven by Month</a:t>
            </a:r>
          </a:p>
        </c:rich>
      </c:tx>
      <c:overlay val="1"/>
      <c:spPr>
        <a:solidFill>
          <a:srgbClr val="004165"/>
        </a:solidFill>
      </c:spPr>
    </c:title>
    <c:autoTitleDeleted val="0"/>
    <c:plotArea>
      <c:layout>
        <c:manualLayout>
          <c:layoutTarget val="inner"/>
          <c:xMode val="edge"/>
          <c:yMode val="edge"/>
          <c:x val="0.215891477325938"/>
          <c:y val="0.14992712363171201"/>
          <c:w val="0.64266726033316501"/>
          <c:h val="0.57263592236490202"/>
        </c:manualLayout>
      </c:layout>
      <c:lineChart>
        <c:grouping val="standard"/>
        <c:varyColors val="0"/>
        <c:ser>
          <c:idx val="0"/>
          <c:order val="0"/>
          <c:tx>
            <c:strRef>
              <c:f>'B-Breakeven by Month'!$A$4</c:f>
              <c:strCache>
                <c:ptCount val="1"/>
                <c:pt idx="0">
                  <c:v>CUMULATIVE TOTAL COST</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Month'!$B$4:$EC$4</c:f>
              <c:numCache>
                <c:formatCode>#,##0_);[Red]\(#,##0\)</c:formatCode>
                <c:ptCount val="132"/>
                <c:pt idx="0">
                  <c:v>338308</c:v>
                </c:pt>
                <c:pt idx="1">
                  <c:v>676616</c:v>
                </c:pt>
                <c:pt idx="2">
                  <c:v>1014924</c:v>
                </c:pt>
                <c:pt idx="3">
                  <c:v>1353232</c:v>
                </c:pt>
                <c:pt idx="4">
                  <c:v>1691540</c:v>
                </c:pt>
                <c:pt idx="5">
                  <c:v>2029848</c:v>
                </c:pt>
                <c:pt idx="6">
                  <c:v>2900156</c:v>
                </c:pt>
                <c:pt idx="7">
                  <c:v>3932464</c:v>
                </c:pt>
                <c:pt idx="8">
                  <c:v>5415092</c:v>
                </c:pt>
                <c:pt idx="9">
                  <c:v>7617832</c:v>
                </c:pt>
                <c:pt idx="10">
                  <c:v>9264530</c:v>
                </c:pt>
                <c:pt idx="11">
                  <c:v>10911228</c:v>
                </c:pt>
                <c:pt idx="12">
                  <c:v>12550326</c:v>
                </c:pt>
                <c:pt idx="13">
                  <c:v>14189424</c:v>
                </c:pt>
                <c:pt idx="14">
                  <c:v>15912522</c:v>
                </c:pt>
                <c:pt idx="15">
                  <c:v>17795620</c:v>
                </c:pt>
                <c:pt idx="16">
                  <c:v>19924318</c:v>
                </c:pt>
                <c:pt idx="17">
                  <c:v>22199396</c:v>
                </c:pt>
                <c:pt idx="18">
                  <c:v>24826874</c:v>
                </c:pt>
                <c:pt idx="19">
                  <c:v>27454352</c:v>
                </c:pt>
                <c:pt idx="20">
                  <c:v>30115430</c:v>
                </c:pt>
                <c:pt idx="21">
                  <c:v>32973941.600000001</c:v>
                </c:pt>
                <c:pt idx="22">
                  <c:v>35842219.600000001</c:v>
                </c:pt>
                <c:pt idx="23">
                  <c:v>38710497.600000001</c:v>
                </c:pt>
                <c:pt idx="24">
                  <c:v>41578775.600000001</c:v>
                </c:pt>
                <c:pt idx="25">
                  <c:v>44447053.600000001</c:v>
                </c:pt>
                <c:pt idx="26">
                  <c:v>47125731.600000001</c:v>
                </c:pt>
                <c:pt idx="27">
                  <c:v>49740409.600000001</c:v>
                </c:pt>
                <c:pt idx="28">
                  <c:v>52355087.600000001</c:v>
                </c:pt>
                <c:pt idx="29">
                  <c:v>54981765.600000001</c:v>
                </c:pt>
                <c:pt idx="30">
                  <c:v>57604443.600000001</c:v>
                </c:pt>
                <c:pt idx="31">
                  <c:v>60190321.600000001</c:v>
                </c:pt>
                <c:pt idx="32">
                  <c:v>62762599.600000001</c:v>
                </c:pt>
                <c:pt idx="33">
                  <c:v>65331511.200000003</c:v>
                </c:pt>
                <c:pt idx="34">
                  <c:v>68414331.200000003</c:v>
                </c:pt>
                <c:pt idx="35">
                  <c:v>70601409.200000003</c:v>
                </c:pt>
                <c:pt idx="36">
                  <c:v>72592887.200000003</c:v>
                </c:pt>
                <c:pt idx="37">
                  <c:v>74486765.200000003</c:v>
                </c:pt>
                <c:pt idx="38">
                  <c:v>77608727.200000003</c:v>
                </c:pt>
                <c:pt idx="39">
                  <c:v>79278605.200000003</c:v>
                </c:pt>
                <c:pt idx="40">
                  <c:v>80763683.200000003</c:v>
                </c:pt>
                <c:pt idx="41">
                  <c:v>82187961.200000003</c:v>
                </c:pt>
                <c:pt idx="42">
                  <c:v>83311902.200000003</c:v>
                </c:pt>
                <c:pt idx="43">
                  <c:v>84157795.200000003</c:v>
                </c:pt>
                <c:pt idx="44">
                  <c:v>85003688.200000003</c:v>
                </c:pt>
                <c:pt idx="45">
                  <c:v>86002214.799999997</c:v>
                </c:pt>
                <c:pt idx="46">
                  <c:v>86848107.799999997</c:v>
                </c:pt>
                <c:pt idx="47">
                  <c:v>87694000.799999997</c:v>
                </c:pt>
                <c:pt idx="48">
                  <c:v>88539893.799999997</c:v>
                </c:pt>
                <c:pt idx="49">
                  <c:v>89385786.799999997</c:v>
                </c:pt>
                <c:pt idx="50">
                  <c:v>90231679.799999997</c:v>
                </c:pt>
                <c:pt idx="51">
                  <c:v>91077572.799999997</c:v>
                </c:pt>
                <c:pt idx="52">
                  <c:v>91923465.799999997</c:v>
                </c:pt>
                <c:pt idx="53">
                  <c:v>92769358.799999997</c:v>
                </c:pt>
                <c:pt idx="54">
                  <c:v>93357251.799999997</c:v>
                </c:pt>
                <c:pt idx="55">
                  <c:v>93945144.799999997</c:v>
                </c:pt>
                <c:pt idx="56">
                  <c:v>94533037.799999997</c:v>
                </c:pt>
                <c:pt idx="57">
                  <c:v>95273564.400000006</c:v>
                </c:pt>
                <c:pt idx="58">
                  <c:v>95861457.400000006</c:v>
                </c:pt>
                <c:pt idx="59">
                  <c:v>96449350.400000006</c:v>
                </c:pt>
                <c:pt idx="60">
                  <c:v>97037243.400000006</c:v>
                </c:pt>
                <c:pt idx="61">
                  <c:v>97625136.400000006</c:v>
                </c:pt>
                <c:pt idx="62">
                  <c:v>98213029.400000006</c:v>
                </c:pt>
                <c:pt idx="63">
                  <c:v>98800922.400000006</c:v>
                </c:pt>
                <c:pt idx="64">
                  <c:v>99388815.400000006</c:v>
                </c:pt>
                <c:pt idx="65">
                  <c:v>99976708.400000006</c:v>
                </c:pt>
                <c:pt idx="66">
                  <c:v>100564601.40000001</c:v>
                </c:pt>
                <c:pt idx="67">
                  <c:v>101152494.40000001</c:v>
                </c:pt>
                <c:pt idx="68">
                  <c:v>101740387.40000001</c:v>
                </c:pt>
                <c:pt idx="69">
                  <c:v>102480914</c:v>
                </c:pt>
                <c:pt idx="70">
                  <c:v>103068807</c:v>
                </c:pt>
                <c:pt idx="71">
                  <c:v>103656700</c:v>
                </c:pt>
                <c:pt idx="72">
                  <c:v>104244593</c:v>
                </c:pt>
                <c:pt idx="73">
                  <c:v>104832486</c:v>
                </c:pt>
                <c:pt idx="74">
                  <c:v>105420379</c:v>
                </c:pt>
                <c:pt idx="75">
                  <c:v>106008272</c:v>
                </c:pt>
                <c:pt idx="76">
                  <c:v>106596165</c:v>
                </c:pt>
                <c:pt idx="77">
                  <c:v>107184058</c:v>
                </c:pt>
                <c:pt idx="78">
                  <c:v>107658268</c:v>
                </c:pt>
                <c:pt idx="79">
                  <c:v>107671228</c:v>
                </c:pt>
                <c:pt idx="80">
                  <c:v>107684188</c:v>
                </c:pt>
                <c:pt idx="81">
                  <c:v>107849781.59999999</c:v>
                </c:pt>
                <c:pt idx="82">
                  <c:v>107862741.59999999</c:v>
                </c:pt>
                <c:pt idx="83">
                  <c:v>107875701.59999999</c:v>
                </c:pt>
                <c:pt idx="84">
                  <c:v>107888661.59999999</c:v>
                </c:pt>
                <c:pt idx="85">
                  <c:v>107901621.59999999</c:v>
                </c:pt>
                <c:pt idx="86">
                  <c:v>107914581.59999999</c:v>
                </c:pt>
                <c:pt idx="87">
                  <c:v>107927541.59999999</c:v>
                </c:pt>
                <c:pt idx="88">
                  <c:v>107940501.59999999</c:v>
                </c:pt>
                <c:pt idx="89">
                  <c:v>107953461.59999999</c:v>
                </c:pt>
                <c:pt idx="90">
                  <c:v>108427671.59999999</c:v>
                </c:pt>
                <c:pt idx="91">
                  <c:v>108440631.59999999</c:v>
                </c:pt>
                <c:pt idx="92">
                  <c:v>108453591.59999999</c:v>
                </c:pt>
                <c:pt idx="93">
                  <c:v>108619185.2</c:v>
                </c:pt>
                <c:pt idx="94">
                  <c:v>108632145.2</c:v>
                </c:pt>
                <c:pt idx="95">
                  <c:v>108645105.2</c:v>
                </c:pt>
                <c:pt idx="96">
                  <c:v>108658065.2</c:v>
                </c:pt>
                <c:pt idx="97">
                  <c:v>108671025.2</c:v>
                </c:pt>
                <c:pt idx="98">
                  <c:v>108683985.2</c:v>
                </c:pt>
                <c:pt idx="99">
                  <c:v>108696945.2</c:v>
                </c:pt>
                <c:pt idx="100">
                  <c:v>108709905.2</c:v>
                </c:pt>
                <c:pt idx="101">
                  <c:v>108722865.2</c:v>
                </c:pt>
                <c:pt idx="102">
                  <c:v>109197075.2</c:v>
                </c:pt>
                <c:pt idx="103">
                  <c:v>109210035.2</c:v>
                </c:pt>
                <c:pt idx="104">
                  <c:v>109222995.2</c:v>
                </c:pt>
                <c:pt idx="105">
                  <c:v>109388588.8</c:v>
                </c:pt>
                <c:pt idx="106">
                  <c:v>109401548.8</c:v>
                </c:pt>
                <c:pt idx="107">
                  <c:v>109414508.8</c:v>
                </c:pt>
                <c:pt idx="108">
                  <c:v>109427468.8</c:v>
                </c:pt>
                <c:pt idx="109">
                  <c:v>109440428.8</c:v>
                </c:pt>
                <c:pt idx="110">
                  <c:v>109453388.8</c:v>
                </c:pt>
                <c:pt idx="111">
                  <c:v>109466348.8</c:v>
                </c:pt>
                <c:pt idx="112">
                  <c:v>109479308.8</c:v>
                </c:pt>
                <c:pt idx="113">
                  <c:v>109492268.8</c:v>
                </c:pt>
                <c:pt idx="114">
                  <c:v>109966478.8</c:v>
                </c:pt>
                <c:pt idx="115">
                  <c:v>109979438.8</c:v>
                </c:pt>
                <c:pt idx="116">
                  <c:v>109992398.8</c:v>
                </c:pt>
                <c:pt idx="117">
                  <c:v>110157992.40000001</c:v>
                </c:pt>
                <c:pt idx="118">
                  <c:v>110170952.40000001</c:v>
                </c:pt>
                <c:pt idx="119">
                  <c:v>110183912.40000001</c:v>
                </c:pt>
                <c:pt idx="120">
                  <c:v>110196872.40000001</c:v>
                </c:pt>
                <c:pt idx="121">
                  <c:v>110209832.40000001</c:v>
                </c:pt>
                <c:pt idx="122">
                  <c:v>110222792.40000001</c:v>
                </c:pt>
                <c:pt idx="123">
                  <c:v>110235752.40000001</c:v>
                </c:pt>
                <c:pt idx="124">
                  <c:v>110248712.40000001</c:v>
                </c:pt>
                <c:pt idx="125">
                  <c:v>110261672.40000001</c:v>
                </c:pt>
                <c:pt idx="126">
                  <c:v>110735882.40000001</c:v>
                </c:pt>
                <c:pt idx="127">
                  <c:v>110748842.40000001</c:v>
                </c:pt>
                <c:pt idx="128">
                  <c:v>110761802.40000001</c:v>
                </c:pt>
                <c:pt idx="129">
                  <c:v>110927396</c:v>
                </c:pt>
                <c:pt idx="130">
                  <c:v>110940356</c:v>
                </c:pt>
                <c:pt idx="131">
                  <c:v>110953316</c:v>
                </c:pt>
              </c:numCache>
            </c:numRef>
          </c:val>
          <c:smooth val="0"/>
          <c:extLst xmlns:c16r2="http://schemas.microsoft.com/office/drawing/2015/06/chart">
            <c:ext xmlns:c16="http://schemas.microsoft.com/office/drawing/2014/chart" uri="{C3380CC4-5D6E-409C-BE32-E72D297353CC}">
              <c16:uniqueId val="{00000000-0BF7-2643-A65E-508FD189BA92}"/>
            </c:ext>
          </c:extLst>
        </c:ser>
        <c:ser>
          <c:idx val="1"/>
          <c:order val="1"/>
          <c:tx>
            <c:strRef>
              <c:f>'B-Breakeven by Month'!$A$5</c:f>
              <c:strCache>
                <c:ptCount val="1"/>
                <c:pt idx="0">
                  <c:v>CUMULATIVE TOTAL BENEFITS</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Month'!$B$5:$EC$5</c:f>
              <c:numCache>
                <c:formatCode>#,##0_);[Red]\(#,##0\)</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444000</c:v>
                </c:pt>
                <c:pt idx="42">
                  <c:v>520440</c:v>
                </c:pt>
                <c:pt idx="43">
                  <c:v>1757570</c:v>
                </c:pt>
                <c:pt idx="44">
                  <c:v>2994700</c:v>
                </c:pt>
                <c:pt idx="45">
                  <c:v>4236080</c:v>
                </c:pt>
                <c:pt idx="46">
                  <c:v>5477460</c:v>
                </c:pt>
                <c:pt idx="47">
                  <c:v>6718840</c:v>
                </c:pt>
                <c:pt idx="48">
                  <c:v>8043954</c:v>
                </c:pt>
                <c:pt idx="49">
                  <c:v>9369068</c:v>
                </c:pt>
                <c:pt idx="50">
                  <c:v>10694182</c:v>
                </c:pt>
                <c:pt idx="51">
                  <c:v>12019296</c:v>
                </c:pt>
                <c:pt idx="52">
                  <c:v>13344410</c:v>
                </c:pt>
                <c:pt idx="53">
                  <c:v>14669524</c:v>
                </c:pt>
                <c:pt idx="54">
                  <c:v>15994638</c:v>
                </c:pt>
                <c:pt idx="55">
                  <c:v>17319752</c:v>
                </c:pt>
                <c:pt idx="56">
                  <c:v>18644866</c:v>
                </c:pt>
                <c:pt idx="57">
                  <c:v>19969980</c:v>
                </c:pt>
                <c:pt idx="58">
                  <c:v>21295094</c:v>
                </c:pt>
                <c:pt idx="59">
                  <c:v>22620208</c:v>
                </c:pt>
                <c:pt idx="60">
                  <c:v>23945322</c:v>
                </c:pt>
                <c:pt idx="61">
                  <c:v>25270436</c:v>
                </c:pt>
                <c:pt idx="62">
                  <c:v>26595550</c:v>
                </c:pt>
                <c:pt idx="63">
                  <c:v>27920664</c:v>
                </c:pt>
                <c:pt idx="64">
                  <c:v>29245778</c:v>
                </c:pt>
                <c:pt idx="65">
                  <c:v>30570892</c:v>
                </c:pt>
                <c:pt idx="66">
                  <c:v>31896006</c:v>
                </c:pt>
                <c:pt idx="67">
                  <c:v>33221120</c:v>
                </c:pt>
                <c:pt idx="68">
                  <c:v>34546234</c:v>
                </c:pt>
                <c:pt idx="69">
                  <c:v>35871348</c:v>
                </c:pt>
                <c:pt idx="70">
                  <c:v>37196462</c:v>
                </c:pt>
                <c:pt idx="71">
                  <c:v>38521576</c:v>
                </c:pt>
                <c:pt idx="72">
                  <c:v>39846690</c:v>
                </c:pt>
                <c:pt idx="73">
                  <c:v>41171804</c:v>
                </c:pt>
                <c:pt idx="74">
                  <c:v>42496918</c:v>
                </c:pt>
                <c:pt idx="75">
                  <c:v>43822032</c:v>
                </c:pt>
                <c:pt idx="76">
                  <c:v>45147146</c:v>
                </c:pt>
                <c:pt idx="77">
                  <c:v>46472260</c:v>
                </c:pt>
                <c:pt idx="78">
                  <c:v>47797374</c:v>
                </c:pt>
                <c:pt idx="79">
                  <c:v>49122488</c:v>
                </c:pt>
                <c:pt idx="80">
                  <c:v>50447602</c:v>
                </c:pt>
                <c:pt idx="81">
                  <c:v>51772716</c:v>
                </c:pt>
                <c:pt idx="82">
                  <c:v>53097830</c:v>
                </c:pt>
                <c:pt idx="83">
                  <c:v>54422944</c:v>
                </c:pt>
                <c:pt idx="84">
                  <c:v>55748058</c:v>
                </c:pt>
                <c:pt idx="85">
                  <c:v>57073172</c:v>
                </c:pt>
                <c:pt idx="86">
                  <c:v>58398286</c:v>
                </c:pt>
                <c:pt idx="87">
                  <c:v>59723400</c:v>
                </c:pt>
                <c:pt idx="88">
                  <c:v>61048514</c:v>
                </c:pt>
                <c:pt idx="89">
                  <c:v>62373628</c:v>
                </c:pt>
                <c:pt idx="90">
                  <c:v>63698742</c:v>
                </c:pt>
                <c:pt idx="91">
                  <c:v>65023856</c:v>
                </c:pt>
                <c:pt idx="92">
                  <c:v>66348970</c:v>
                </c:pt>
                <c:pt idx="93">
                  <c:v>67674084</c:v>
                </c:pt>
                <c:pt idx="94">
                  <c:v>68999198</c:v>
                </c:pt>
                <c:pt idx="95">
                  <c:v>70324312</c:v>
                </c:pt>
                <c:pt idx="96">
                  <c:v>71649426</c:v>
                </c:pt>
                <c:pt idx="97">
                  <c:v>72974540</c:v>
                </c:pt>
                <c:pt idx="98">
                  <c:v>74299654</c:v>
                </c:pt>
                <c:pt idx="99">
                  <c:v>75624768</c:v>
                </c:pt>
                <c:pt idx="100">
                  <c:v>76949882</c:v>
                </c:pt>
                <c:pt idx="101">
                  <c:v>78274996</c:v>
                </c:pt>
                <c:pt idx="102">
                  <c:v>79600110</c:v>
                </c:pt>
                <c:pt idx="103">
                  <c:v>80925224</c:v>
                </c:pt>
                <c:pt idx="104">
                  <c:v>82250338</c:v>
                </c:pt>
                <c:pt idx="105">
                  <c:v>83575452</c:v>
                </c:pt>
                <c:pt idx="106">
                  <c:v>84900566</c:v>
                </c:pt>
                <c:pt idx="107">
                  <c:v>86225680</c:v>
                </c:pt>
                <c:pt idx="108">
                  <c:v>87550794</c:v>
                </c:pt>
                <c:pt idx="109">
                  <c:v>88875908</c:v>
                </c:pt>
                <c:pt idx="110">
                  <c:v>90201022</c:v>
                </c:pt>
                <c:pt idx="111">
                  <c:v>91526136</c:v>
                </c:pt>
                <c:pt idx="112">
                  <c:v>92851250</c:v>
                </c:pt>
                <c:pt idx="113">
                  <c:v>94176364</c:v>
                </c:pt>
                <c:pt idx="114">
                  <c:v>95501478</c:v>
                </c:pt>
                <c:pt idx="115">
                  <c:v>96826592</c:v>
                </c:pt>
                <c:pt idx="116">
                  <c:v>98151706</c:v>
                </c:pt>
                <c:pt idx="117">
                  <c:v>99476820</c:v>
                </c:pt>
                <c:pt idx="118">
                  <c:v>100801934</c:v>
                </c:pt>
                <c:pt idx="119">
                  <c:v>102127048</c:v>
                </c:pt>
                <c:pt idx="120">
                  <c:v>103452162</c:v>
                </c:pt>
                <c:pt idx="121">
                  <c:v>104777276</c:v>
                </c:pt>
                <c:pt idx="122">
                  <c:v>106102390</c:v>
                </c:pt>
                <c:pt idx="123">
                  <c:v>107427504</c:v>
                </c:pt>
                <c:pt idx="124">
                  <c:v>108752618</c:v>
                </c:pt>
                <c:pt idx="125">
                  <c:v>110077732</c:v>
                </c:pt>
                <c:pt idx="126">
                  <c:v>111402846</c:v>
                </c:pt>
                <c:pt idx="127">
                  <c:v>112727960</c:v>
                </c:pt>
                <c:pt idx="128">
                  <c:v>114053074</c:v>
                </c:pt>
                <c:pt idx="129">
                  <c:v>115378188</c:v>
                </c:pt>
                <c:pt idx="130">
                  <c:v>116703302</c:v>
                </c:pt>
                <c:pt idx="131">
                  <c:v>118028416</c:v>
                </c:pt>
              </c:numCache>
            </c:numRef>
          </c:val>
          <c:smooth val="0"/>
          <c:extLst xmlns:c16r2="http://schemas.microsoft.com/office/drawing/2015/06/chart">
            <c:ext xmlns:c16="http://schemas.microsoft.com/office/drawing/2014/chart" uri="{C3380CC4-5D6E-409C-BE32-E72D297353CC}">
              <c16:uniqueId val="{00000001-0BF7-2643-A65E-508FD189BA92}"/>
            </c:ext>
          </c:extLst>
        </c:ser>
        <c:dLbls>
          <c:showLegendKey val="0"/>
          <c:showVal val="0"/>
          <c:showCatName val="0"/>
          <c:showSerName val="0"/>
          <c:showPercent val="0"/>
          <c:showBubbleSize val="0"/>
        </c:dLbls>
        <c:marker val="1"/>
        <c:smooth val="0"/>
        <c:axId val="199223936"/>
        <c:axId val="199233920"/>
      </c:lineChart>
      <c:dateAx>
        <c:axId val="199223936"/>
        <c:scaling>
          <c:orientation val="minMax"/>
        </c:scaling>
        <c:delete val="0"/>
        <c:axPos val="b"/>
        <c:numFmt formatCode="[$-409]mmm\-yy;@" sourceLinked="1"/>
        <c:majorTickMark val="out"/>
        <c:minorTickMark val="none"/>
        <c:tickLblPos val="nextTo"/>
        <c:txPr>
          <a:bodyPr rot="-5400000" vert="horz"/>
          <a:lstStyle/>
          <a:p>
            <a:pPr>
              <a:defRPr/>
            </a:pPr>
            <a:endParaRPr lang="en-US"/>
          </a:p>
        </c:txPr>
        <c:crossAx val="199233920"/>
        <c:crosses val="autoZero"/>
        <c:auto val="1"/>
        <c:lblOffset val="100"/>
        <c:baseTimeUnit val="months"/>
        <c:minorUnit val="6"/>
        <c:minorTimeUnit val="months"/>
      </c:dateAx>
      <c:valAx>
        <c:axId val="199233920"/>
        <c:scaling>
          <c:orientation val="minMax"/>
        </c:scaling>
        <c:delete val="0"/>
        <c:axPos val="l"/>
        <c:majorGridlines/>
        <c:numFmt formatCode="&quot;$&quot;#,##0" sourceLinked="0"/>
        <c:majorTickMark val="out"/>
        <c:minorTickMark val="none"/>
        <c:tickLblPos val="nextTo"/>
        <c:crossAx val="199223936"/>
        <c:crosses val="autoZero"/>
        <c:crossBetween val="between"/>
      </c:valAx>
      <c:spPr>
        <a:noFill/>
        <a:ln w="25400">
          <a:noFill/>
        </a:ln>
      </c:spPr>
    </c:plotArea>
    <c:legend>
      <c:legendPos val="b"/>
      <c:overlay val="0"/>
    </c:legend>
    <c:plotVisOnly val="1"/>
    <c:dispBlanksAs val="gap"/>
    <c:showDLblsOverMax val="0"/>
  </c:chart>
  <c:spPr>
    <a:ln w="38100" cmpd="sng">
      <a:solidFill>
        <a:srgbClr val="004165"/>
      </a:solidFill>
    </a:ln>
    <a:effectLst>
      <a:outerShdw blurRad="50800" dist="38100" dir="2700000" algn="tl" rotWithShape="0">
        <a:prstClr val="black">
          <a:alpha val="40000"/>
        </a:prstClr>
      </a:outerShdw>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Breakeven by Month</a:t>
            </a:r>
          </a:p>
        </c:rich>
      </c:tx>
      <c:overlay val="1"/>
      <c:spPr>
        <a:solidFill>
          <a:srgbClr val="004165"/>
        </a:solidFill>
      </c:spPr>
    </c:title>
    <c:autoTitleDeleted val="0"/>
    <c:plotArea>
      <c:layout>
        <c:manualLayout>
          <c:layoutTarget val="inner"/>
          <c:xMode val="edge"/>
          <c:yMode val="edge"/>
          <c:x val="0.215891477325938"/>
          <c:y val="0.14992712363171201"/>
          <c:w val="0.73225797014226701"/>
          <c:h val="0.57263592236490202"/>
        </c:manualLayout>
      </c:layout>
      <c:lineChart>
        <c:grouping val="standard"/>
        <c:varyColors val="0"/>
        <c:ser>
          <c:idx val="0"/>
          <c:order val="0"/>
          <c:tx>
            <c:strRef>
              <c:f>'B-Breakeven by Month'!$A$4</c:f>
              <c:strCache>
                <c:ptCount val="1"/>
                <c:pt idx="0">
                  <c:v>CUMULATIVE TOTAL COST</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Month'!$B$4:$EC$4</c:f>
              <c:numCache>
                <c:formatCode>#,##0_);[Red]\(#,##0\)</c:formatCode>
                <c:ptCount val="132"/>
                <c:pt idx="0">
                  <c:v>338308</c:v>
                </c:pt>
                <c:pt idx="1">
                  <c:v>676616</c:v>
                </c:pt>
                <c:pt idx="2">
                  <c:v>1014924</c:v>
                </c:pt>
                <c:pt idx="3">
                  <c:v>1353232</c:v>
                </c:pt>
                <c:pt idx="4">
                  <c:v>1691540</c:v>
                </c:pt>
                <c:pt idx="5">
                  <c:v>2029848</c:v>
                </c:pt>
                <c:pt idx="6">
                  <c:v>2664956</c:v>
                </c:pt>
                <c:pt idx="7">
                  <c:v>3366864</c:v>
                </c:pt>
                <c:pt idx="8">
                  <c:v>4378292</c:v>
                </c:pt>
                <c:pt idx="9">
                  <c:v>6077832</c:v>
                </c:pt>
                <c:pt idx="10">
                  <c:v>7170930</c:v>
                </c:pt>
                <c:pt idx="11">
                  <c:v>8264028</c:v>
                </c:pt>
                <c:pt idx="12">
                  <c:v>9349526</c:v>
                </c:pt>
                <c:pt idx="13">
                  <c:v>10475024</c:v>
                </c:pt>
                <c:pt idx="14">
                  <c:v>11720522</c:v>
                </c:pt>
                <c:pt idx="15">
                  <c:v>12950020</c:v>
                </c:pt>
                <c:pt idx="16">
                  <c:v>14466718</c:v>
                </c:pt>
                <c:pt idx="17">
                  <c:v>16229796</c:v>
                </c:pt>
                <c:pt idx="18">
                  <c:v>18641274</c:v>
                </c:pt>
                <c:pt idx="19">
                  <c:v>21052752</c:v>
                </c:pt>
                <c:pt idx="20">
                  <c:v>23497830</c:v>
                </c:pt>
                <c:pt idx="21">
                  <c:v>26140341.600000001</c:v>
                </c:pt>
                <c:pt idx="22">
                  <c:v>28776619.600000001</c:v>
                </c:pt>
                <c:pt idx="23">
                  <c:v>31310497.600000001</c:v>
                </c:pt>
                <c:pt idx="24">
                  <c:v>33844375.600000001</c:v>
                </c:pt>
                <c:pt idx="25">
                  <c:v>36362253.600000001</c:v>
                </c:pt>
                <c:pt idx="26">
                  <c:v>38658531.600000001</c:v>
                </c:pt>
                <c:pt idx="27">
                  <c:v>40954809.600000001</c:v>
                </c:pt>
                <c:pt idx="28">
                  <c:v>43251087.600000001</c:v>
                </c:pt>
                <c:pt idx="29">
                  <c:v>45399365.600000001</c:v>
                </c:pt>
                <c:pt idx="30">
                  <c:v>47511643.600000001</c:v>
                </c:pt>
                <c:pt idx="31">
                  <c:v>49667121.600000001</c:v>
                </c:pt>
                <c:pt idx="32">
                  <c:v>51808999.600000001</c:v>
                </c:pt>
                <c:pt idx="33">
                  <c:v>54014711.200000003</c:v>
                </c:pt>
                <c:pt idx="34">
                  <c:v>56709331.200000003</c:v>
                </c:pt>
                <c:pt idx="35">
                  <c:v>58517209.200000003</c:v>
                </c:pt>
                <c:pt idx="36">
                  <c:v>60192287.200000003</c:v>
                </c:pt>
                <c:pt idx="37">
                  <c:v>61540165.200000003</c:v>
                </c:pt>
                <c:pt idx="38">
                  <c:v>64381127.200000003</c:v>
                </c:pt>
                <c:pt idx="39">
                  <c:v>65817005.200000003</c:v>
                </c:pt>
                <c:pt idx="40">
                  <c:v>67143283.200000003</c:v>
                </c:pt>
                <c:pt idx="41">
                  <c:v>68376761.200000003</c:v>
                </c:pt>
                <c:pt idx="42">
                  <c:v>69468702.200000003</c:v>
                </c:pt>
                <c:pt idx="43">
                  <c:v>70282595.200000003</c:v>
                </c:pt>
                <c:pt idx="44">
                  <c:v>71096488.200000003</c:v>
                </c:pt>
                <c:pt idx="45">
                  <c:v>72033414.799999997</c:v>
                </c:pt>
                <c:pt idx="46">
                  <c:v>72817707.799999997</c:v>
                </c:pt>
                <c:pt idx="47">
                  <c:v>73602000.799999997</c:v>
                </c:pt>
                <c:pt idx="48">
                  <c:v>74386293.799999997</c:v>
                </c:pt>
                <c:pt idx="49">
                  <c:v>75170586.799999997</c:v>
                </c:pt>
                <c:pt idx="50">
                  <c:v>75954879.799999997</c:v>
                </c:pt>
                <c:pt idx="51">
                  <c:v>76739172.799999997</c:v>
                </c:pt>
                <c:pt idx="52">
                  <c:v>77523465.799999997</c:v>
                </c:pt>
                <c:pt idx="53">
                  <c:v>78307758.799999997</c:v>
                </c:pt>
                <c:pt idx="54">
                  <c:v>78834051.799999997</c:v>
                </c:pt>
                <c:pt idx="55">
                  <c:v>79360344.799999997</c:v>
                </c:pt>
                <c:pt idx="56">
                  <c:v>79886637.799999997</c:v>
                </c:pt>
                <c:pt idx="57">
                  <c:v>80565564.400000006</c:v>
                </c:pt>
                <c:pt idx="58">
                  <c:v>81091857.400000006</c:v>
                </c:pt>
                <c:pt idx="59">
                  <c:v>81618150.400000006</c:v>
                </c:pt>
                <c:pt idx="60">
                  <c:v>82144443.400000006</c:v>
                </c:pt>
                <c:pt idx="61">
                  <c:v>82670736.400000006</c:v>
                </c:pt>
                <c:pt idx="62">
                  <c:v>83197029.400000006</c:v>
                </c:pt>
                <c:pt idx="63">
                  <c:v>83723322.400000006</c:v>
                </c:pt>
                <c:pt idx="64">
                  <c:v>84249615.400000006</c:v>
                </c:pt>
                <c:pt idx="65">
                  <c:v>84775908.400000006</c:v>
                </c:pt>
                <c:pt idx="66">
                  <c:v>85302201.400000006</c:v>
                </c:pt>
                <c:pt idx="67">
                  <c:v>85828494.400000006</c:v>
                </c:pt>
                <c:pt idx="68">
                  <c:v>86354787.400000006</c:v>
                </c:pt>
                <c:pt idx="69">
                  <c:v>87033714</c:v>
                </c:pt>
                <c:pt idx="70">
                  <c:v>87560007</c:v>
                </c:pt>
                <c:pt idx="71">
                  <c:v>88086300</c:v>
                </c:pt>
                <c:pt idx="72">
                  <c:v>88612593</c:v>
                </c:pt>
                <c:pt idx="73">
                  <c:v>89138886</c:v>
                </c:pt>
                <c:pt idx="74">
                  <c:v>89665179</c:v>
                </c:pt>
                <c:pt idx="75">
                  <c:v>90191472</c:v>
                </c:pt>
                <c:pt idx="76">
                  <c:v>90717765</c:v>
                </c:pt>
                <c:pt idx="77">
                  <c:v>91244058</c:v>
                </c:pt>
                <c:pt idx="78">
                  <c:v>91718268</c:v>
                </c:pt>
                <c:pt idx="79">
                  <c:v>91731228</c:v>
                </c:pt>
                <c:pt idx="80">
                  <c:v>91744188</c:v>
                </c:pt>
                <c:pt idx="81">
                  <c:v>91909781.599999994</c:v>
                </c:pt>
                <c:pt idx="82">
                  <c:v>91922741.599999994</c:v>
                </c:pt>
                <c:pt idx="83">
                  <c:v>91935701.599999994</c:v>
                </c:pt>
                <c:pt idx="84">
                  <c:v>91948661.599999994</c:v>
                </c:pt>
                <c:pt idx="85">
                  <c:v>91961621.599999994</c:v>
                </c:pt>
                <c:pt idx="86">
                  <c:v>91974581.599999994</c:v>
                </c:pt>
                <c:pt idx="87">
                  <c:v>91987541.599999994</c:v>
                </c:pt>
                <c:pt idx="88">
                  <c:v>92000501.599999994</c:v>
                </c:pt>
                <c:pt idx="89">
                  <c:v>92013461.599999994</c:v>
                </c:pt>
                <c:pt idx="90">
                  <c:v>92487671.599999994</c:v>
                </c:pt>
                <c:pt idx="91">
                  <c:v>92500631.599999994</c:v>
                </c:pt>
                <c:pt idx="92">
                  <c:v>92513591.599999994</c:v>
                </c:pt>
                <c:pt idx="93">
                  <c:v>92679185.200000003</c:v>
                </c:pt>
                <c:pt idx="94">
                  <c:v>92692145.200000003</c:v>
                </c:pt>
                <c:pt idx="95">
                  <c:v>92705105.200000003</c:v>
                </c:pt>
                <c:pt idx="96">
                  <c:v>92718065.200000003</c:v>
                </c:pt>
                <c:pt idx="97">
                  <c:v>92731025.200000003</c:v>
                </c:pt>
                <c:pt idx="98">
                  <c:v>92743985.200000003</c:v>
                </c:pt>
                <c:pt idx="99">
                  <c:v>92756945.200000003</c:v>
                </c:pt>
                <c:pt idx="100">
                  <c:v>92769905.200000003</c:v>
                </c:pt>
                <c:pt idx="101">
                  <c:v>92782865.200000003</c:v>
                </c:pt>
                <c:pt idx="102">
                  <c:v>93257075.200000003</c:v>
                </c:pt>
                <c:pt idx="103">
                  <c:v>93270035.200000003</c:v>
                </c:pt>
                <c:pt idx="104">
                  <c:v>93282995.200000003</c:v>
                </c:pt>
                <c:pt idx="105">
                  <c:v>93448588.799999997</c:v>
                </c:pt>
                <c:pt idx="106">
                  <c:v>93461548.799999997</c:v>
                </c:pt>
                <c:pt idx="107">
                  <c:v>93474508.799999997</c:v>
                </c:pt>
                <c:pt idx="108">
                  <c:v>93487468.799999997</c:v>
                </c:pt>
                <c:pt idx="109">
                  <c:v>93500428.799999997</c:v>
                </c:pt>
                <c:pt idx="110">
                  <c:v>93513388.799999997</c:v>
                </c:pt>
                <c:pt idx="111">
                  <c:v>93526348.799999997</c:v>
                </c:pt>
                <c:pt idx="112">
                  <c:v>93539308.799999997</c:v>
                </c:pt>
                <c:pt idx="113">
                  <c:v>93552268.799999997</c:v>
                </c:pt>
                <c:pt idx="114">
                  <c:v>94026478.799999997</c:v>
                </c:pt>
                <c:pt idx="115">
                  <c:v>94039438.799999997</c:v>
                </c:pt>
                <c:pt idx="116">
                  <c:v>94052398.799999997</c:v>
                </c:pt>
                <c:pt idx="117">
                  <c:v>94217992.400000006</c:v>
                </c:pt>
                <c:pt idx="118">
                  <c:v>94230952.400000006</c:v>
                </c:pt>
                <c:pt idx="119">
                  <c:v>94243912.400000006</c:v>
                </c:pt>
                <c:pt idx="120">
                  <c:v>94256872.400000006</c:v>
                </c:pt>
                <c:pt idx="121">
                  <c:v>94269832.400000006</c:v>
                </c:pt>
                <c:pt idx="122">
                  <c:v>94282792.400000006</c:v>
                </c:pt>
                <c:pt idx="123">
                  <c:v>94295752.400000006</c:v>
                </c:pt>
                <c:pt idx="124">
                  <c:v>94308712.400000006</c:v>
                </c:pt>
                <c:pt idx="125">
                  <c:v>94321672.400000006</c:v>
                </c:pt>
                <c:pt idx="126">
                  <c:v>94795882.400000006</c:v>
                </c:pt>
                <c:pt idx="127">
                  <c:v>94808842.400000006</c:v>
                </c:pt>
                <c:pt idx="128">
                  <c:v>94821802.400000006</c:v>
                </c:pt>
                <c:pt idx="129">
                  <c:v>94987396</c:v>
                </c:pt>
                <c:pt idx="130">
                  <c:v>95000356</c:v>
                </c:pt>
                <c:pt idx="131">
                  <c:v>95013316</c:v>
                </c:pt>
              </c:numCache>
            </c:numRef>
          </c:val>
          <c:smooth val="0"/>
          <c:extLst xmlns:c16r2="http://schemas.microsoft.com/office/drawing/2015/06/chart">
            <c:ext xmlns:c16="http://schemas.microsoft.com/office/drawing/2014/chart" uri="{C3380CC4-5D6E-409C-BE32-E72D297353CC}">
              <c16:uniqueId val="{00000000-634B-A14E-A480-4BED29C1C12F}"/>
            </c:ext>
          </c:extLst>
        </c:ser>
        <c:ser>
          <c:idx val="1"/>
          <c:order val="1"/>
          <c:tx>
            <c:strRef>
              <c:f>'B-Breakeven by Month'!$A$5</c:f>
              <c:strCache>
                <c:ptCount val="1"/>
                <c:pt idx="0">
                  <c:v>CUMULATIVE TOTAL BENEFITS</c:v>
                </c:pt>
              </c:strCache>
            </c:strRef>
          </c:tx>
          <c:marker>
            <c:symbol val="none"/>
          </c:marker>
          <c:cat>
            <c:numRef>
              <c:f>'B-Breakeven by Month'!$B$3:$EC$3</c:f>
              <c:numCache>
                <c:formatCode>[$-409]mmm\-yy;@</c:formatCode>
                <c:ptCount val="13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pt idx="87">
                  <c:v>45748</c:v>
                </c:pt>
                <c:pt idx="88">
                  <c:v>45778</c:v>
                </c:pt>
                <c:pt idx="89">
                  <c:v>45809</c:v>
                </c:pt>
                <c:pt idx="90">
                  <c:v>45839</c:v>
                </c:pt>
                <c:pt idx="91">
                  <c:v>45870</c:v>
                </c:pt>
                <c:pt idx="92">
                  <c:v>45901</c:v>
                </c:pt>
                <c:pt idx="93">
                  <c:v>45931</c:v>
                </c:pt>
                <c:pt idx="94">
                  <c:v>45962</c:v>
                </c:pt>
                <c:pt idx="95">
                  <c:v>45992</c:v>
                </c:pt>
                <c:pt idx="96">
                  <c:v>46023</c:v>
                </c:pt>
                <c:pt idx="97">
                  <c:v>46054</c:v>
                </c:pt>
                <c:pt idx="98">
                  <c:v>46082</c:v>
                </c:pt>
                <c:pt idx="99">
                  <c:v>46113</c:v>
                </c:pt>
                <c:pt idx="100">
                  <c:v>46143</c:v>
                </c:pt>
                <c:pt idx="101">
                  <c:v>46174</c:v>
                </c:pt>
                <c:pt idx="102">
                  <c:v>46204</c:v>
                </c:pt>
                <c:pt idx="103">
                  <c:v>46235</c:v>
                </c:pt>
                <c:pt idx="104">
                  <c:v>46266</c:v>
                </c:pt>
                <c:pt idx="105">
                  <c:v>46296</c:v>
                </c:pt>
                <c:pt idx="106">
                  <c:v>46327</c:v>
                </c:pt>
                <c:pt idx="107">
                  <c:v>46357</c:v>
                </c:pt>
                <c:pt idx="108">
                  <c:v>46388</c:v>
                </c:pt>
                <c:pt idx="109">
                  <c:v>46419</c:v>
                </c:pt>
                <c:pt idx="110">
                  <c:v>46447</c:v>
                </c:pt>
                <c:pt idx="111">
                  <c:v>46478</c:v>
                </c:pt>
                <c:pt idx="112">
                  <c:v>46508</c:v>
                </c:pt>
                <c:pt idx="113">
                  <c:v>46539</c:v>
                </c:pt>
                <c:pt idx="114">
                  <c:v>46569</c:v>
                </c:pt>
                <c:pt idx="115">
                  <c:v>46600</c:v>
                </c:pt>
                <c:pt idx="116">
                  <c:v>46631</c:v>
                </c:pt>
                <c:pt idx="117">
                  <c:v>46661</c:v>
                </c:pt>
                <c:pt idx="118">
                  <c:v>46692</c:v>
                </c:pt>
                <c:pt idx="119">
                  <c:v>46722</c:v>
                </c:pt>
                <c:pt idx="120">
                  <c:v>46753</c:v>
                </c:pt>
                <c:pt idx="121">
                  <c:v>46784</c:v>
                </c:pt>
                <c:pt idx="122">
                  <c:v>46813</c:v>
                </c:pt>
                <c:pt idx="123">
                  <c:v>46844</c:v>
                </c:pt>
                <c:pt idx="124">
                  <c:v>46874</c:v>
                </c:pt>
                <c:pt idx="125">
                  <c:v>46905</c:v>
                </c:pt>
                <c:pt idx="126">
                  <c:v>46935</c:v>
                </c:pt>
                <c:pt idx="127">
                  <c:v>46966</c:v>
                </c:pt>
                <c:pt idx="128">
                  <c:v>46997</c:v>
                </c:pt>
                <c:pt idx="129">
                  <c:v>47027</c:v>
                </c:pt>
                <c:pt idx="130">
                  <c:v>47058</c:v>
                </c:pt>
                <c:pt idx="131">
                  <c:v>47088</c:v>
                </c:pt>
              </c:numCache>
            </c:numRef>
          </c:cat>
          <c:val>
            <c:numRef>
              <c:f>'B-Breakeven by Month'!$B$5:$EC$5</c:f>
              <c:numCache>
                <c:formatCode>#,##0_);[Red]\(#,##0\)</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276360</c:v>
                </c:pt>
                <c:pt idx="24">
                  <c:v>552720</c:v>
                </c:pt>
                <c:pt idx="25">
                  <c:v>829080</c:v>
                </c:pt>
                <c:pt idx="26">
                  <c:v>1105440</c:v>
                </c:pt>
                <c:pt idx="27">
                  <c:v>1381800</c:v>
                </c:pt>
                <c:pt idx="28">
                  <c:v>1658160</c:v>
                </c:pt>
                <c:pt idx="29">
                  <c:v>1934520</c:v>
                </c:pt>
                <c:pt idx="30">
                  <c:v>2210880</c:v>
                </c:pt>
                <c:pt idx="31">
                  <c:v>2487240</c:v>
                </c:pt>
                <c:pt idx="32">
                  <c:v>2763600</c:v>
                </c:pt>
                <c:pt idx="33">
                  <c:v>3039960</c:v>
                </c:pt>
                <c:pt idx="34">
                  <c:v>3316320</c:v>
                </c:pt>
                <c:pt idx="35">
                  <c:v>3592680</c:v>
                </c:pt>
                <c:pt idx="36">
                  <c:v>3869040</c:v>
                </c:pt>
                <c:pt idx="37">
                  <c:v>4145400</c:v>
                </c:pt>
                <c:pt idx="38">
                  <c:v>4421760</c:v>
                </c:pt>
                <c:pt idx="39">
                  <c:v>4698120</c:v>
                </c:pt>
                <c:pt idx="40">
                  <c:v>4974480</c:v>
                </c:pt>
                <c:pt idx="41">
                  <c:v>5694840</c:v>
                </c:pt>
                <c:pt idx="42">
                  <c:v>6047640</c:v>
                </c:pt>
                <c:pt idx="43">
                  <c:v>7345029</c:v>
                </c:pt>
                <c:pt idx="44">
                  <c:v>8642418</c:v>
                </c:pt>
                <c:pt idx="45">
                  <c:v>9944057</c:v>
                </c:pt>
                <c:pt idx="46">
                  <c:v>11245696</c:v>
                </c:pt>
                <c:pt idx="47">
                  <c:v>12547335</c:v>
                </c:pt>
                <c:pt idx="48">
                  <c:v>13931249</c:v>
                </c:pt>
                <c:pt idx="49">
                  <c:v>15315163</c:v>
                </c:pt>
                <c:pt idx="50">
                  <c:v>16699077</c:v>
                </c:pt>
                <c:pt idx="51">
                  <c:v>18082991</c:v>
                </c:pt>
                <c:pt idx="52">
                  <c:v>19466905</c:v>
                </c:pt>
                <c:pt idx="53">
                  <c:v>20850819</c:v>
                </c:pt>
                <c:pt idx="54">
                  <c:v>22234733</c:v>
                </c:pt>
                <c:pt idx="55">
                  <c:v>23618647</c:v>
                </c:pt>
                <c:pt idx="56">
                  <c:v>25002561</c:v>
                </c:pt>
                <c:pt idx="57">
                  <c:v>26386475</c:v>
                </c:pt>
                <c:pt idx="58">
                  <c:v>27770389</c:v>
                </c:pt>
                <c:pt idx="59">
                  <c:v>29154303</c:v>
                </c:pt>
                <c:pt idx="60">
                  <c:v>30538217</c:v>
                </c:pt>
                <c:pt idx="61">
                  <c:v>31922131</c:v>
                </c:pt>
                <c:pt idx="62">
                  <c:v>33306045</c:v>
                </c:pt>
                <c:pt idx="63">
                  <c:v>34689959</c:v>
                </c:pt>
                <c:pt idx="64">
                  <c:v>36073873</c:v>
                </c:pt>
                <c:pt idx="65">
                  <c:v>37457787</c:v>
                </c:pt>
                <c:pt idx="66">
                  <c:v>38841701</c:v>
                </c:pt>
                <c:pt idx="67">
                  <c:v>40225615</c:v>
                </c:pt>
                <c:pt idx="68">
                  <c:v>41609529</c:v>
                </c:pt>
                <c:pt idx="69">
                  <c:v>42993443</c:v>
                </c:pt>
                <c:pt idx="70">
                  <c:v>44377357</c:v>
                </c:pt>
                <c:pt idx="71">
                  <c:v>45761271</c:v>
                </c:pt>
                <c:pt idx="72">
                  <c:v>47145185</c:v>
                </c:pt>
                <c:pt idx="73">
                  <c:v>48529099</c:v>
                </c:pt>
                <c:pt idx="74">
                  <c:v>49913013</c:v>
                </c:pt>
                <c:pt idx="75">
                  <c:v>51296927</c:v>
                </c:pt>
                <c:pt idx="76">
                  <c:v>52680841</c:v>
                </c:pt>
                <c:pt idx="77">
                  <c:v>54064755</c:v>
                </c:pt>
                <c:pt idx="78">
                  <c:v>55448669</c:v>
                </c:pt>
                <c:pt idx="79">
                  <c:v>56832583</c:v>
                </c:pt>
                <c:pt idx="80">
                  <c:v>58216497</c:v>
                </c:pt>
                <c:pt idx="81">
                  <c:v>59600411</c:v>
                </c:pt>
                <c:pt idx="82">
                  <c:v>60984325</c:v>
                </c:pt>
                <c:pt idx="83">
                  <c:v>62368239</c:v>
                </c:pt>
                <c:pt idx="84">
                  <c:v>63752153</c:v>
                </c:pt>
                <c:pt idx="85">
                  <c:v>65136067</c:v>
                </c:pt>
                <c:pt idx="86">
                  <c:v>66519981</c:v>
                </c:pt>
                <c:pt idx="87">
                  <c:v>67903895</c:v>
                </c:pt>
                <c:pt idx="88">
                  <c:v>69287809</c:v>
                </c:pt>
                <c:pt idx="89">
                  <c:v>70671723</c:v>
                </c:pt>
                <c:pt idx="90">
                  <c:v>72055637</c:v>
                </c:pt>
                <c:pt idx="91">
                  <c:v>73439551</c:v>
                </c:pt>
                <c:pt idx="92">
                  <c:v>74823465</c:v>
                </c:pt>
                <c:pt idx="93">
                  <c:v>76207379</c:v>
                </c:pt>
                <c:pt idx="94">
                  <c:v>77591293</c:v>
                </c:pt>
                <c:pt idx="95">
                  <c:v>78975207</c:v>
                </c:pt>
                <c:pt idx="96">
                  <c:v>80359121</c:v>
                </c:pt>
                <c:pt idx="97">
                  <c:v>81743035</c:v>
                </c:pt>
                <c:pt idx="98">
                  <c:v>83126949</c:v>
                </c:pt>
                <c:pt idx="99">
                  <c:v>84510863</c:v>
                </c:pt>
                <c:pt idx="100">
                  <c:v>85894777</c:v>
                </c:pt>
                <c:pt idx="101">
                  <c:v>87278691</c:v>
                </c:pt>
                <c:pt idx="102">
                  <c:v>88662605</c:v>
                </c:pt>
                <c:pt idx="103">
                  <c:v>90046519</c:v>
                </c:pt>
                <c:pt idx="104">
                  <c:v>91430433</c:v>
                </c:pt>
                <c:pt idx="105">
                  <c:v>92814347</c:v>
                </c:pt>
                <c:pt idx="106">
                  <c:v>94198261</c:v>
                </c:pt>
                <c:pt idx="107">
                  <c:v>95582175</c:v>
                </c:pt>
                <c:pt idx="108">
                  <c:v>96966089</c:v>
                </c:pt>
                <c:pt idx="109">
                  <c:v>98350003</c:v>
                </c:pt>
                <c:pt idx="110">
                  <c:v>99733917</c:v>
                </c:pt>
                <c:pt idx="111">
                  <c:v>101117831</c:v>
                </c:pt>
                <c:pt idx="112">
                  <c:v>102501745</c:v>
                </c:pt>
                <c:pt idx="113">
                  <c:v>103885659</c:v>
                </c:pt>
                <c:pt idx="114">
                  <c:v>105269573</c:v>
                </c:pt>
                <c:pt idx="115">
                  <c:v>106653487</c:v>
                </c:pt>
                <c:pt idx="116">
                  <c:v>108037401</c:v>
                </c:pt>
                <c:pt idx="117">
                  <c:v>109421315</c:v>
                </c:pt>
                <c:pt idx="118">
                  <c:v>110805229</c:v>
                </c:pt>
                <c:pt idx="119">
                  <c:v>112189143</c:v>
                </c:pt>
                <c:pt idx="120">
                  <c:v>113573057</c:v>
                </c:pt>
                <c:pt idx="121">
                  <c:v>114956971</c:v>
                </c:pt>
                <c:pt idx="122">
                  <c:v>116340885</c:v>
                </c:pt>
                <c:pt idx="123">
                  <c:v>117724799</c:v>
                </c:pt>
                <c:pt idx="124">
                  <c:v>119108713</c:v>
                </c:pt>
                <c:pt idx="125">
                  <c:v>120492627</c:v>
                </c:pt>
                <c:pt idx="126">
                  <c:v>121876541</c:v>
                </c:pt>
                <c:pt idx="127">
                  <c:v>123260455</c:v>
                </c:pt>
                <c:pt idx="128">
                  <c:v>124644369</c:v>
                </c:pt>
                <c:pt idx="129">
                  <c:v>126028283</c:v>
                </c:pt>
                <c:pt idx="130">
                  <c:v>127412197</c:v>
                </c:pt>
                <c:pt idx="131">
                  <c:v>128816836</c:v>
                </c:pt>
              </c:numCache>
            </c:numRef>
          </c:val>
          <c:smooth val="0"/>
          <c:extLst xmlns:c16r2="http://schemas.microsoft.com/office/drawing/2015/06/chart">
            <c:ext xmlns:c16="http://schemas.microsoft.com/office/drawing/2014/chart" uri="{C3380CC4-5D6E-409C-BE32-E72D297353CC}">
              <c16:uniqueId val="{00000001-634B-A14E-A480-4BED29C1C12F}"/>
            </c:ext>
          </c:extLst>
        </c:ser>
        <c:dLbls>
          <c:showLegendKey val="0"/>
          <c:showVal val="0"/>
          <c:showCatName val="0"/>
          <c:showSerName val="0"/>
          <c:showPercent val="0"/>
          <c:showBubbleSize val="0"/>
        </c:dLbls>
        <c:marker val="1"/>
        <c:smooth val="0"/>
        <c:axId val="199267840"/>
        <c:axId val="199269376"/>
      </c:lineChart>
      <c:dateAx>
        <c:axId val="199267840"/>
        <c:scaling>
          <c:orientation val="minMax"/>
        </c:scaling>
        <c:delete val="0"/>
        <c:axPos val="b"/>
        <c:numFmt formatCode="[$-409]mmm\-yy;@" sourceLinked="1"/>
        <c:majorTickMark val="out"/>
        <c:minorTickMark val="none"/>
        <c:tickLblPos val="nextTo"/>
        <c:txPr>
          <a:bodyPr rot="-5400000" vert="horz"/>
          <a:lstStyle/>
          <a:p>
            <a:pPr>
              <a:defRPr/>
            </a:pPr>
            <a:endParaRPr lang="en-US"/>
          </a:p>
        </c:txPr>
        <c:crossAx val="199269376"/>
        <c:crosses val="autoZero"/>
        <c:auto val="1"/>
        <c:lblOffset val="100"/>
        <c:baseTimeUnit val="months"/>
        <c:minorUnit val="6"/>
        <c:minorTimeUnit val="months"/>
      </c:dateAx>
      <c:valAx>
        <c:axId val="199269376"/>
        <c:scaling>
          <c:orientation val="minMax"/>
        </c:scaling>
        <c:delete val="0"/>
        <c:axPos val="l"/>
        <c:majorGridlines/>
        <c:numFmt formatCode="&quot;$&quot;#,##0" sourceLinked="0"/>
        <c:majorTickMark val="out"/>
        <c:minorTickMark val="none"/>
        <c:tickLblPos val="nextTo"/>
        <c:crossAx val="199267840"/>
        <c:crosses val="autoZero"/>
        <c:crossBetween val="between"/>
      </c:valAx>
      <c:spPr>
        <a:noFill/>
        <a:ln w="25400">
          <a:noFill/>
        </a:ln>
      </c:spPr>
    </c:plotArea>
    <c:legend>
      <c:legendPos val="b"/>
      <c:overlay val="0"/>
    </c:legend>
    <c:plotVisOnly val="1"/>
    <c:dispBlanksAs val="gap"/>
    <c:showDLblsOverMax val="0"/>
  </c:chart>
  <c:spPr>
    <a:ln w="38100" cmpd="sng">
      <a:solidFill>
        <a:srgbClr val="004165"/>
      </a:solidFill>
    </a:ln>
    <a:effectLst>
      <a:outerShdw blurRad="50800" dist="38100" dir="2700000" algn="tl" rotWithShape="0">
        <a:prstClr val="black">
          <a:alpha val="40000"/>
        </a:prst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'Status Quo'!$B$4:$B$5</c:f>
              <c:strCache>
                <c:ptCount val="1"/>
                <c:pt idx="0">
                  <c:v>Status Quo Score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Quo'!$B$6:$B$13</c:f>
              <c:numCache>
                <c:formatCode>General</c:formatCode>
                <c:ptCount val="8"/>
                <c:pt idx="0">
                  <c:v>212</c:v>
                </c:pt>
                <c:pt idx="1">
                  <c:v>17</c:v>
                </c:pt>
                <c:pt idx="2">
                  <c:v>49</c:v>
                </c:pt>
                <c:pt idx="3">
                  <c:v>15</c:v>
                </c:pt>
                <c:pt idx="4">
                  <c:v>22</c:v>
                </c:pt>
                <c:pt idx="5">
                  <c:v>17</c:v>
                </c:pt>
                <c:pt idx="6">
                  <c:v>31</c:v>
                </c:pt>
                <c:pt idx="7">
                  <c:v>363</c:v>
                </c:pt>
              </c:numCache>
            </c:numRef>
          </c:val>
          <c:extLst xmlns:c16r2="http://schemas.microsoft.com/office/drawing/2015/06/chart">
            <c:ext xmlns:c16="http://schemas.microsoft.com/office/drawing/2014/chart" uri="{C3380CC4-5D6E-409C-BE32-E72D297353CC}">
              <c16:uniqueId val="{00000000-F28D-AA4F-99E4-3A3EBF28607C}"/>
            </c:ext>
          </c:extLst>
        </c:ser>
        <c:ser>
          <c:idx val="1"/>
          <c:order val="1"/>
          <c:tx>
            <c:strRef>
              <c:f>'Status Quo'!$C$4:$C$5</c:f>
              <c:strCache>
                <c:ptCount val="1"/>
                <c:pt idx="0">
                  <c:v>Status Quo Weighted Value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Quo'!$C$6:$C$13</c:f>
              <c:numCache>
                <c:formatCode>General</c:formatCode>
                <c:ptCount val="8"/>
                <c:pt idx="0">
                  <c:v>195</c:v>
                </c:pt>
                <c:pt idx="1">
                  <c:v>16</c:v>
                </c:pt>
                <c:pt idx="2">
                  <c:v>44</c:v>
                </c:pt>
                <c:pt idx="3">
                  <c:v>13</c:v>
                </c:pt>
                <c:pt idx="4">
                  <c:v>16</c:v>
                </c:pt>
                <c:pt idx="5">
                  <c:v>17</c:v>
                </c:pt>
                <c:pt idx="6">
                  <c:v>26</c:v>
                </c:pt>
                <c:pt idx="7">
                  <c:v>327</c:v>
                </c:pt>
              </c:numCache>
            </c:numRef>
          </c:val>
          <c:extLst xmlns:c16r2="http://schemas.microsoft.com/office/drawing/2015/06/chart">
            <c:ext xmlns:c16="http://schemas.microsoft.com/office/drawing/2014/chart" uri="{C3380CC4-5D6E-409C-BE32-E72D297353CC}">
              <c16:uniqueId val="{00000001-F28D-AA4F-99E4-3A3EBF28607C}"/>
            </c:ext>
          </c:extLst>
        </c:ser>
        <c:ser>
          <c:idx val="2"/>
          <c:order val="2"/>
          <c:tx>
            <c:strRef>
              <c:f>'Status Quo'!$D$4:$D$5</c:f>
              <c:strCache>
                <c:ptCount val="1"/>
                <c:pt idx="0">
                  <c:v>Ideal Score Score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Quo'!$D$6:$D$13</c:f>
              <c:numCache>
                <c:formatCode>General</c:formatCode>
                <c:ptCount val="8"/>
                <c:pt idx="0">
                  <c:v>435</c:v>
                </c:pt>
                <c:pt idx="1">
                  <c:v>45</c:v>
                </c:pt>
                <c:pt idx="2">
                  <c:v>120</c:v>
                </c:pt>
                <c:pt idx="3">
                  <c:v>60</c:v>
                </c:pt>
                <c:pt idx="4">
                  <c:v>50</c:v>
                </c:pt>
                <c:pt idx="5">
                  <c:v>60</c:v>
                </c:pt>
                <c:pt idx="6">
                  <c:v>35</c:v>
                </c:pt>
                <c:pt idx="7">
                  <c:v>805</c:v>
                </c:pt>
              </c:numCache>
            </c:numRef>
          </c:val>
          <c:extLst xmlns:c16r2="http://schemas.microsoft.com/office/drawing/2015/06/chart">
            <c:ext xmlns:c16="http://schemas.microsoft.com/office/drawing/2014/chart" uri="{C3380CC4-5D6E-409C-BE32-E72D297353CC}">
              <c16:uniqueId val="{00000002-F28D-AA4F-99E4-3A3EBF28607C}"/>
            </c:ext>
          </c:extLst>
        </c:ser>
        <c:ser>
          <c:idx val="3"/>
          <c:order val="3"/>
          <c:tx>
            <c:strRef>
              <c:f>'Status Quo'!$E$4:$E$5</c:f>
              <c:strCache>
                <c:ptCount val="1"/>
                <c:pt idx="0">
                  <c:v>Ideal Score Weighted Value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Quo'!$E$6:$E$13</c:f>
              <c:numCache>
                <c:formatCode>General</c:formatCode>
                <c:ptCount val="8"/>
                <c:pt idx="0">
                  <c:v>380</c:v>
                </c:pt>
                <c:pt idx="1">
                  <c:v>42</c:v>
                </c:pt>
                <c:pt idx="2">
                  <c:v>95</c:v>
                </c:pt>
                <c:pt idx="3">
                  <c:v>52</c:v>
                </c:pt>
                <c:pt idx="4">
                  <c:v>38</c:v>
                </c:pt>
                <c:pt idx="5">
                  <c:v>58</c:v>
                </c:pt>
                <c:pt idx="6">
                  <c:v>30</c:v>
                </c:pt>
                <c:pt idx="7">
                  <c:v>695</c:v>
                </c:pt>
              </c:numCache>
            </c:numRef>
          </c:val>
          <c:extLst xmlns:c16r2="http://schemas.microsoft.com/office/drawing/2015/06/chart">
            <c:ext xmlns:c16="http://schemas.microsoft.com/office/drawing/2014/chart" uri="{C3380CC4-5D6E-409C-BE32-E72D297353CC}">
              <c16:uniqueId val="{00000003-F28D-AA4F-99E4-3A3EBF28607C}"/>
            </c:ext>
          </c:extLst>
        </c:ser>
        <c:ser>
          <c:idx val="4"/>
          <c:order val="4"/>
          <c:tx>
            <c:strRef>
              <c:f>'Status Quo'!$F$4:$F$5</c:f>
              <c:strCache>
                <c:ptCount val="1"/>
                <c:pt idx="0">
                  <c:v>% Met Score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Quo'!$F$6:$F$13</c:f>
              <c:numCache>
                <c:formatCode>0%</c:formatCode>
                <c:ptCount val="8"/>
                <c:pt idx="0">
                  <c:v>0.48735632183908101</c:v>
                </c:pt>
                <c:pt idx="1">
                  <c:v>0.37777777777777799</c:v>
                </c:pt>
                <c:pt idx="2">
                  <c:v>0.40833333333333299</c:v>
                </c:pt>
                <c:pt idx="3">
                  <c:v>0.25</c:v>
                </c:pt>
                <c:pt idx="4">
                  <c:v>0.44</c:v>
                </c:pt>
                <c:pt idx="5">
                  <c:v>0.28333333333333299</c:v>
                </c:pt>
                <c:pt idx="6">
                  <c:v>0.88571428571428601</c:v>
                </c:pt>
                <c:pt idx="7">
                  <c:v>0.44750215028540102</c:v>
                </c:pt>
              </c:numCache>
            </c:numRef>
          </c:val>
          <c:extLst xmlns:c16r2="http://schemas.microsoft.com/office/drawing/2015/06/chart">
            <c:ext xmlns:c16="http://schemas.microsoft.com/office/drawing/2014/chart" uri="{C3380CC4-5D6E-409C-BE32-E72D297353CC}">
              <c16:uniqueId val="{00000004-F28D-AA4F-99E4-3A3EBF28607C}"/>
            </c:ext>
          </c:extLst>
        </c:ser>
        <c:ser>
          <c:idx val="5"/>
          <c:order val="5"/>
          <c:tx>
            <c:strRef>
              <c:f>'Status Quo'!$G$4:$G$5</c:f>
              <c:strCache>
                <c:ptCount val="1"/>
                <c:pt idx="0">
                  <c:v>% Met Weighted Value</c:v>
                </c:pt>
              </c:strCache>
            </c:strRef>
          </c:tx>
          <c:invertIfNegative val="0"/>
          <c:cat>
            <c:strRef>
              <c:f>'Status Quo'!$A$6:$A$13</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'Status Quo'!$G$6:$G$13</c:f>
              <c:numCache>
                <c:formatCode>0%</c:formatCode>
                <c:ptCount val="8"/>
                <c:pt idx="0">
                  <c:v>0.51315789473684204</c:v>
                </c:pt>
                <c:pt idx="1">
                  <c:v>0.38095238095238099</c:v>
                </c:pt>
                <c:pt idx="2">
                  <c:v>0.46315789473684199</c:v>
                </c:pt>
                <c:pt idx="3">
                  <c:v>0.25</c:v>
                </c:pt>
                <c:pt idx="4">
                  <c:v>0.42105263157894701</c:v>
                </c:pt>
                <c:pt idx="5">
                  <c:v>0.29310344827586199</c:v>
                </c:pt>
                <c:pt idx="6">
                  <c:v>0.86666666666666703</c:v>
                </c:pt>
                <c:pt idx="7">
                  <c:v>0.45544155956393401</c:v>
                </c:pt>
              </c:numCache>
            </c:numRef>
          </c:val>
          <c:extLst xmlns:c16r2="http://schemas.microsoft.com/office/drawing/2015/06/chart">
            <c:ext xmlns:c16="http://schemas.microsoft.com/office/drawing/2014/chart" uri="{C3380CC4-5D6E-409C-BE32-E72D297353CC}">
              <c16:uniqueId val="{00000005-F28D-AA4F-99E4-3A3EBF28607C}"/>
            </c:ext>
          </c:extLst>
        </c:ser>
        <c:dLbls>
          <c:showLegendKey val="0"/>
          <c:showVal val="0"/>
          <c:showCatName val="0"/>
          <c:showSerName val="0"/>
          <c:showPercent val="0"/>
          <c:showBubbleSize val="0"/>
        </c:dLbls>
        <c:gapWidth val="150"/>
        <c:axId val="194412544"/>
        <c:axId val="194414080"/>
      </c:barChart>
      <c:catAx>
        <c:axId val="194412544"/>
        <c:scaling>
          <c:orientation val="minMax"/>
        </c:scaling>
        <c:delete val="0"/>
        <c:axPos val="l"/>
        <c:numFmt formatCode="General" sourceLinked="0"/>
        <c:majorTickMark val="out"/>
        <c:minorTickMark val="none"/>
        <c:tickLblPos val="nextTo"/>
        <c:crossAx val="194414080"/>
        <c:crosses val="autoZero"/>
        <c:auto val="1"/>
        <c:lblAlgn val="ctr"/>
        <c:lblOffset val="100"/>
        <c:noMultiLvlLbl val="0"/>
      </c:catAx>
      <c:valAx>
        <c:axId val="194414080"/>
        <c:scaling>
          <c:orientation val="minMax"/>
        </c:scaling>
        <c:delete val="0"/>
        <c:axPos val="b"/>
        <c:majorGridlines/>
        <c:numFmt formatCode="General" sourceLinked="1"/>
        <c:majorTickMark val="out"/>
        <c:minorTickMark val="none"/>
        <c:tickLblPos val="nextTo"/>
        <c:crossAx val="194412544"/>
        <c:crosses val="autoZero"/>
        <c:crossBetween val="between"/>
      </c:valAx>
    </c:plotArea>
    <c:legend>
      <c:legendPos val="r"/>
      <c:overlay val="0"/>
    </c:legend>
    <c:plotVisOnly val="1"/>
    <c:dispBlanksAs val="gap"/>
    <c:showDLblsOverMax val="0"/>
  </c:chart>
  <c:spPr>
    <a:ln w="19050">
      <a:solidFill>
        <a:schemeClr val="tx2">
          <a:lumMod val="75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'Enhance Existing'!$B$5:$B$6</c:f>
              <c:strCache>
                <c:ptCount val="1"/>
                <c:pt idx="0">
                  <c:v>Enhance Existing System Score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Existing'!$B$7:$B$14</c:f>
              <c:numCache>
                <c:formatCode>General</c:formatCode>
                <c:ptCount val="8"/>
                <c:pt idx="0">
                  <c:v>220</c:v>
                </c:pt>
                <c:pt idx="1">
                  <c:v>19</c:v>
                </c:pt>
                <c:pt idx="2">
                  <c:v>56</c:v>
                </c:pt>
                <c:pt idx="3">
                  <c:v>15</c:v>
                </c:pt>
                <c:pt idx="4">
                  <c:v>29</c:v>
                </c:pt>
                <c:pt idx="5">
                  <c:v>30</c:v>
                </c:pt>
                <c:pt idx="6">
                  <c:v>27</c:v>
                </c:pt>
                <c:pt idx="7">
                  <c:v>396</c:v>
                </c:pt>
              </c:numCache>
            </c:numRef>
          </c:val>
          <c:extLst xmlns:c16r2="http://schemas.microsoft.com/office/drawing/2015/06/chart">
            <c:ext xmlns:c16="http://schemas.microsoft.com/office/drawing/2014/chart" uri="{C3380CC4-5D6E-409C-BE32-E72D297353CC}">
              <c16:uniqueId val="{00000000-39BF-2C47-80FD-3CE48C51CFC5}"/>
            </c:ext>
          </c:extLst>
        </c:ser>
        <c:ser>
          <c:idx val="1"/>
          <c:order val="1"/>
          <c:tx>
            <c:strRef>
              <c:f>'Enhance Existing'!$C$5:$C$6</c:f>
              <c:strCache>
                <c:ptCount val="1"/>
                <c:pt idx="0">
                  <c:v>Enhance Existing System Weighted Value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Existing'!$C$7:$C$14</c:f>
              <c:numCache>
                <c:formatCode>General</c:formatCode>
                <c:ptCount val="8"/>
                <c:pt idx="0">
                  <c:v>206</c:v>
                </c:pt>
                <c:pt idx="1">
                  <c:v>19</c:v>
                </c:pt>
                <c:pt idx="2">
                  <c:v>47</c:v>
                </c:pt>
                <c:pt idx="3">
                  <c:v>13</c:v>
                </c:pt>
                <c:pt idx="4">
                  <c:v>22</c:v>
                </c:pt>
                <c:pt idx="5">
                  <c:v>30</c:v>
                </c:pt>
                <c:pt idx="6">
                  <c:v>23</c:v>
                </c:pt>
                <c:pt idx="7">
                  <c:v>360</c:v>
                </c:pt>
              </c:numCache>
            </c:numRef>
          </c:val>
          <c:extLst xmlns:c16r2="http://schemas.microsoft.com/office/drawing/2015/06/chart">
            <c:ext xmlns:c16="http://schemas.microsoft.com/office/drawing/2014/chart" uri="{C3380CC4-5D6E-409C-BE32-E72D297353CC}">
              <c16:uniqueId val="{00000001-39BF-2C47-80FD-3CE48C51CFC5}"/>
            </c:ext>
          </c:extLst>
        </c:ser>
        <c:ser>
          <c:idx val="2"/>
          <c:order val="2"/>
          <c:tx>
            <c:strRef>
              <c:f>'Enhance Existing'!$D$5:$D$6</c:f>
              <c:strCache>
                <c:ptCount val="1"/>
                <c:pt idx="0">
                  <c:v>Ideal Score Score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Existing'!$D$7:$D$14</c:f>
              <c:numCache>
                <c:formatCode>General</c:formatCode>
                <c:ptCount val="8"/>
                <c:pt idx="0">
                  <c:v>435</c:v>
                </c:pt>
                <c:pt idx="1">
                  <c:v>45</c:v>
                </c:pt>
                <c:pt idx="2">
                  <c:v>120</c:v>
                </c:pt>
                <c:pt idx="3">
                  <c:v>60</c:v>
                </c:pt>
                <c:pt idx="4">
                  <c:v>50</c:v>
                </c:pt>
                <c:pt idx="5">
                  <c:v>60</c:v>
                </c:pt>
                <c:pt idx="6">
                  <c:v>35</c:v>
                </c:pt>
                <c:pt idx="7">
                  <c:v>805</c:v>
                </c:pt>
              </c:numCache>
            </c:numRef>
          </c:val>
          <c:extLst xmlns:c16r2="http://schemas.microsoft.com/office/drawing/2015/06/chart">
            <c:ext xmlns:c16="http://schemas.microsoft.com/office/drawing/2014/chart" uri="{C3380CC4-5D6E-409C-BE32-E72D297353CC}">
              <c16:uniqueId val="{00000002-39BF-2C47-80FD-3CE48C51CFC5}"/>
            </c:ext>
          </c:extLst>
        </c:ser>
        <c:ser>
          <c:idx val="3"/>
          <c:order val="3"/>
          <c:tx>
            <c:strRef>
              <c:f>'Enhance Existing'!$E$5:$E$6</c:f>
              <c:strCache>
                <c:ptCount val="1"/>
                <c:pt idx="0">
                  <c:v>Ideal Score Weighted Value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Existing'!$E$7:$E$14</c:f>
              <c:numCache>
                <c:formatCode>General</c:formatCode>
                <c:ptCount val="8"/>
                <c:pt idx="0">
                  <c:v>380</c:v>
                </c:pt>
                <c:pt idx="1">
                  <c:v>42</c:v>
                </c:pt>
                <c:pt idx="2">
                  <c:v>95</c:v>
                </c:pt>
                <c:pt idx="3">
                  <c:v>52</c:v>
                </c:pt>
                <c:pt idx="4">
                  <c:v>38</c:v>
                </c:pt>
                <c:pt idx="5">
                  <c:v>58</c:v>
                </c:pt>
                <c:pt idx="6">
                  <c:v>30</c:v>
                </c:pt>
                <c:pt idx="7">
                  <c:v>695</c:v>
                </c:pt>
              </c:numCache>
            </c:numRef>
          </c:val>
          <c:extLst xmlns:c16r2="http://schemas.microsoft.com/office/drawing/2015/06/chart">
            <c:ext xmlns:c16="http://schemas.microsoft.com/office/drawing/2014/chart" uri="{C3380CC4-5D6E-409C-BE32-E72D297353CC}">
              <c16:uniqueId val="{00000003-39BF-2C47-80FD-3CE48C51CFC5}"/>
            </c:ext>
          </c:extLst>
        </c:ser>
        <c:ser>
          <c:idx val="4"/>
          <c:order val="4"/>
          <c:tx>
            <c:strRef>
              <c:f>'Enhance Existing'!$F$5:$F$6</c:f>
              <c:strCache>
                <c:ptCount val="1"/>
                <c:pt idx="0">
                  <c:v>% Met Score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Existing'!$F$7:$F$14</c:f>
              <c:numCache>
                <c:formatCode>0%</c:formatCode>
                <c:ptCount val="8"/>
                <c:pt idx="0">
                  <c:v>0.50574712643678199</c:v>
                </c:pt>
                <c:pt idx="1">
                  <c:v>0.422222222222222</c:v>
                </c:pt>
                <c:pt idx="2">
                  <c:v>0.46666666666666701</c:v>
                </c:pt>
                <c:pt idx="3">
                  <c:v>0.25</c:v>
                </c:pt>
                <c:pt idx="4">
                  <c:v>0.57999999999999996</c:v>
                </c:pt>
                <c:pt idx="5">
                  <c:v>0.5</c:v>
                </c:pt>
                <c:pt idx="6">
                  <c:v>0.77142857142857202</c:v>
                </c:pt>
                <c:pt idx="7">
                  <c:v>0.49943779810774902</c:v>
                </c:pt>
              </c:numCache>
            </c:numRef>
          </c:val>
          <c:extLst xmlns:c16r2="http://schemas.microsoft.com/office/drawing/2015/06/chart">
            <c:ext xmlns:c16="http://schemas.microsoft.com/office/drawing/2014/chart" uri="{C3380CC4-5D6E-409C-BE32-E72D297353CC}">
              <c16:uniqueId val="{00000004-39BF-2C47-80FD-3CE48C51CFC5}"/>
            </c:ext>
          </c:extLst>
        </c:ser>
        <c:ser>
          <c:idx val="5"/>
          <c:order val="5"/>
          <c:tx>
            <c:strRef>
              <c:f>'Enhance Existing'!$G$5:$G$6</c:f>
              <c:strCache>
                <c:ptCount val="1"/>
                <c:pt idx="0">
                  <c:v>% Met Weighted Value</c:v>
                </c:pt>
              </c:strCache>
            </c:strRef>
          </c:tx>
          <c:invertIfNegative val="0"/>
          <c:cat>
            <c:strRef>
              <c:f>'Enhance Existing'!$A$7:$A$14</c:f>
              <c:strCache>
                <c:ptCount val="8"/>
                <c:pt idx="0">
                  <c:v>Business Needs</c:v>
                </c:pt>
                <c:pt idx="1">
                  <c:v>Business Benefits</c:v>
                </c:pt>
                <c:pt idx="2">
                  <c:v>Technical Needs</c:v>
                </c:pt>
                <c:pt idx="3">
                  <c:v>Technical Benefits</c:v>
                </c:pt>
                <c:pt idx="4">
                  <c:v>Confidence Level</c:v>
                </c:pt>
                <c:pt idx="5">
                  <c:v>Risks</c:v>
                </c:pt>
                <c:pt idx="6">
                  <c:v>Costs</c:v>
                </c:pt>
                <c:pt idx="7">
                  <c:v>TOTAL </c:v>
                </c:pt>
              </c:strCache>
            </c:strRef>
          </c:cat>
          <c:val>
            <c:numRef>
              <c:f>'Enhance Existing'!$G$7:$G$14</c:f>
              <c:numCache>
                <c:formatCode>0%</c:formatCode>
                <c:ptCount val="8"/>
                <c:pt idx="0">
                  <c:v>0.54210526315789498</c:v>
                </c:pt>
                <c:pt idx="1">
                  <c:v>0.452380952380952</c:v>
                </c:pt>
                <c:pt idx="2">
                  <c:v>0.49473684210526298</c:v>
                </c:pt>
                <c:pt idx="3">
                  <c:v>0.25</c:v>
                </c:pt>
                <c:pt idx="4">
                  <c:v>0.57894736842105299</c:v>
                </c:pt>
                <c:pt idx="5">
                  <c:v>0.51724137931034497</c:v>
                </c:pt>
                <c:pt idx="6">
                  <c:v>0.76666666666666705</c:v>
                </c:pt>
                <c:pt idx="7">
                  <c:v>0.51458263886316802</c:v>
                </c:pt>
              </c:numCache>
            </c:numRef>
          </c:val>
          <c:extLst xmlns:c16r2="http://schemas.microsoft.com/office/drawing/2015/06/chart">
            <c:ext xmlns:c16="http://schemas.microsoft.com/office/drawing/2014/chart" uri="{C3380CC4-5D6E-409C-BE32-E72D297353CC}">
              <c16:uniqueId val="{00000005-39BF-2C47-80FD-3CE48C51CFC5}"/>
            </c:ext>
          </c:extLst>
        </c:ser>
        <c:dLbls>
          <c:showLegendKey val="0"/>
          <c:showVal val="0"/>
          <c:showCatName val="0"/>
          <c:showSerName val="0"/>
          <c:showPercent val="0"/>
          <c:showBubbleSize val="0"/>
        </c:dLbls>
        <c:gapWidth val="150"/>
        <c:axId val="196087168"/>
        <c:axId val="196093056"/>
      </c:barChart>
      <c:catAx>
        <c:axId val="196087168"/>
        <c:scaling>
          <c:orientation val="minMax"/>
        </c:scaling>
        <c:delete val="0"/>
        <c:axPos val="l"/>
        <c:numFmt formatCode="General" sourceLinked="0"/>
        <c:majorTickMark val="out"/>
        <c:minorTickMark val="none"/>
        <c:tickLblPos val="nextTo"/>
        <c:crossAx val="196093056"/>
        <c:crosses val="autoZero"/>
        <c:auto val="1"/>
        <c:lblAlgn val="ctr"/>
        <c:lblOffset val="100"/>
        <c:noMultiLvlLbl val="0"/>
      </c:catAx>
      <c:valAx>
        <c:axId val="196093056"/>
        <c:scaling>
          <c:orientation val="minMax"/>
        </c:scaling>
        <c:delete val="0"/>
        <c:axPos val="b"/>
        <c:majorGridlines/>
        <c:numFmt formatCode="General" sourceLinked="1"/>
        <c:majorTickMark val="out"/>
        <c:minorTickMark val="none"/>
        <c:tickLblPos val="nextTo"/>
        <c:crossAx val="196087168"/>
        <c:crosses val="autoZero"/>
        <c:crossBetween val="between"/>
      </c:valAx>
    </c:plotArea>
    <c:legend>
      <c:legendPos val="r"/>
      <c:overlay val="0"/>
    </c:legend>
    <c:plotVisOnly val="1"/>
    <c:dispBlanksAs val="gap"/>
    <c:showDLblsOverMax val="0"/>
  </c:chart>
  <c:spPr>
    <a:ln w="12700">
      <a:solidFill>
        <a:srgbClr val="00206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'NJ Transfer'!$B$5:$B$6</c:f>
              <c:strCache>
                <c:ptCount val="1"/>
                <c:pt idx="0">
                  <c:v>NJ Transfer Score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Transfer'!$B$7:$B$15</c:f>
              <c:numCache>
                <c:formatCode>General</c:formatCode>
                <c:ptCount val="9"/>
                <c:pt idx="0">
                  <c:v>286</c:v>
                </c:pt>
                <c:pt idx="1">
                  <c:v>25</c:v>
                </c:pt>
                <c:pt idx="2">
                  <c:v>56</c:v>
                </c:pt>
                <c:pt idx="3">
                  <c:v>27</c:v>
                </c:pt>
                <c:pt idx="4">
                  <c:v>34</c:v>
                </c:pt>
                <c:pt idx="5">
                  <c:v>17</c:v>
                </c:pt>
                <c:pt idx="6">
                  <c:v>35</c:v>
                </c:pt>
                <c:pt idx="7">
                  <c:v>18</c:v>
                </c:pt>
                <c:pt idx="8">
                  <c:v>498</c:v>
                </c:pt>
              </c:numCache>
            </c:numRef>
          </c:val>
          <c:extLst xmlns:c16r2="http://schemas.microsoft.com/office/drawing/2015/06/chart">
            <c:ext xmlns:c16="http://schemas.microsoft.com/office/drawing/2014/chart" uri="{C3380CC4-5D6E-409C-BE32-E72D297353CC}">
              <c16:uniqueId val="{00000000-B8B9-0743-B5CF-F7ADBCFFE4E6}"/>
            </c:ext>
          </c:extLst>
        </c:ser>
        <c:ser>
          <c:idx val="1"/>
          <c:order val="1"/>
          <c:tx>
            <c:strRef>
              <c:f>'NJ Transfer'!$C$5:$C$6</c:f>
              <c:strCache>
                <c:ptCount val="1"/>
                <c:pt idx="0">
                  <c:v>NJ Transfer Weighted Value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Transfer'!$C$7:$C$15</c:f>
              <c:numCache>
                <c:formatCode>General</c:formatCode>
                <c:ptCount val="9"/>
                <c:pt idx="0">
                  <c:v>262</c:v>
                </c:pt>
                <c:pt idx="1">
                  <c:v>23</c:v>
                </c:pt>
                <c:pt idx="2">
                  <c:v>50</c:v>
                </c:pt>
                <c:pt idx="3">
                  <c:v>24</c:v>
                </c:pt>
                <c:pt idx="4">
                  <c:v>24</c:v>
                </c:pt>
                <c:pt idx="5">
                  <c:v>14</c:v>
                </c:pt>
                <c:pt idx="6">
                  <c:v>34</c:v>
                </c:pt>
                <c:pt idx="7">
                  <c:v>16</c:v>
                </c:pt>
                <c:pt idx="8">
                  <c:v>447</c:v>
                </c:pt>
              </c:numCache>
            </c:numRef>
          </c:val>
          <c:extLst xmlns:c16r2="http://schemas.microsoft.com/office/drawing/2015/06/chart">
            <c:ext xmlns:c16="http://schemas.microsoft.com/office/drawing/2014/chart" uri="{C3380CC4-5D6E-409C-BE32-E72D297353CC}">
              <c16:uniqueId val="{00000001-B8B9-0743-B5CF-F7ADBCFFE4E6}"/>
            </c:ext>
          </c:extLst>
        </c:ser>
        <c:ser>
          <c:idx val="2"/>
          <c:order val="2"/>
          <c:tx>
            <c:strRef>
              <c:f>'NJ Transfer'!$D$5:$D$6</c:f>
              <c:strCache>
                <c:ptCount val="1"/>
                <c:pt idx="0">
                  <c:v>Ideal Score Score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Transfer'!$D$7:$D$15</c:f>
              <c:numCache>
                <c:formatCode>General</c:formatCode>
                <c:ptCount val="9"/>
                <c:pt idx="0">
                  <c:v>435</c:v>
                </c:pt>
                <c:pt idx="1">
                  <c:v>45</c:v>
                </c:pt>
                <c:pt idx="2">
                  <c:v>120</c:v>
                </c:pt>
                <c:pt idx="3">
                  <c:v>60</c:v>
                </c:pt>
                <c:pt idx="4">
                  <c:v>50</c:v>
                </c:pt>
                <c:pt idx="5">
                  <c:v>35</c:v>
                </c:pt>
                <c:pt idx="6">
                  <c:v>60</c:v>
                </c:pt>
                <c:pt idx="7">
                  <c:v>35</c:v>
                </c:pt>
                <c:pt idx="8">
                  <c:v>840</c:v>
                </c:pt>
              </c:numCache>
            </c:numRef>
          </c:val>
          <c:extLst xmlns:c16r2="http://schemas.microsoft.com/office/drawing/2015/06/chart">
            <c:ext xmlns:c16="http://schemas.microsoft.com/office/drawing/2014/chart" uri="{C3380CC4-5D6E-409C-BE32-E72D297353CC}">
              <c16:uniqueId val="{00000002-B8B9-0743-B5CF-F7ADBCFFE4E6}"/>
            </c:ext>
          </c:extLst>
        </c:ser>
        <c:ser>
          <c:idx val="3"/>
          <c:order val="3"/>
          <c:tx>
            <c:strRef>
              <c:f>'NJ Transfer'!$E$5:$E$6</c:f>
              <c:strCache>
                <c:ptCount val="1"/>
                <c:pt idx="0">
                  <c:v>Ideal Score Weighted Value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Transfer'!$E$7:$E$15</c:f>
              <c:numCache>
                <c:formatCode>General</c:formatCode>
                <c:ptCount val="9"/>
                <c:pt idx="0">
                  <c:v>380</c:v>
                </c:pt>
                <c:pt idx="1">
                  <c:v>42</c:v>
                </c:pt>
                <c:pt idx="2">
                  <c:v>95</c:v>
                </c:pt>
                <c:pt idx="3">
                  <c:v>52</c:v>
                </c:pt>
                <c:pt idx="4">
                  <c:v>38</c:v>
                </c:pt>
                <c:pt idx="5">
                  <c:v>30</c:v>
                </c:pt>
                <c:pt idx="6">
                  <c:v>58</c:v>
                </c:pt>
                <c:pt idx="7">
                  <c:v>30</c:v>
                </c:pt>
                <c:pt idx="8">
                  <c:v>725</c:v>
                </c:pt>
              </c:numCache>
            </c:numRef>
          </c:val>
          <c:extLst xmlns:c16r2="http://schemas.microsoft.com/office/drawing/2015/06/chart">
            <c:ext xmlns:c16="http://schemas.microsoft.com/office/drawing/2014/chart" uri="{C3380CC4-5D6E-409C-BE32-E72D297353CC}">
              <c16:uniqueId val="{00000003-B8B9-0743-B5CF-F7ADBCFFE4E6}"/>
            </c:ext>
          </c:extLst>
        </c:ser>
        <c:ser>
          <c:idx val="4"/>
          <c:order val="4"/>
          <c:tx>
            <c:strRef>
              <c:f>'NJ Transfer'!$F$5:$F$6</c:f>
              <c:strCache>
                <c:ptCount val="1"/>
                <c:pt idx="0">
                  <c:v>% Met Score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Transfer'!$F$7:$F$15</c:f>
              <c:numCache>
                <c:formatCode>0%</c:formatCode>
                <c:ptCount val="9"/>
                <c:pt idx="0">
                  <c:v>0.657471264367816</c:v>
                </c:pt>
                <c:pt idx="1">
                  <c:v>0.55555555555555602</c:v>
                </c:pt>
                <c:pt idx="2">
                  <c:v>0.46666666666666701</c:v>
                </c:pt>
                <c:pt idx="3">
                  <c:v>0.45</c:v>
                </c:pt>
                <c:pt idx="4">
                  <c:v>0.68</c:v>
                </c:pt>
                <c:pt idx="5">
                  <c:v>0.48571428571428599</c:v>
                </c:pt>
                <c:pt idx="6">
                  <c:v>0.58333333333333304</c:v>
                </c:pt>
                <c:pt idx="7">
                  <c:v>0.51428571428571401</c:v>
                </c:pt>
                <c:pt idx="8">
                  <c:v>0.54912835249042202</c:v>
                </c:pt>
              </c:numCache>
            </c:numRef>
          </c:val>
          <c:extLst xmlns:c16r2="http://schemas.microsoft.com/office/drawing/2015/06/chart">
            <c:ext xmlns:c16="http://schemas.microsoft.com/office/drawing/2014/chart" uri="{C3380CC4-5D6E-409C-BE32-E72D297353CC}">
              <c16:uniqueId val="{00000004-B8B9-0743-B5CF-F7ADBCFFE4E6}"/>
            </c:ext>
          </c:extLst>
        </c:ser>
        <c:ser>
          <c:idx val="5"/>
          <c:order val="5"/>
          <c:tx>
            <c:strRef>
              <c:f>'NJ Transfer'!$G$5:$G$6</c:f>
              <c:strCache>
                <c:ptCount val="1"/>
                <c:pt idx="0">
                  <c:v>% Met Weighted Value</c:v>
                </c:pt>
              </c:strCache>
            </c:strRef>
          </c:tx>
          <c:invertIfNegative val="0"/>
          <c:cat>
            <c:strRef>
              <c:f>'NJ Transfer'!$A$7:$A$15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Transfer'!$G$7:$G$15</c:f>
              <c:numCache>
                <c:formatCode>0%</c:formatCode>
                <c:ptCount val="9"/>
                <c:pt idx="0">
                  <c:v>0.68947368421052602</c:v>
                </c:pt>
                <c:pt idx="1">
                  <c:v>0.547619047619048</c:v>
                </c:pt>
                <c:pt idx="2">
                  <c:v>0.52631578947368396</c:v>
                </c:pt>
                <c:pt idx="3">
                  <c:v>0.46153846153846201</c:v>
                </c:pt>
                <c:pt idx="4">
                  <c:v>0.63157894736842102</c:v>
                </c:pt>
                <c:pt idx="5">
                  <c:v>0.46666666666666701</c:v>
                </c:pt>
                <c:pt idx="6">
                  <c:v>0.58620689655172398</c:v>
                </c:pt>
                <c:pt idx="7">
                  <c:v>0.53333333333333299</c:v>
                </c:pt>
                <c:pt idx="8">
                  <c:v>0.55534160334523297</c:v>
                </c:pt>
              </c:numCache>
            </c:numRef>
          </c:val>
          <c:extLst xmlns:c16r2="http://schemas.microsoft.com/office/drawing/2015/06/chart">
            <c:ext xmlns:c16="http://schemas.microsoft.com/office/drawing/2014/chart" uri="{C3380CC4-5D6E-409C-BE32-E72D297353CC}">
              <c16:uniqueId val="{00000005-B8B9-0743-B5CF-F7ADBCFFE4E6}"/>
            </c:ext>
          </c:extLst>
        </c:ser>
        <c:dLbls>
          <c:showLegendKey val="0"/>
          <c:showVal val="0"/>
          <c:showCatName val="0"/>
          <c:showSerName val="0"/>
          <c:showPercent val="0"/>
          <c:showBubbleSize val="0"/>
        </c:dLbls>
        <c:gapWidth val="150"/>
        <c:axId val="197594112"/>
        <c:axId val="197600000"/>
      </c:barChart>
      <c:catAx>
        <c:axId val="197594112"/>
        <c:scaling>
          <c:orientation val="minMax"/>
        </c:scaling>
        <c:delete val="0"/>
        <c:axPos val="l"/>
        <c:numFmt formatCode="General" sourceLinked="0"/>
        <c:majorTickMark val="out"/>
        <c:minorTickMark val="none"/>
        <c:tickLblPos val="nextTo"/>
        <c:crossAx val="197600000"/>
        <c:crosses val="autoZero"/>
        <c:auto val="1"/>
        <c:lblAlgn val="ctr"/>
        <c:lblOffset val="100"/>
        <c:noMultiLvlLbl val="0"/>
      </c:catAx>
      <c:valAx>
        <c:axId val="197600000"/>
        <c:scaling>
          <c:orientation val="minMax"/>
        </c:scaling>
        <c:delete val="0"/>
        <c:axPos val="b"/>
        <c:majorGridlines/>
        <c:numFmt formatCode="General" sourceLinked="1"/>
        <c:majorTickMark val="out"/>
        <c:minorTickMark val="none"/>
        <c:tickLblPos val="nextTo"/>
        <c:crossAx val="197594112"/>
        <c:crosses val="autoZero"/>
        <c:crossBetween val="between"/>
      </c:valAx>
      <c:spPr>
        <a:ln w="12700">
          <a:solidFill>
            <a:schemeClr val="tx2"/>
          </a:solid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'CA Transfer'!$B$10:$B$11</c:f>
              <c:strCache>
                <c:ptCount val="1"/>
                <c:pt idx="0">
                  <c:v>CA Transfer Score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Transfer'!$B$12:$B$20</c:f>
              <c:numCache>
                <c:formatCode>General</c:formatCode>
                <c:ptCount val="9"/>
                <c:pt idx="0">
                  <c:v>268</c:v>
                </c:pt>
                <c:pt idx="1">
                  <c:v>25</c:v>
                </c:pt>
                <c:pt idx="2">
                  <c:v>53</c:v>
                </c:pt>
                <c:pt idx="3">
                  <c:v>22</c:v>
                </c:pt>
                <c:pt idx="4">
                  <c:v>27</c:v>
                </c:pt>
                <c:pt idx="5">
                  <c:v>14</c:v>
                </c:pt>
                <c:pt idx="6">
                  <c:v>31</c:v>
                </c:pt>
                <c:pt idx="7">
                  <c:v>16</c:v>
                </c:pt>
                <c:pt idx="8">
                  <c:v>456</c:v>
                </c:pt>
              </c:numCache>
            </c:numRef>
          </c:val>
          <c:extLst xmlns:c16r2="http://schemas.microsoft.com/office/drawing/2015/06/chart">
            <c:ext xmlns:c16="http://schemas.microsoft.com/office/drawing/2014/chart" uri="{C3380CC4-5D6E-409C-BE32-E72D297353CC}">
              <c16:uniqueId val="{00000000-C9CC-F144-BE39-23CA209C322B}"/>
            </c:ext>
          </c:extLst>
        </c:ser>
        <c:ser>
          <c:idx val="1"/>
          <c:order val="1"/>
          <c:tx>
            <c:strRef>
              <c:f>'CA Transfer'!$C$10:$C$11</c:f>
              <c:strCache>
                <c:ptCount val="1"/>
                <c:pt idx="0">
                  <c:v>CA Transfer Weighted Value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Transfer'!$C$12:$C$20</c:f>
              <c:numCache>
                <c:formatCode>General</c:formatCode>
                <c:ptCount val="9"/>
                <c:pt idx="0">
                  <c:v>247</c:v>
                </c:pt>
                <c:pt idx="1">
                  <c:v>23</c:v>
                </c:pt>
                <c:pt idx="2">
                  <c:v>48</c:v>
                </c:pt>
                <c:pt idx="3">
                  <c:v>20</c:v>
                </c:pt>
                <c:pt idx="4">
                  <c:v>22</c:v>
                </c:pt>
                <c:pt idx="5">
                  <c:v>11</c:v>
                </c:pt>
                <c:pt idx="6">
                  <c:v>30</c:v>
                </c:pt>
                <c:pt idx="7">
                  <c:v>14</c:v>
                </c:pt>
                <c:pt idx="8">
                  <c:v>415</c:v>
                </c:pt>
              </c:numCache>
            </c:numRef>
          </c:val>
          <c:extLst xmlns:c16r2="http://schemas.microsoft.com/office/drawing/2015/06/chart">
            <c:ext xmlns:c16="http://schemas.microsoft.com/office/drawing/2014/chart" uri="{C3380CC4-5D6E-409C-BE32-E72D297353CC}">
              <c16:uniqueId val="{00000001-C9CC-F144-BE39-23CA209C322B}"/>
            </c:ext>
          </c:extLst>
        </c:ser>
        <c:ser>
          <c:idx val="2"/>
          <c:order val="2"/>
          <c:tx>
            <c:strRef>
              <c:f>'CA Transfer'!$D$10:$D$11</c:f>
              <c:strCache>
                <c:ptCount val="1"/>
                <c:pt idx="0">
                  <c:v>Ideal Score Score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Transfer'!$D$12:$D$20</c:f>
              <c:numCache>
                <c:formatCode>General</c:formatCode>
                <c:ptCount val="9"/>
                <c:pt idx="0">
                  <c:v>435</c:v>
                </c:pt>
                <c:pt idx="1">
                  <c:v>45</c:v>
                </c:pt>
                <c:pt idx="2">
                  <c:v>120</c:v>
                </c:pt>
                <c:pt idx="3">
                  <c:v>60</c:v>
                </c:pt>
                <c:pt idx="4">
                  <c:v>50</c:v>
                </c:pt>
                <c:pt idx="5">
                  <c:v>35</c:v>
                </c:pt>
                <c:pt idx="6">
                  <c:v>60</c:v>
                </c:pt>
                <c:pt idx="7">
                  <c:v>35</c:v>
                </c:pt>
                <c:pt idx="8">
                  <c:v>840</c:v>
                </c:pt>
              </c:numCache>
            </c:numRef>
          </c:val>
          <c:extLst xmlns:c16r2="http://schemas.microsoft.com/office/drawing/2015/06/chart">
            <c:ext xmlns:c16="http://schemas.microsoft.com/office/drawing/2014/chart" uri="{C3380CC4-5D6E-409C-BE32-E72D297353CC}">
              <c16:uniqueId val="{00000002-C9CC-F144-BE39-23CA209C322B}"/>
            </c:ext>
          </c:extLst>
        </c:ser>
        <c:ser>
          <c:idx val="3"/>
          <c:order val="3"/>
          <c:tx>
            <c:strRef>
              <c:f>'CA Transfer'!$E$10:$E$11</c:f>
              <c:strCache>
                <c:ptCount val="1"/>
                <c:pt idx="0">
                  <c:v>Ideal Score Weighted Value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Transfer'!$E$12:$E$20</c:f>
              <c:numCache>
                <c:formatCode>General</c:formatCode>
                <c:ptCount val="9"/>
                <c:pt idx="0">
                  <c:v>380</c:v>
                </c:pt>
                <c:pt idx="1">
                  <c:v>42</c:v>
                </c:pt>
                <c:pt idx="2">
                  <c:v>95</c:v>
                </c:pt>
                <c:pt idx="3">
                  <c:v>52</c:v>
                </c:pt>
                <c:pt idx="4">
                  <c:v>38</c:v>
                </c:pt>
                <c:pt idx="5">
                  <c:v>30</c:v>
                </c:pt>
                <c:pt idx="6">
                  <c:v>58</c:v>
                </c:pt>
                <c:pt idx="7">
                  <c:v>30</c:v>
                </c:pt>
                <c:pt idx="8">
                  <c:v>725</c:v>
                </c:pt>
              </c:numCache>
            </c:numRef>
          </c:val>
          <c:extLst xmlns:c16r2="http://schemas.microsoft.com/office/drawing/2015/06/chart">
            <c:ext xmlns:c16="http://schemas.microsoft.com/office/drawing/2014/chart" uri="{C3380CC4-5D6E-409C-BE32-E72D297353CC}">
              <c16:uniqueId val="{00000003-C9CC-F144-BE39-23CA209C322B}"/>
            </c:ext>
          </c:extLst>
        </c:ser>
        <c:ser>
          <c:idx val="4"/>
          <c:order val="4"/>
          <c:tx>
            <c:strRef>
              <c:f>'CA Transfer'!$F$10:$F$11</c:f>
              <c:strCache>
                <c:ptCount val="1"/>
                <c:pt idx="0">
                  <c:v>% Met Score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Transfer'!$F$12:$F$20</c:f>
              <c:numCache>
                <c:formatCode>0%</c:formatCode>
                <c:ptCount val="9"/>
                <c:pt idx="0">
                  <c:v>0.616091954022989</c:v>
                </c:pt>
                <c:pt idx="1">
                  <c:v>0.55555555555555602</c:v>
                </c:pt>
                <c:pt idx="2">
                  <c:v>0.44166666666666698</c:v>
                </c:pt>
                <c:pt idx="3">
                  <c:v>0.36666666666666697</c:v>
                </c:pt>
                <c:pt idx="4">
                  <c:v>0.54</c:v>
                </c:pt>
                <c:pt idx="5">
                  <c:v>0.4</c:v>
                </c:pt>
                <c:pt idx="6">
                  <c:v>0.51666666666666705</c:v>
                </c:pt>
                <c:pt idx="7">
                  <c:v>0.45714285714285702</c:v>
                </c:pt>
                <c:pt idx="8">
                  <c:v>0.486723795840175</c:v>
                </c:pt>
              </c:numCache>
            </c:numRef>
          </c:val>
          <c:extLst xmlns:c16r2="http://schemas.microsoft.com/office/drawing/2015/06/chart">
            <c:ext xmlns:c16="http://schemas.microsoft.com/office/drawing/2014/chart" uri="{C3380CC4-5D6E-409C-BE32-E72D297353CC}">
              <c16:uniqueId val="{00000004-C9CC-F144-BE39-23CA209C322B}"/>
            </c:ext>
          </c:extLst>
        </c:ser>
        <c:ser>
          <c:idx val="5"/>
          <c:order val="5"/>
          <c:tx>
            <c:strRef>
              <c:f>'CA Transfer'!$G$10:$G$11</c:f>
              <c:strCache>
                <c:ptCount val="1"/>
                <c:pt idx="0">
                  <c:v>% Met Weighted Value</c:v>
                </c:pt>
              </c:strCache>
            </c:strRef>
          </c:tx>
          <c:invertIfNegative val="0"/>
          <c:cat>
            <c:strRef>
              <c:f>'CA Transfer'!$A$12:$A$20</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'CA Transfer'!$G$12:$G$20</c:f>
              <c:numCache>
                <c:formatCode>0%</c:formatCode>
                <c:ptCount val="9"/>
                <c:pt idx="0">
                  <c:v>0.65</c:v>
                </c:pt>
                <c:pt idx="1">
                  <c:v>0.547619047619048</c:v>
                </c:pt>
                <c:pt idx="2">
                  <c:v>0.50526315789473697</c:v>
                </c:pt>
                <c:pt idx="3">
                  <c:v>0.38461538461538503</c:v>
                </c:pt>
                <c:pt idx="4">
                  <c:v>0.57894736842105299</c:v>
                </c:pt>
                <c:pt idx="5">
                  <c:v>0.36666666666666697</c:v>
                </c:pt>
                <c:pt idx="6">
                  <c:v>0.51724137931034497</c:v>
                </c:pt>
                <c:pt idx="7">
                  <c:v>0.46666666666666701</c:v>
                </c:pt>
                <c:pt idx="8">
                  <c:v>0.50212745889923704</c:v>
                </c:pt>
              </c:numCache>
            </c:numRef>
          </c:val>
          <c:extLst xmlns:c16r2="http://schemas.microsoft.com/office/drawing/2015/06/chart">
            <c:ext xmlns:c16="http://schemas.microsoft.com/office/drawing/2014/chart" uri="{C3380CC4-5D6E-409C-BE32-E72D297353CC}">
              <c16:uniqueId val="{00000005-C9CC-F144-BE39-23CA209C322B}"/>
            </c:ext>
          </c:extLst>
        </c:ser>
        <c:dLbls>
          <c:showLegendKey val="0"/>
          <c:showVal val="0"/>
          <c:showCatName val="0"/>
          <c:showSerName val="0"/>
          <c:showPercent val="0"/>
          <c:showBubbleSize val="0"/>
        </c:dLbls>
        <c:gapWidth val="150"/>
        <c:axId val="197630592"/>
        <c:axId val="197644672"/>
      </c:barChart>
      <c:catAx>
        <c:axId val="197630592"/>
        <c:scaling>
          <c:orientation val="minMax"/>
        </c:scaling>
        <c:delete val="0"/>
        <c:axPos val="l"/>
        <c:numFmt formatCode="General" sourceLinked="0"/>
        <c:majorTickMark val="out"/>
        <c:minorTickMark val="none"/>
        <c:tickLblPos val="nextTo"/>
        <c:crossAx val="197644672"/>
        <c:crosses val="autoZero"/>
        <c:auto val="1"/>
        <c:lblAlgn val="ctr"/>
        <c:lblOffset val="100"/>
        <c:noMultiLvlLbl val="0"/>
      </c:catAx>
      <c:valAx>
        <c:axId val="197644672"/>
        <c:scaling>
          <c:orientation val="minMax"/>
        </c:scaling>
        <c:delete val="0"/>
        <c:axPos val="b"/>
        <c:majorGridlines/>
        <c:numFmt formatCode="General" sourceLinked="1"/>
        <c:majorTickMark val="out"/>
        <c:minorTickMark val="none"/>
        <c:tickLblPos val="nextTo"/>
        <c:crossAx val="197630592"/>
        <c:crosses val="autoZero"/>
        <c:crossBetween val="between"/>
      </c:valAx>
    </c:plotArea>
    <c:legend>
      <c:legendPos val="r"/>
      <c:overlay val="0"/>
    </c:legend>
    <c:plotVisOnly val="1"/>
    <c:dispBlanksAs val="gap"/>
    <c:showDLblsOverMax val="0"/>
  </c:chart>
  <c:spPr>
    <a:ln w="12700">
      <a:solidFill>
        <a:srgbClr val="00206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'NJ CA ID'!$B$7:$B$8</c:f>
              <c:strCache>
                <c:ptCount val="1"/>
                <c:pt idx="0">
                  <c:v>CA Transfer Score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ID'!$B$9:$B$17</c:f>
              <c:numCache>
                <c:formatCode>General</c:formatCode>
                <c:ptCount val="9"/>
                <c:pt idx="0">
                  <c:v>268</c:v>
                </c:pt>
                <c:pt idx="1">
                  <c:v>25</c:v>
                </c:pt>
                <c:pt idx="2">
                  <c:v>53</c:v>
                </c:pt>
                <c:pt idx="3">
                  <c:v>22</c:v>
                </c:pt>
                <c:pt idx="4">
                  <c:v>27</c:v>
                </c:pt>
                <c:pt idx="5">
                  <c:v>14</c:v>
                </c:pt>
                <c:pt idx="6">
                  <c:v>31</c:v>
                </c:pt>
                <c:pt idx="7">
                  <c:v>16</c:v>
                </c:pt>
                <c:pt idx="8">
                  <c:v>456</c:v>
                </c:pt>
              </c:numCache>
            </c:numRef>
          </c:val>
          <c:extLst xmlns:c16r2="http://schemas.microsoft.com/office/drawing/2015/06/chart">
            <c:ext xmlns:c16="http://schemas.microsoft.com/office/drawing/2014/chart" uri="{C3380CC4-5D6E-409C-BE32-E72D297353CC}">
              <c16:uniqueId val="{00000000-603F-E540-99B8-783B33BB7FAD}"/>
            </c:ext>
          </c:extLst>
        </c:ser>
        <c:ser>
          <c:idx val="1"/>
          <c:order val="1"/>
          <c:tx>
            <c:strRef>
              <c:f>'NJ CA ID'!$C$7:$C$8</c:f>
              <c:strCache>
                <c:ptCount val="1"/>
                <c:pt idx="0">
                  <c:v>CA Transfer Weighted Value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ID'!$C$9:$C$17</c:f>
              <c:numCache>
                <c:formatCode>General</c:formatCode>
                <c:ptCount val="9"/>
                <c:pt idx="0">
                  <c:v>247</c:v>
                </c:pt>
                <c:pt idx="1">
                  <c:v>23</c:v>
                </c:pt>
                <c:pt idx="2">
                  <c:v>48</c:v>
                </c:pt>
                <c:pt idx="3">
                  <c:v>20</c:v>
                </c:pt>
                <c:pt idx="4">
                  <c:v>22</c:v>
                </c:pt>
                <c:pt idx="5">
                  <c:v>11</c:v>
                </c:pt>
                <c:pt idx="6">
                  <c:v>30</c:v>
                </c:pt>
                <c:pt idx="7">
                  <c:v>14</c:v>
                </c:pt>
                <c:pt idx="8">
                  <c:v>415</c:v>
                </c:pt>
              </c:numCache>
            </c:numRef>
          </c:val>
          <c:extLst xmlns:c16r2="http://schemas.microsoft.com/office/drawing/2015/06/chart">
            <c:ext xmlns:c16="http://schemas.microsoft.com/office/drawing/2014/chart" uri="{C3380CC4-5D6E-409C-BE32-E72D297353CC}">
              <c16:uniqueId val="{00000001-603F-E540-99B8-783B33BB7FAD}"/>
            </c:ext>
          </c:extLst>
        </c:ser>
        <c:ser>
          <c:idx val="2"/>
          <c:order val="2"/>
          <c:tx>
            <c:strRef>
              <c:f>'NJ CA ID'!$D$7:$D$8</c:f>
              <c:strCache>
                <c:ptCount val="1"/>
                <c:pt idx="0">
                  <c:v>NJ Transfer Score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ID'!$D$9:$D$17</c:f>
              <c:numCache>
                <c:formatCode>General</c:formatCode>
                <c:ptCount val="9"/>
                <c:pt idx="0">
                  <c:v>286</c:v>
                </c:pt>
                <c:pt idx="1">
                  <c:v>25</c:v>
                </c:pt>
                <c:pt idx="2">
                  <c:v>56</c:v>
                </c:pt>
                <c:pt idx="3">
                  <c:v>30</c:v>
                </c:pt>
                <c:pt idx="4">
                  <c:v>35</c:v>
                </c:pt>
                <c:pt idx="5">
                  <c:v>17</c:v>
                </c:pt>
                <c:pt idx="6">
                  <c:v>35</c:v>
                </c:pt>
                <c:pt idx="7">
                  <c:v>19</c:v>
                </c:pt>
                <c:pt idx="8">
                  <c:v>503</c:v>
                </c:pt>
              </c:numCache>
            </c:numRef>
          </c:val>
          <c:extLst xmlns:c16r2="http://schemas.microsoft.com/office/drawing/2015/06/chart">
            <c:ext xmlns:c16="http://schemas.microsoft.com/office/drawing/2014/chart" uri="{C3380CC4-5D6E-409C-BE32-E72D297353CC}">
              <c16:uniqueId val="{00000002-603F-E540-99B8-783B33BB7FAD}"/>
            </c:ext>
          </c:extLst>
        </c:ser>
        <c:ser>
          <c:idx val="3"/>
          <c:order val="3"/>
          <c:tx>
            <c:strRef>
              <c:f>'NJ CA ID'!$E$7:$E$8</c:f>
              <c:strCache>
                <c:ptCount val="1"/>
                <c:pt idx="0">
                  <c:v>NJ Transfer Weighted Value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ID'!$E$9:$E$17</c:f>
              <c:numCache>
                <c:formatCode>General</c:formatCode>
                <c:ptCount val="9"/>
                <c:pt idx="0">
                  <c:v>262</c:v>
                </c:pt>
                <c:pt idx="1">
                  <c:v>23</c:v>
                </c:pt>
                <c:pt idx="2">
                  <c:v>50</c:v>
                </c:pt>
                <c:pt idx="3">
                  <c:v>26</c:v>
                </c:pt>
                <c:pt idx="4">
                  <c:v>28</c:v>
                </c:pt>
                <c:pt idx="5">
                  <c:v>14</c:v>
                </c:pt>
                <c:pt idx="6">
                  <c:v>34</c:v>
                </c:pt>
                <c:pt idx="7">
                  <c:v>16</c:v>
                </c:pt>
                <c:pt idx="8">
                  <c:v>453</c:v>
                </c:pt>
              </c:numCache>
            </c:numRef>
          </c:val>
          <c:extLst xmlns:c16r2="http://schemas.microsoft.com/office/drawing/2015/06/chart">
            <c:ext xmlns:c16="http://schemas.microsoft.com/office/drawing/2014/chart" uri="{C3380CC4-5D6E-409C-BE32-E72D297353CC}">
              <c16:uniqueId val="{00000003-603F-E540-99B8-783B33BB7FAD}"/>
            </c:ext>
          </c:extLst>
        </c:ser>
        <c:ser>
          <c:idx val="4"/>
          <c:order val="4"/>
          <c:tx>
            <c:strRef>
              <c:f>'NJ CA ID'!$F$7:$F$8</c:f>
              <c:strCache>
                <c:ptCount val="1"/>
                <c:pt idx="0">
                  <c:v>NJ Score % Difference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ID'!$F$9:$F$17</c:f>
              <c:numCache>
                <c:formatCode>0%</c:formatCode>
                <c:ptCount val="9"/>
                <c:pt idx="0">
                  <c:v>6.2937062937062901E-2</c:v>
                </c:pt>
                <c:pt idx="1">
                  <c:v>0</c:v>
                </c:pt>
                <c:pt idx="2">
                  <c:v>5.3571428571428603E-2</c:v>
                </c:pt>
                <c:pt idx="3">
                  <c:v>0.266666666666667</c:v>
                </c:pt>
                <c:pt idx="4">
                  <c:v>0.22857142857142901</c:v>
                </c:pt>
                <c:pt idx="5">
                  <c:v>0.17647058823529399</c:v>
                </c:pt>
                <c:pt idx="6">
                  <c:v>0.114285714285714</c:v>
                </c:pt>
                <c:pt idx="7">
                  <c:v>0.157894736842105</c:v>
                </c:pt>
                <c:pt idx="8">
                  <c:v>9.3439363817097401E-2</c:v>
                </c:pt>
              </c:numCache>
            </c:numRef>
          </c:val>
          <c:extLst xmlns:c16r2="http://schemas.microsoft.com/office/drawing/2015/06/chart">
            <c:ext xmlns:c16="http://schemas.microsoft.com/office/drawing/2014/chart" uri="{C3380CC4-5D6E-409C-BE32-E72D297353CC}">
              <c16:uniqueId val="{00000004-603F-E540-99B8-783B33BB7FAD}"/>
            </c:ext>
          </c:extLst>
        </c:ser>
        <c:ser>
          <c:idx val="5"/>
          <c:order val="5"/>
          <c:tx>
            <c:strRef>
              <c:f>'NJ CA ID'!$G$7:$G$8</c:f>
              <c:strCache>
                <c:ptCount val="1"/>
                <c:pt idx="0">
                  <c:v>NJ Weighted Score % Difference</c:v>
                </c:pt>
              </c:strCache>
            </c:strRef>
          </c:tx>
          <c:invertIfNegative val="0"/>
          <c:cat>
            <c:strRef>
              <c:f>'NJ CA ID'!$A$9:$A$17</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'NJ CA ID'!$G$9:$G$17</c:f>
              <c:numCache>
                <c:formatCode>0%</c:formatCode>
                <c:ptCount val="9"/>
                <c:pt idx="0">
                  <c:v>5.7251908396946598E-2</c:v>
                </c:pt>
                <c:pt idx="1">
                  <c:v>0</c:v>
                </c:pt>
                <c:pt idx="2">
                  <c:v>0.04</c:v>
                </c:pt>
                <c:pt idx="3">
                  <c:v>0.230769230769231</c:v>
                </c:pt>
                <c:pt idx="4">
                  <c:v>0.214285714285714</c:v>
                </c:pt>
                <c:pt idx="5">
                  <c:v>0.214285714285714</c:v>
                </c:pt>
                <c:pt idx="6">
                  <c:v>0.11764705882352899</c:v>
                </c:pt>
                <c:pt idx="7">
                  <c:v>0.125</c:v>
                </c:pt>
                <c:pt idx="8">
                  <c:v>8.3885209713024295E-2</c:v>
                </c:pt>
              </c:numCache>
            </c:numRef>
          </c:val>
          <c:extLst xmlns:c16r2="http://schemas.microsoft.com/office/drawing/2015/06/chart">
            <c:ext xmlns:c16="http://schemas.microsoft.com/office/drawing/2014/chart" uri="{C3380CC4-5D6E-409C-BE32-E72D297353CC}">
              <c16:uniqueId val="{00000005-603F-E540-99B8-783B33BB7FAD}"/>
            </c:ext>
          </c:extLst>
        </c:ser>
        <c:dLbls>
          <c:showLegendKey val="0"/>
          <c:showVal val="0"/>
          <c:showCatName val="0"/>
          <c:showSerName val="0"/>
          <c:showPercent val="0"/>
          <c:showBubbleSize val="0"/>
        </c:dLbls>
        <c:gapWidth val="150"/>
        <c:axId val="198330624"/>
        <c:axId val="198332416"/>
      </c:barChart>
      <c:catAx>
        <c:axId val="198330624"/>
        <c:scaling>
          <c:orientation val="minMax"/>
        </c:scaling>
        <c:delete val="0"/>
        <c:axPos val="l"/>
        <c:numFmt formatCode="General" sourceLinked="0"/>
        <c:majorTickMark val="out"/>
        <c:minorTickMark val="none"/>
        <c:tickLblPos val="nextTo"/>
        <c:crossAx val="198332416"/>
        <c:crosses val="autoZero"/>
        <c:auto val="1"/>
        <c:lblAlgn val="ctr"/>
        <c:lblOffset val="100"/>
        <c:noMultiLvlLbl val="0"/>
      </c:catAx>
      <c:valAx>
        <c:axId val="198332416"/>
        <c:scaling>
          <c:orientation val="minMax"/>
        </c:scaling>
        <c:delete val="0"/>
        <c:axPos val="b"/>
        <c:majorGridlines/>
        <c:numFmt formatCode="General" sourceLinked="1"/>
        <c:majorTickMark val="out"/>
        <c:minorTickMark val="none"/>
        <c:tickLblPos val="nextTo"/>
        <c:crossAx val="1983306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'New Build'!$B$5:$B$6</c:f>
              <c:strCache>
                <c:ptCount val="1"/>
                <c:pt idx="0">
                  <c:v>New Build Score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Build'!$B$7:$B$15</c:f>
              <c:numCache>
                <c:formatCode>General</c:formatCode>
                <c:ptCount val="9"/>
                <c:pt idx="0">
                  <c:v>435</c:v>
                </c:pt>
                <c:pt idx="1">
                  <c:v>45</c:v>
                </c:pt>
                <c:pt idx="2">
                  <c:v>120</c:v>
                </c:pt>
                <c:pt idx="3">
                  <c:v>40</c:v>
                </c:pt>
                <c:pt idx="4">
                  <c:v>43</c:v>
                </c:pt>
                <c:pt idx="5">
                  <c:v>13</c:v>
                </c:pt>
                <c:pt idx="6">
                  <c:v>34</c:v>
                </c:pt>
                <c:pt idx="7">
                  <c:v>16</c:v>
                </c:pt>
                <c:pt idx="8">
                  <c:v>746</c:v>
                </c:pt>
              </c:numCache>
            </c:numRef>
          </c:val>
          <c:extLst xmlns:c16r2="http://schemas.microsoft.com/office/drawing/2015/06/chart">
            <c:ext xmlns:c16="http://schemas.microsoft.com/office/drawing/2014/chart" uri="{C3380CC4-5D6E-409C-BE32-E72D297353CC}">
              <c16:uniqueId val="{00000000-4870-094C-A149-7D02151E7F8F}"/>
            </c:ext>
          </c:extLst>
        </c:ser>
        <c:ser>
          <c:idx val="1"/>
          <c:order val="1"/>
          <c:tx>
            <c:strRef>
              <c:f>'New Build'!$C$5:$C$6</c:f>
              <c:strCache>
                <c:ptCount val="1"/>
                <c:pt idx="0">
                  <c:v>New Build Weighted Value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Build'!$C$7:$C$15</c:f>
              <c:numCache>
                <c:formatCode>General</c:formatCode>
                <c:ptCount val="9"/>
                <c:pt idx="0">
                  <c:v>370</c:v>
                </c:pt>
                <c:pt idx="1">
                  <c:v>42</c:v>
                </c:pt>
                <c:pt idx="2">
                  <c:v>95</c:v>
                </c:pt>
                <c:pt idx="3">
                  <c:v>35</c:v>
                </c:pt>
                <c:pt idx="4">
                  <c:v>33</c:v>
                </c:pt>
                <c:pt idx="5">
                  <c:v>10</c:v>
                </c:pt>
                <c:pt idx="6">
                  <c:v>33</c:v>
                </c:pt>
                <c:pt idx="7">
                  <c:v>13</c:v>
                </c:pt>
                <c:pt idx="8">
                  <c:v>631</c:v>
                </c:pt>
              </c:numCache>
            </c:numRef>
          </c:val>
          <c:extLst xmlns:c16r2="http://schemas.microsoft.com/office/drawing/2015/06/chart">
            <c:ext xmlns:c16="http://schemas.microsoft.com/office/drawing/2014/chart" uri="{C3380CC4-5D6E-409C-BE32-E72D297353CC}">
              <c16:uniqueId val="{00000001-4870-094C-A149-7D02151E7F8F}"/>
            </c:ext>
          </c:extLst>
        </c:ser>
        <c:ser>
          <c:idx val="2"/>
          <c:order val="2"/>
          <c:tx>
            <c:strRef>
              <c:f>'New Build'!$D$5:$D$6</c:f>
              <c:strCache>
                <c:ptCount val="1"/>
                <c:pt idx="0">
                  <c:v>Ideal Score Score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Build'!$D$7:$D$15</c:f>
              <c:numCache>
                <c:formatCode>General</c:formatCode>
                <c:ptCount val="9"/>
                <c:pt idx="0">
                  <c:v>435</c:v>
                </c:pt>
                <c:pt idx="1">
                  <c:v>45</c:v>
                </c:pt>
                <c:pt idx="2">
                  <c:v>120</c:v>
                </c:pt>
                <c:pt idx="3">
                  <c:v>60</c:v>
                </c:pt>
                <c:pt idx="4">
                  <c:v>50</c:v>
                </c:pt>
                <c:pt idx="5">
                  <c:v>35</c:v>
                </c:pt>
                <c:pt idx="6">
                  <c:v>60</c:v>
                </c:pt>
                <c:pt idx="7">
                  <c:v>35</c:v>
                </c:pt>
                <c:pt idx="8">
                  <c:v>840</c:v>
                </c:pt>
              </c:numCache>
            </c:numRef>
          </c:val>
          <c:extLst xmlns:c16r2="http://schemas.microsoft.com/office/drawing/2015/06/chart">
            <c:ext xmlns:c16="http://schemas.microsoft.com/office/drawing/2014/chart" uri="{C3380CC4-5D6E-409C-BE32-E72D297353CC}">
              <c16:uniqueId val="{00000002-4870-094C-A149-7D02151E7F8F}"/>
            </c:ext>
          </c:extLst>
        </c:ser>
        <c:ser>
          <c:idx val="3"/>
          <c:order val="3"/>
          <c:tx>
            <c:strRef>
              <c:f>'New Build'!$E$5:$E$6</c:f>
              <c:strCache>
                <c:ptCount val="1"/>
                <c:pt idx="0">
                  <c:v>Ideal Score Weighted Value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Build'!$E$7:$E$15</c:f>
              <c:numCache>
                <c:formatCode>General</c:formatCode>
                <c:ptCount val="9"/>
                <c:pt idx="0">
                  <c:v>380</c:v>
                </c:pt>
                <c:pt idx="1">
                  <c:v>42</c:v>
                </c:pt>
                <c:pt idx="2">
                  <c:v>95</c:v>
                </c:pt>
                <c:pt idx="3">
                  <c:v>52</c:v>
                </c:pt>
                <c:pt idx="4">
                  <c:v>38</c:v>
                </c:pt>
                <c:pt idx="5">
                  <c:v>30</c:v>
                </c:pt>
                <c:pt idx="6">
                  <c:v>58</c:v>
                </c:pt>
                <c:pt idx="7">
                  <c:v>30</c:v>
                </c:pt>
                <c:pt idx="8">
                  <c:v>725</c:v>
                </c:pt>
              </c:numCache>
            </c:numRef>
          </c:val>
          <c:extLst xmlns:c16r2="http://schemas.microsoft.com/office/drawing/2015/06/chart">
            <c:ext xmlns:c16="http://schemas.microsoft.com/office/drawing/2014/chart" uri="{C3380CC4-5D6E-409C-BE32-E72D297353CC}">
              <c16:uniqueId val="{00000003-4870-094C-A149-7D02151E7F8F}"/>
            </c:ext>
          </c:extLst>
        </c:ser>
        <c:ser>
          <c:idx val="4"/>
          <c:order val="4"/>
          <c:tx>
            <c:strRef>
              <c:f>'New Build'!$F$5:$F$6</c:f>
              <c:strCache>
                <c:ptCount val="1"/>
                <c:pt idx="0">
                  <c:v>% Met Score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Build'!$F$7:$F$15</c:f>
              <c:numCache>
                <c:formatCode>0%</c:formatCode>
                <c:ptCount val="9"/>
                <c:pt idx="0">
                  <c:v>1</c:v>
                </c:pt>
                <c:pt idx="1">
                  <c:v>1</c:v>
                </c:pt>
                <c:pt idx="2">
                  <c:v>1</c:v>
                </c:pt>
                <c:pt idx="3">
                  <c:v>0.66666666666666696</c:v>
                </c:pt>
                <c:pt idx="4">
                  <c:v>0.86</c:v>
                </c:pt>
                <c:pt idx="5">
                  <c:v>0.371428571428572</c:v>
                </c:pt>
                <c:pt idx="6">
                  <c:v>0.56666666666666698</c:v>
                </c:pt>
                <c:pt idx="7">
                  <c:v>0.45714285714285702</c:v>
                </c:pt>
                <c:pt idx="8">
                  <c:v>0.74023809523809503</c:v>
                </c:pt>
              </c:numCache>
            </c:numRef>
          </c:val>
          <c:extLst xmlns:c16r2="http://schemas.microsoft.com/office/drawing/2015/06/chart">
            <c:ext xmlns:c16="http://schemas.microsoft.com/office/drawing/2014/chart" uri="{C3380CC4-5D6E-409C-BE32-E72D297353CC}">
              <c16:uniqueId val="{00000004-4870-094C-A149-7D02151E7F8F}"/>
            </c:ext>
          </c:extLst>
        </c:ser>
        <c:ser>
          <c:idx val="5"/>
          <c:order val="5"/>
          <c:tx>
            <c:strRef>
              <c:f>'New Build'!$G$5:$G$6</c:f>
              <c:strCache>
                <c:ptCount val="1"/>
                <c:pt idx="0">
                  <c:v>% Met Weighted Value</c:v>
                </c:pt>
              </c:strCache>
            </c:strRef>
          </c:tx>
          <c:invertIfNegative val="0"/>
          <c:cat>
            <c:strRef>
              <c:f>'New Build'!$A$7:$A$15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'New Build'!$G$7:$G$15</c:f>
              <c:numCache>
                <c:formatCode>0%</c:formatCode>
                <c:ptCount val="9"/>
                <c:pt idx="0">
                  <c:v>0.97368421052631604</c:v>
                </c:pt>
                <c:pt idx="1">
                  <c:v>1</c:v>
                </c:pt>
                <c:pt idx="2">
                  <c:v>1</c:v>
                </c:pt>
                <c:pt idx="3">
                  <c:v>0.67307692307692302</c:v>
                </c:pt>
                <c:pt idx="4">
                  <c:v>0.86842105263157898</c:v>
                </c:pt>
                <c:pt idx="5">
                  <c:v>0.33333333333333298</c:v>
                </c:pt>
                <c:pt idx="6">
                  <c:v>0.568965517241379</c:v>
                </c:pt>
                <c:pt idx="7">
                  <c:v>0.43333333333333302</c:v>
                </c:pt>
                <c:pt idx="8">
                  <c:v>0.73135179626785796</c:v>
                </c:pt>
              </c:numCache>
            </c:numRef>
          </c:val>
          <c:extLst xmlns:c16r2="http://schemas.microsoft.com/office/drawing/2015/06/chart">
            <c:ext xmlns:c16="http://schemas.microsoft.com/office/drawing/2014/chart" uri="{C3380CC4-5D6E-409C-BE32-E72D297353CC}">
              <c16:uniqueId val="{00000005-4870-094C-A149-7D02151E7F8F}"/>
            </c:ext>
          </c:extLst>
        </c:ser>
        <c:dLbls>
          <c:showLegendKey val="0"/>
          <c:showVal val="0"/>
          <c:showCatName val="0"/>
          <c:showSerName val="0"/>
          <c:showPercent val="0"/>
          <c:showBubbleSize val="0"/>
        </c:dLbls>
        <c:gapWidth val="150"/>
        <c:axId val="198371200"/>
        <c:axId val="198372736"/>
      </c:barChart>
      <c:catAx>
        <c:axId val="198371200"/>
        <c:scaling>
          <c:orientation val="minMax"/>
        </c:scaling>
        <c:delete val="0"/>
        <c:axPos val="l"/>
        <c:numFmt formatCode="General" sourceLinked="0"/>
        <c:majorTickMark val="out"/>
        <c:minorTickMark val="none"/>
        <c:tickLblPos val="nextTo"/>
        <c:crossAx val="198372736"/>
        <c:crosses val="autoZero"/>
        <c:auto val="1"/>
        <c:lblAlgn val="ctr"/>
        <c:lblOffset val="100"/>
        <c:noMultiLvlLbl val="0"/>
      </c:catAx>
      <c:valAx>
        <c:axId val="198372736"/>
        <c:scaling>
          <c:orientation val="minMax"/>
        </c:scaling>
        <c:delete val="0"/>
        <c:axPos val="b"/>
        <c:majorGridlines/>
        <c:numFmt formatCode="General" sourceLinked="1"/>
        <c:majorTickMark val="out"/>
        <c:minorTickMark val="none"/>
        <c:tickLblPos val="nextTo"/>
        <c:crossAx val="19837120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Hybrid!$B$5:$B$6</c:f>
              <c:strCache>
                <c:ptCount val="1"/>
                <c:pt idx="0">
                  <c:v>Hybrid Score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Hybrid!$B$7:$B$15</c:f>
              <c:numCache>
                <c:formatCode>General</c:formatCode>
                <c:ptCount val="9"/>
                <c:pt idx="0">
                  <c:v>435</c:v>
                </c:pt>
                <c:pt idx="1">
                  <c:v>45</c:v>
                </c:pt>
                <c:pt idx="2">
                  <c:v>117</c:v>
                </c:pt>
                <c:pt idx="3">
                  <c:v>56</c:v>
                </c:pt>
                <c:pt idx="4">
                  <c:v>44</c:v>
                </c:pt>
                <c:pt idx="5">
                  <c:v>22</c:v>
                </c:pt>
                <c:pt idx="6">
                  <c:v>46</c:v>
                </c:pt>
                <c:pt idx="7">
                  <c:v>19</c:v>
                </c:pt>
                <c:pt idx="8">
                  <c:v>784</c:v>
                </c:pt>
              </c:numCache>
            </c:numRef>
          </c:val>
          <c:extLst xmlns:c16r2="http://schemas.microsoft.com/office/drawing/2015/06/chart">
            <c:ext xmlns:c16="http://schemas.microsoft.com/office/drawing/2014/chart" uri="{C3380CC4-5D6E-409C-BE32-E72D297353CC}">
              <c16:uniqueId val="{00000000-871A-314F-BB64-58631141D0CF}"/>
            </c:ext>
          </c:extLst>
        </c:ser>
        <c:ser>
          <c:idx val="1"/>
          <c:order val="1"/>
          <c:tx>
            <c:strRef>
              <c:f>Hybrid!$C$5:$C$6</c:f>
              <c:strCache>
                <c:ptCount val="1"/>
                <c:pt idx="0">
                  <c:v>Hybrid Weighted Value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Hybrid!$C$7:$C$15</c:f>
              <c:numCache>
                <c:formatCode>General</c:formatCode>
                <c:ptCount val="9"/>
                <c:pt idx="0">
                  <c:v>370</c:v>
                </c:pt>
                <c:pt idx="1">
                  <c:v>42</c:v>
                </c:pt>
                <c:pt idx="2">
                  <c:v>92</c:v>
                </c:pt>
                <c:pt idx="3">
                  <c:v>48</c:v>
                </c:pt>
                <c:pt idx="4">
                  <c:v>34</c:v>
                </c:pt>
                <c:pt idx="5">
                  <c:v>19</c:v>
                </c:pt>
                <c:pt idx="6">
                  <c:v>45</c:v>
                </c:pt>
                <c:pt idx="7">
                  <c:v>16</c:v>
                </c:pt>
                <c:pt idx="8">
                  <c:v>666</c:v>
                </c:pt>
              </c:numCache>
            </c:numRef>
          </c:val>
          <c:extLst xmlns:c16r2="http://schemas.microsoft.com/office/drawing/2015/06/chart">
            <c:ext xmlns:c16="http://schemas.microsoft.com/office/drawing/2014/chart" uri="{C3380CC4-5D6E-409C-BE32-E72D297353CC}">
              <c16:uniqueId val="{00000001-871A-314F-BB64-58631141D0CF}"/>
            </c:ext>
          </c:extLst>
        </c:ser>
        <c:ser>
          <c:idx val="2"/>
          <c:order val="2"/>
          <c:tx>
            <c:strRef>
              <c:f>Hybrid!$D$5:$D$6</c:f>
              <c:strCache>
                <c:ptCount val="1"/>
                <c:pt idx="0">
                  <c:v>Ideal Score Score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Hybrid!$D$7:$D$15</c:f>
              <c:numCache>
                <c:formatCode>General</c:formatCode>
                <c:ptCount val="9"/>
                <c:pt idx="0">
                  <c:v>435</c:v>
                </c:pt>
                <c:pt idx="1">
                  <c:v>45</c:v>
                </c:pt>
                <c:pt idx="2">
                  <c:v>120</c:v>
                </c:pt>
                <c:pt idx="3">
                  <c:v>60</c:v>
                </c:pt>
                <c:pt idx="4">
                  <c:v>50</c:v>
                </c:pt>
                <c:pt idx="5">
                  <c:v>35</c:v>
                </c:pt>
                <c:pt idx="6">
                  <c:v>60</c:v>
                </c:pt>
                <c:pt idx="7">
                  <c:v>35</c:v>
                </c:pt>
                <c:pt idx="8">
                  <c:v>840</c:v>
                </c:pt>
              </c:numCache>
            </c:numRef>
          </c:val>
          <c:extLst xmlns:c16r2="http://schemas.microsoft.com/office/drawing/2015/06/chart">
            <c:ext xmlns:c16="http://schemas.microsoft.com/office/drawing/2014/chart" uri="{C3380CC4-5D6E-409C-BE32-E72D297353CC}">
              <c16:uniqueId val="{00000002-871A-314F-BB64-58631141D0CF}"/>
            </c:ext>
          </c:extLst>
        </c:ser>
        <c:ser>
          <c:idx val="3"/>
          <c:order val="3"/>
          <c:tx>
            <c:strRef>
              <c:f>Hybrid!$E$5:$E$6</c:f>
              <c:strCache>
                <c:ptCount val="1"/>
                <c:pt idx="0">
                  <c:v>Ideal Score Weighted Value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Hybrid!$E$7:$E$15</c:f>
              <c:numCache>
                <c:formatCode>General</c:formatCode>
                <c:ptCount val="9"/>
                <c:pt idx="0">
                  <c:v>380</c:v>
                </c:pt>
                <c:pt idx="1">
                  <c:v>42</c:v>
                </c:pt>
                <c:pt idx="2">
                  <c:v>95</c:v>
                </c:pt>
                <c:pt idx="3">
                  <c:v>52</c:v>
                </c:pt>
                <c:pt idx="4">
                  <c:v>38</c:v>
                </c:pt>
                <c:pt idx="5">
                  <c:v>30</c:v>
                </c:pt>
                <c:pt idx="6">
                  <c:v>58</c:v>
                </c:pt>
                <c:pt idx="7">
                  <c:v>30</c:v>
                </c:pt>
                <c:pt idx="8">
                  <c:v>725</c:v>
                </c:pt>
              </c:numCache>
            </c:numRef>
          </c:val>
          <c:extLst xmlns:c16r2="http://schemas.microsoft.com/office/drawing/2015/06/chart">
            <c:ext xmlns:c16="http://schemas.microsoft.com/office/drawing/2014/chart" uri="{C3380CC4-5D6E-409C-BE32-E72D297353CC}">
              <c16:uniqueId val="{00000003-871A-314F-BB64-58631141D0CF}"/>
            </c:ext>
          </c:extLst>
        </c:ser>
        <c:ser>
          <c:idx val="4"/>
          <c:order val="4"/>
          <c:tx>
            <c:strRef>
              <c:f>Hybrid!$F$5:$F$6</c:f>
              <c:strCache>
                <c:ptCount val="1"/>
                <c:pt idx="0">
                  <c:v>% Met Score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Hybrid!$F$7:$F$15</c:f>
              <c:numCache>
                <c:formatCode>0%</c:formatCode>
                <c:ptCount val="9"/>
                <c:pt idx="0">
                  <c:v>1</c:v>
                </c:pt>
                <c:pt idx="1">
                  <c:v>1</c:v>
                </c:pt>
                <c:pt idx="2">
                  <c:v>0.97499999999999998</c:v>
                </c:pt>
                <c:pt idx="3">
                  <c:v>0.93333333333333302</c:v>
                </c:pt>
                <c:pt idx="4">
                  <c:v>0.88</c:v>
                </c:pt>
                <c:pt idx="5">
                  <c:v>0.628571428571429</c:v>
                </c:pt>
                <c:pt idx="6">
                  <c:v>0.76666666666666705</c:v>
                </c:pt>
                <c:pt idx="7">
                  <c:v>0.54285714285714304</c:v>
                </c:pt>
                <c:pt idx="8">
                  <c:v>0.84080357142857198</c:v>
                </c:pt>
              </c:numCache>
            </c:numRef>
          </c:val>
          <c:extLst xmlns:c16r2="http://schemas.microsoft.com/office/drawing/2015/06/chart">
            <c:ext xmlns:c16="http://schemas.microsoft.com/office/drawing/2014/chart" uri="{C3380CC4-5D6E-409C-BE32-E72D297353CC}">
              <c16:uniqueId val="{00000004-871A-314F-BB64-58631141D0CF}"/>
            </c:ext>
          </c:extLst>
        </c:ser>
        <c:ser>
          <c:idx val="5"/>
          <c:order val="5"/>
          <c:tx>
            <c:strRef>
              <c:f>Hybrid!$G$5:$G$6</c:f>
              <c:strCache>
                <c:ptCount val="1"/>
                <c:pt idx="0">
                  <c:v>% Met Weighted Value</c:v>
                </c:pt>
              </c:strCache>
            </c:strRef>
          </c:tx>
          <c:invertIfNegative val="0"/>
          <c:cat>
            <c:strRef>
              <c:f>Hybrid!$A$7:$A$15</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Hybrid!$G$7:$G$15</c:f>
              <c:numCache>
                <c:formatCode>0%</c:formatCode>
                <c:ptCount val="9"/>
                <c:pt idx="0">
                  <c:v>0.97368421052631604</c:v>
                </c:pt>
                <c:pt idx="1">
                  <c:v>1</c:v>
                </c:pt>
                <c:pt idx="2">
                  <c:v>0.96842105263157896</c:v>
                </c:pt>
                <c:pt idx="3">
                  <c:v>0.92307692307692302</c:v>
                </c:pt>
                <c:pt idx="4">
                  <c:v>0.89473684210526305</c:v>
                </c:pt>
                <c:pt idx="5">
                  <c:v>0.63333333333333297</c:v>
                </c:pt>
                <c:pt idx="6">
                  <c:v>0.77586206896551702</c:v>
                </c:pt>
                <c:pt idx="7">
                  <c:v>0.53333333333333299</c:v>
                </c:pt>
                <c:pt idx="8">
                  <c:v>0.83780597049653305</c:v>
                </c:pt>
              </c:numCache>
            </c:numRef>
          </c:val>
          <c:extLst xmlns:c16r2="http://schemas.microsoft.com/office/drawing/2015/06/chart">
            <c:ext xmlns:c16="http://schemas.microsoft.com/office/drawing/2014/chart" uri="{C3380CC4-5D6E-409C-BE32-E72D297353CC}">
              <c16:uniqueId val="{00000005-871A-314F-BB64-58631141D0CF}"/>
            </c:ext>
          </c:extLst>
        </c:ser>
        <c:dLbls>
          <c:showLegendKey val="0"/>
          <c:showVal val="0"/>
          <c:showCatName val="0"/>
          <c:showSerName val="0"/>
          <c:showPercent val="0"/>
          <c:showBubbleSize val="0"/>
        </c:dLbls>
        <c:gapWidth val="150"/>
        <c:axId val="198424064"/>
        <c:axId val="198425600"/>
      </c:barChart>
      <c:catAx>
        <c:axId val="198424064"/>
        <c:scaling>
          <c:orientation val="minMax"/>
        </c:scaling>
        <c:delete val="0"/>
        <c:axPos val="l"/>
        <c:numFmt formatCode="General" sourceLinked="0"/>
        <c:majorTickMark val="out"/>
        <c:minorTickMark val="none"/>
        <c:tickLblPos val="nextTo"/>
        <c:crossAx val="198425600"/>
        <c:crosses val="autoZero"/>
        <c:auto val="1"/>
        <c:lblAlgn val="ctr"/>
        <c:lblOffset val="100"/>
        <c:noMultiLvlLbl val="0"/>
      </c:catAx>
      <c:valAx>
        <c:axId val="198425600"/>
        <c:scaling>
          <c:orientation val="minMax"/>
        </c:scaling>
        <c:delete val="0"/>
        <c:axPos val="b"/>
        <c:majorGridlines/>
        <c:numFmt formatCode="General" sourceLinked="1"/>
        <c:majorTickMark val="out"/>
        <c:minorTickMark val="none"/>
        <c:tickLblPos val="nextTo"/>
        <c:crossAx val="198424064"/>
        <c:crosses val="autoZero"/>
        <c:crossBetween val="between"/>
      </c:valAx>
    </c:plotArea>
    <c:legend>
      <c:legendPos val="r"/>
      <c:overlay val="0"/>
    </c:legend>
    <c:plotVisOnly val="1"/>
    <c:dispBlanksAs val="gap"/>
    <c:showDLblsOverMax val="0"/>
  </c:chart>
  <c:spPr>
    <a:ln w="12700">
      <a:solidFill>
        <a:srgbClr val="002060"/>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MTS!$B$4:$B$5</c:f>
              <c:strCache>
                <c:ptCount val="1"/>
                <c:pt idx="0">
                  <c:v>MTS Score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MTS!$B$6:$B$14</c:f>
              <c:numCache>
                <c:formatCode>General</c:formatCode>
                <c:ptCount val="9"/>
                <c:pt idx="0">
                  <c:v>165</c:v>
                </c:pt>
                <c:pt idx="1">
                  <c:v>17</c:v>
                </c:pt>
                <c:pt idx="2">
                  <c:v>37</c:v>
                </c:pt>
                <c:pt idx="3">
                  <c:v>12</c:v>
                </c:pt>
                <c:pt idx="4">
                  <c:v>14</c:v>
                </c:pt>
                <c:pt idx="5">
                  <c:v>13</c:v>
                </c:pt>
                <c:pt idx="6">
                  <c:v>14</c:v>
                </c:pt>
                <c:pt idx="7">
                  <c:v>7</c:v>
                </c:pt>
                <c:pt idx="8">
                  <c:v>279</c:v>
                </c:pt>
              </c:numCache>
            </c:numRef>
          </c:val>
          <c:extLst xmlns:c16r2="http://schemas.microsoft.com/office/drawing/2015/06/chart">
            <c:ext xmlns:c16="http://schemas.microsoft.com/office/drawing/2014/chart" uri="{C3380CC4-5D6E-409C-BE32-E72D297353CC}">
              <c16:uniqueId val="{00000000-56B6-FF41-AE88-853A3337D681}"/>
            </c:ext>
          </c:extLst>
        </c:ser>
        <c:ser>
          <c:idx val="1"/>
          <c:order val="1"/>
          <c:tx>
            <c:strRef>
              <c:f>MTS!$C$4:$C$5</c:f>
              <c:strCache>
                <c:ptCount val="1"/>
                <c:pt idx="0">
                  <c:v>MTS Weighted Value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MTS!$C$6:$C$14</c:f>
              <c:numCache>
                <c:formatCode>General</c:formatCode>
                <c:ptCount val="9"/>
                <c:pt idx="0">
                  <c:v>146</c:v>
                </c:pt>
                <c:pt idx="1">
                  <c:v>16</c:v>
                </c:pt>
                <c:pt idx="2">
                  <c:v>30</c:v>
                </c:pt>
                <c:pt idx="3">
                  <c:v>10</c:v>
                </c:pt>
                <c:pt idx="4">
                  <c:v>11</c:v>
                </c:pt>
                <c:pt idx="5">
                  <c:v>11</c:v>
                </c:pt>
                <c:pt idx="6">
                  <c:v>14</c:v>
                </c:pt>
                <c:pt idx="7">
                  <c:v>6</c:v>
                </c:pt>
                <c:pt idx="8">
                  <c:v>244</c:v>
                </c:pt>
              </c:numCache>
            </c:numRef>
          </c:val>
          <c:extLst xmlns:c16r2="http://schemas.microsoft.com/office/drawing/2015/06/chart">
            <c:ext xmlns:c16="http://schemas.microsoft.com/office/drawing/2014/chart" uri="{C3380CC4-5D6E-409C-BE32-E72D297353CC}">
              <c16:uniqueId val="{00000001-56B6-FF41-AE88-853A3337D681}"/>
            </c:ext>
          </c:extLst>
        </c:ser>
        <c:ser>
          <c:idx val="2"/>
          <c:order val="2"/>
          <c:tx>
            <c:strRef>
              <c:f>MTS!$D$4:$D$5</c:f>
              <c:strCache>
                <c:ptCount val="1"/>
                <c:pt idx="0">
                  <c:v>Ideal Score Score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MTS!$D$6:$D$14</c:f>
              <c:numCache>
                <c:formatCode>General</c:formatCode>
                <c:ptCount val="9"/>
                <c:pt idx="0">
                  <c:v>435</c:v>
                </c:pt>
                <c:pt idx="1">
                  <c:v>45</c:v>
                </c:pt>
                <c:pt idx="2">
                  <c:v>120</c:v>
                </c:pt>
                <c:pt idx="3">
                  <c:v>60</c:v>
                </c:pt>
                <c:pt idx="4">
                  <c:v>50</c:v>
                </c:pt>
                <c:pt idx="5">
                  <c:v>35</c:v>
                </c:pt>
                <c:pt idx="6">
                  <c:v>60</c:v>
                </c:pt>
                <c:pt idx="7">
                  <c:v>35</c:v>
                </c:pt>
                <c:pt idx="8">
                  <c:v>840</c:v>
                </c:pt>
              </c:numCache>
            </c:numRef>
          </c:val>
          <c:extLst xmlns:c16r2="http://schemas.microsoft.com/office/drawing/2015/06/chart">
            <c:ext xmlns:c16="http://schemas.microsoft.com/office/drawing/2014/chart" uri="{C3380CC4-5D6E-409C-BE32-E72D297353CC}">
              <c16:uniqueId val="{00000002-56B6-FF41-AE88-853A3337D681}"/>
            </c:ext>
          </c:extLst>
        </c:ser>
        <c:ser>
          <c:idx val="3"/>
          <c:order val="3"/>
          <c:tx>
            <c:strRef>
              <c:f>MTS!$E$4:$E$5</c:f>
              <c:strCache>
                <c:ptCount val="1"/>
                <c:pt idx="0">
                  <c:v>Ideal Score Weighted Value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MTS!$E$6:$E$14</c:f>
              <c:numCache>
                <c:formatCode>General</c:formatCode>
                <c:ptCount val="9"/>
                <c:pt idx="0">
                  <c:v>380</c:v>
                </c:pt>
                <c:pt idx="1">
                  <c:v>42</c:v>
                </c:pt>
                <c:pt idx="2">
                  <c:v>95</c:v>
                </c:pt>
                <c:pt idx="3">
                  <c:v>52</c:v>
                </c:pt>
                <c:pt idx="4">
                  <c:v>38</c:v>
                </c:pt>
                <c:pt idx="5">
                  <c:v>30</c:v>
                </c:pt>
                <c:pt idx="6">
                  <c:v>58</c:v>
                </c:pt>
                <c:pt idx="7">
                  <c:v>30</c:v>
                </c:pt>
                <c:pt idx="8">
                  <c:v>725</c:v>
                </c:pt>
              </c:numCache>
            </c:numRef>
          </c:val>
          <c:extLst xmlns:c16r2="http://schemas.microsoft.com/office/drawing/2015/06/chart">
            <c:ext xmlns:c16="http://schemas.microsoft.com/office/drawing/2014/chart" uri="{C3380CC4-5D6E-409C-BE32-E72D297353CC}">
              <c16:uniqueId val="{00000003-56B6-FF41-AE88-853A3337D681}"/>
            </c:ext>
          </c:extLst>
        </c:ser>
        <c:ser>
          <c:idx val="4"/>
          <c:order val="4"/>
          <c:tx>
            <c:strRef>
              <c:f>MTS!$F$4:$F$5</c:f>
              <c:strCache>
                <c:ptCount val="1"/>
                <c:pt idx="0">
                  <c:v>% Met Score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MTS!$F$6:$F$14</c:f>
              <c:numCache>
                <c:formatCode>0%</c:formatCode>
                <c:ptCount val="9"/>
                <c:pt idx="0">
                  <c:v>0.37931034482758602</c:v>
                </c:pt>
                <c:pt idx="1">
                  <c:v>0.37777777777777799</c:v>
                </c:pt>
                <c:pt idx="2">
                  <c:v>0.30833333333333302</c:v>
                </c:pt>
                <c:pt idx="3">
                  <c:v>0.2</c:v>
                </c:pt>
                <c:pt idx="4">
                  <c:v>0.28000000000000003</c:v>
                </c:pt>
                <c:pt idx="5">
                  <c:v>0.371428571428572</c:v>
                </c:pt>
                <c:pt idx="6">
                  <c:v>0.233333333333333</c:v>
                </c:pt>
                <c:pt idx="7">
                  <c:v>0.2</c:v>
                </c:pt>
                <c:pt idx="8">
                  <c:v>0.293772920087575</c:v>
                </c:pt>
              </c:numCache>
            </c:numRef>
          </c:val>
          <c:extLst xmlns:c16r2="http://schemas.microsoft.com/office/drawing/2015/06/chart">
            <c:ext xmlns:c16="http://schemas.microsoft.com/office/drawing/2014/chart" uri="{C3380CC4-5D6E-409C-BE32-E72D297353CC}">
              <c16:uniqueId val="{00000004-56B6-FF41-AE88-853A3337D681}"/>
            </c:ext>
          </c:extLst>
        </c:ser>
        <c:ser>
          <c:idx val="5"/>
          <c:order val="5"/>
          <c:tx>
            <c:strRef>
              <c:f>MTS!$G$4:$G$5</c:f>
              <c:strCache>
                <c:ptCount val="1"/>
                <c:pt idx="0">
                  <c:v>% Met Weighted Value</c:v>
                </c:pt>
              </c:strCache>
            </c:strRef>
          </c:tx>
          <c:invertIfNegative val="0"/>
          <c:cat>
            <c:strRef>
              <c:f>MTS!$A$6:$A$14</c:f>
              <c:strCache>
                <c:ptCount val="9"/>
                <c:pt idx="0">
                  <c:v>Business Needs</c:v>
                </c:pt>
                <c:pt idx="1">
                  <c:v>Business Benefits</c:v>
                </c:pt>
                <c:pt idx="2">
                  <c:v>Technical Needs</c:v>
                </c:pt>
                <c:pt idx="3">
                  <c:v>Technical Benefits</c:v>
                </c:pt>
                <c:pt idx="4">
                  <c:v>Confidence Level</c:v>
                </c:pt>
                <c:pt idx="5">
                  <c:v>Implementation Approach</c:v>
                </c:pt>
                <c:pt idx="6">
                  <c:v>Risks</c:v>
                </c:pt>
                <c:pt idx="7">
                  <c:v>Costs</c:v>
                </c:pt>
                <c:pt idx="8">
                  <c:v>TOTAL </c:v>
                </c:pt>
              </c:strCache>
            </c:strRef>
          </c:cat>
          <c:val>
            <c:numRef>
              <c:f>MTS!$G$6:$G$14</c:f>
              <c:numCache>
                <c:formatCode>0%</c:formatCode>
                <c:ptCount val="9"/>
                <c:pt idx="0">
                  <c:v>0.384210526315789</c:v>
                </c:pt>
                <c:pt idx="1">
                  <c:v>0.38095238095238099</c:v>
                </c:pt>
                <c:pt idx="2">
                  <c:v>0.31578947368421101</c:v>
                </c:pt>
                <c:pt idx="3">
                  <c:v>0.19230769230769201</c:v>
                </c:pt>
                <c:pt idx="4">
                  <c:v>0.28947368421052599</c:v>
                </c:pt>
                <c:pt idx="5">
                  <c:v>0.36666666666666697</c:v>
                </c:pt>
                <c:pt idx="6">
                  <c:v>0.24137931034482801</c:v>
                </c:pt>
                <c:pt idx="7">
                  <c:v>0.2</c:v>
                </c:pt>
                <c:pt idx="8">
                  <c:v>0.29634746681026197</c:v>
                </c:pt>
              </c:numCache>
            </c:numRef>
          </c:val>
          <c:extLst xmlns:c16r2="http://schemas.microsoft.com/office/drawing/2015/06/chart">
            <c:ext xmlns:c16="http://schemas.microsoft.com/office/drawing/2014/chart" uri="{C3380CC4-5D6E-409C-BE32-E72D297353CC}">
              <c16:uniqueId val="{00000005-56B6-FF41-AE88-853A3337D681}"/>
            </c:ext>
          </c:extLst>
        </c:ser>
        <c:dLbls>
          <c:showLegendKey val="0"/>
          <c:showVal val="0"/>
          <c:showCatName val="0"/>
          <c:showSerName val="0"/>
          <c:showPercent val="0"/>
          <c:showBubbleSize val="0"/>
        </c:dLbls>
        <c:gapWidth val="150"/>
        <c:axId val="198792704"/>
        <c:axId val="198794240"/>
      </c:barChart>
      <c:catAx>
        <c:axId val="198792704"/>
        <c:scaling>
          <c:orientation val="minMax"/>
        </c:scaling>
        <c:delete val="0"/>
        <c:axPos val="l"/>
        <c:numFmt formatCode="General" sourceLinked="0"/>
        <c:majorTickMark val="out"/>
        <c:minorTickMark val="none"/>
        <c:tickLblPos val="nextTo"/>
        <c:crossAx val="198794240"/>
        <c:crosses val="autoZero"/>
        <c:auto val="1"/>
        <c:lblAlgn val="ctr"/>
        <c:lblOffset val="100"/>
        <c:noMultiLvlLbl val="0"/>
      </c:catAx>
      <c:valAx>
        <c:axId val="198794240"/>
        <c:scaling>
          <c:orientation val="minMax"/>
        </c:scaling>
        <c:delete val="0"/>
        <c:axPos val="b"/>
        <c:majorGridlines/>
        <c:numFmt formatCode="General" sourceLinked="1"/>
        <c:majorTickMark val="out"/>
        <c:minorTickMark val="none"/>
        <c:tickLblPos val="nextTo"/>
        <c:crossAx val="198792704"/>
        <c:crosses val="autoZero"/>
        <c:crossBetween val="between"/>
      </c:valAx>
    </c:plotArea>
    <c:legend>
      <c:legendPos val="r"/>
      <c:overlay val="0"/>
    </c:legend>
    <c:plotVisOnly val="1"/>
    <c:dispBlanksAs val="gap"/>
    <c:showDLblsOverMax val="0"/>
  </c:chart>
  <c:spPr>
    <a:ln w="12700">
      <a:solidFill>
        <a:srgbClr val="002060"/>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2C3DCF-7760-4786-B8DE-1244B17A8239}"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2F86B07B-1075-469A-81A1-6BABBEFA4780}">
      <dgm:prSet/>
      <dgm:spPr>
        <a:xfrm>
          <a:off x="1676"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Needs Assessment</a:t>
          </a:r>
        </a:p>
      </dgm:t>
    </dgm:pt>
    <dgm:pt modelId="{D03B3C7D-9D4C-4973-AD3B-6339CDB8548C}" type="parTrans" cxnId="{F05E2A79-60BD-40DE-B5E9-5E7403B49A30}">
      <dgm:prSet/>
      <dgm:spPr/>
      <dgm:t>
        <a:bodyPr/>
        <a:lstStyle/>
        <a:p>
          <a:endParaRPr lang="en-US"/>
        </a:p>
      </dgm:t>
    </dgm:pt>
    <dgm:pt modelId="{82F8F95E-8582-489A-A462-998C4C4066B1}" type="sibTrans" cxnId="{F05E2A79-60BD-40DE-B5E9-5E7403B49A30}">
      <dgm:prSet/>
      <dgm:spPr/>
      <dgm:t>
        <a:bodyPr/>
        <a:lstStyle/>
        <a:p>
          <a:endParaRPr lang="en-US"/>
        </a:p>
      </dgm:t>
    </dgm:pt>
    <dgm:pt modelId="{FF2F7AB1-C426-49AC-9B07-9AC7BC83CCEB}">
      <dgm:prSet/>
      <dgm:spPr>
        <a:xfrm>
          <a:off x="1367569"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Alternatives Analysis</a:t>
          </a:r>
        </a:p>
      </dgm:t>
    </dgm:pt>
    <dgm:pt modelId="{44E7AB9F-DBED-4EEE-B6F7-BC44EF044FD4}" type="parTrans" cxnId="{F6ACC417-65C4-4280-A92F-E7BB33603CE2}">
      <dgm:prSet/>
      <dgm:spPr/>
      <dgm:t>
        <a:bodyPr/>
        <a:lstStyle/>
        <a:p>
          <a:endParaRPr lang="en-US"/>
        </a:p>
      </dgm:t>
    </dgm:pt>
    <dgm:pt modelId="{6F67A4A5-BFCF-4F81-973D-4A81EF73D1C2}" type="sibTrans" cxnId="{F6ACC417-65C4-4280-A92F-E7BB33603CE2}">
      <dgm:prSet/>
      <dgm:spPr/>
      <dgm:t>
        <a:bodyPr/>
        <a:lstStyle/>
        <a:p>
          <a:endParaRPr lang="en-US"/>
        </a:p>
      </dgm:t>
    </dgm:pt>
    <dgm:pt modelId="{1997CB68-740C-46EA-83DE-D2FEB7B8781D}">
      <dgm:prSet/>
      <dgm:spPr>
        <a:xfrm>
          <a:off x="2687818"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Cost Benefit Analysis</a:t>
          </a:r>
        </a:p>
      </dgm:t>
    </dgm:pt>
    <dgm:pt modelId="{0BC129CF-5798-405A-A4B9-B2E8A23620CD}" type="parTrans" cxnId="{D21DF28E-023E-4C80-9AF7-41B2E1FAF2EC}">
      <dgm:prSet/>
      <dgm:spPr/>
      <dgm:t>
        <a:bodyPr/>
        <a:lstStyle/>
        <a:p>
          <a:endParaRPr lang="en-US"/>
        </a:p>
      </dgm:t>
    </dgm:pt>
    <dgm:pt modelId="{08F4E9ED-5308-471B-A2AE-5F89EC14BB11}" type="sibTrans" cxnId="{D21DF28E-023E-4C80-9AF7-41B2E1FAF2EC}">
      <dgm:prSet/>
      <dgm:spPr/>
      <dgm:t>
        <a:bodyPr/>
        <a:lstStyle/>
        <a:p>
          <a:endParaRPr lang="en-US"/>
        </a:p>
      </dgm:t>
    </dgm:pt>
    <dgm:pt modelId="{5466329F-467E-4C31-88E9-77C302CDA064}">
      <dgm:prSet/>
      <dgm:spPr>
        <a:xfrm>
          <a:off x="4030889"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Feasibility Study</a:t>
          </a:r>
        </a:p>
      </dgm:t>
    </dgm:pt>
    <dgm:pt modelId="{FB25C92E-5404-4F05-AF72-C950559E2022}" type="parTrans" cxnId="{0331C0C2-5335-440C-9007-59C2027D7A29}">
      <dgm:prSet/>
      <dgm:spPr/>
      <dgm:t>
        <a:bodyPr/>
        <a:lstStyle/>
        <a:p>
          <a:endParaRPr lang="en-US"/>
        </a:p>
      </dgm:t>
    </dgm:pt>
    <dgm:pt modelId="{84F2FD17-2C43-4890-9D4D-43A7303A4725}" type="sibTrans" cxnId="{0331C0C2-5335-440C-9007-59C2027D7A29}">
      <dgm:prSet/>
      <dgm:spPr/>
      <dgm:t>
        <a:bodyPr/>
        <a:lstStyle/>
        <a:p>
          <a:endParaRPr lang="en-US"/>
        </a:p>
      </dgm:t>
    </dgm:pt>
    <dgm:pt modelId="{4ECC3540-7572-43AF-B5F0-E002C2B3E57B}">
      <dgm:prSet/>
      <dgm:spPr>
        <a:xfrm>
          <a:off x="5373961"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IAPD</a:t>
          </a:r>
        </a:p>
      </dgm:t>
    </dgm:pt>
    <dgm:pt modelId="{1978F28A-8673-4345-9E49-CA84A02D15E2}" type="parTrans" cxnId="{02A58FE1-0B87-46C8-BDA8-7B454E88563F}">
      <dgm:prSet/>
      <dgm:spPr/>
      <dgm:t>
        <a:bodyPr/>
        <a:lstStyle/>
        <a:p>
          <a:endParaRPr lang="en-US"/>
        </a:p>
      </dgm:t>
    </dgm:pt>
    <dgm:pt modelId="{BE4C2191-9D56-4C35-B0E9-D45BAC4D6DC7}" type="sibTrans" cxnId="{02A58FE1-0B87-46C8-BDA8-7B454E88563F}">
      <dgm:prSet/>
      <dgm:spPr/>
      <dgm:t>
        <a:bodyPr/>
        <a:lstStyle/>
        <a:p>
          <a:endParaRPr lang="en-US"/>
        </a:p>
      </dgm:t>
    </dgm:pt>
    <dgm:pt modelId="{E61F188F-523F-4802-97F4-0F7384A5D8DA}" type="pres">
      <dgm:prSet presAssocID="{F22C3DCF-7760-4786-B8DE-1244B17A8239}" presName="Name0" presStyleCnt="0">
        <dgm:presLayoutVars>
          <dgm:dir/>
          <dgm:animLvl val="lvl"/>
          <dgm:resizeHandles val="exact"/>
        </dgm:presLayoutVars>
      </dgm:prSet>
      <dgm:spPr/>
      <dgm:t>
        <a:bodyPr/>
        <a:lstStyle/>
        <a:p>
          <a:endParaRPr lang="en-US"/>
        </a:p>
      </dgm:t>
    </dgm:pt>
    <dgm:pt modelId="{6E66ED83-DA5D-48FF-93BC-E6422C0F305A}" type="pres">
      <dgm:prSet presAssocID="{2F86B07B-1075-469A-81A1-6BABBEFA4780}"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917D6AF7-CAD3-4A1E-B763-B1F3F9135CC7}" type="pres">
      <dgm:prSet presAssocID="{82F8F95E-8582-489A-A462-998C4C4066B1}" presName="parTxOnlySpace" presStyleCnt="0"/>
      <dgm:spPr/>
    </dgm:pt>
    <dgm:pt modelId="{DF11409F-A42E-41F2-AB5C-F6E040704746}" type="pres">
      <dgm:prSet presAssocID="{FF2F7AB1-C426-49AC-9B07-9AC7BC83CCEB}" presName="parTxOnly" presStyleLbl="node1" presStyleIdx="1" presStyleCnt="5" custLinFactNeighborX="15293">
        <dgm:presLayoutVars>
          <dgm:chMax val="0"/>
          <dgm:chPref val="0"/>
          <dgm:bulletEnabled val="1"/>
        </dgm:presLayoutVars>
      </dgm:prSet>
      <dgm:spPr>
        <a:prstGeom prst="chevron">
          <a:avLst/>
        </a:prstGeom>
      </dgm:spPr>
      <dgm:t>
        <a:bodyPr/>
        <a:lstStyle/>
        <a:p>
          <a:endParaRPr lang="en-US"/>
        </a:p>
      </dgm:t>
    </dgm:pt>
    <dgm:pt modelId="{EA283694-145E-4318-8CA1-C89F59966CC4}" type="pres">
      <dgm:prSet presAssocID="{6F67A4A5-BFCF-4F81-973D-4A81EF73D1C2}" presName="parTxOnlySpace" presStyleCnt="0"/>
      <dgm:spPr/>
    </dgm:pt>
    <dgm:pt modelId="{C2C3AFA5-7519-426B-86DC-1C4267A42E01}" type="pres">
      <dgm:prSet presAssocID="{1997CB68-740C-46EA-83DE-D2FEB7B8781D}"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F7EF03A3-5902-4AB0-A3B7-65AA6DD7ED75}" type="pres">
      <dgm:prSet presAssocID="{08F4E9ED-5308-471B-A2AE-5F89EC14BB11}" presName="parTxOnlySpace" presStyleCnt="0"/>
      <dgm:spPr/>
    </dgm:pt>
    <dgm:pt modelId="{9D257C43-A05F-499A-9AB2-094ADE27D30C}" type="pres">
      <dgm:prSet presAssocID="{5466329F-467E-4C31-88E9-77C302CDA064}"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6E82F5A-AA8E-499F-BD27-DD51FF6DA9D2}" type="pres">
      <dgm:prSet presAssocID="{84F2FD17-2C43-4890-9D4D-43A7303A4725}" presName="parTxOnlySpace" presStyleCnt="0"/>
      <dgm:spPr/>
    </dgm:pt>
    <dgm:pt modelId="{67D436EA-357F-4EE7-9761-BA39D9B3CA8E}" type="pres">
      <dgm:prSet presAssocID="{4ECC3540-7572-43AF-B5F0-E002C2B3E57B}"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03AFF3F6-E2A0-4FFF-B144-B4AE43FC609F}" type="presOf" srcId="{2F86B07B-1075-469A-81A1-6BABBEFA4780}" destId="{6E66ED83-DA5D-48FF-93BC-E6422C0F305A}" srcOrd="0" destOrd="0" presId="urn:microsoft.com/office/officeart/2005/8/layout/chevron1"/>
    <dgm:cxn modelId="{42A63594-9632-496B-ABDA-B61955942418}" type="presOf" srcId="{5466329F-467E-4C31-88E9-77C302CDA064}" destId="{9D257C43-A05F-499A-9AB2-094ADE27D30C}" srcOrd="0" destOrd="0" presId="urn:microsoft.com/office/officeart/2005/8/layout/chevron1"/>
    <dgm:cxn modelId="{7AC8A681-8615-4B48-A08D-7AD62A4535F1}" type="presOf" srcId="{1997CB68-740C-46EA-83DE-D2FEB7B8781D}" destId="{C2C3AFA5-7519-426B-86DC-1C4267A42E01}" srcOrd="0" destOrd="0" presId="urn:microsoft.com/office/officeart/2005/8/layout/chevron1"/>
    <dgm:cxn modelId="{695A518C-7779-4BAB-9A59-FA24999752A5}" type="presOf" srcId="{4ECC3540-7572-43AF-B5F0-E002C2B3E57B}" destId="{67D436EA-357F-4EE7-9761-BA39D9B3CA8E}" srcOrd="0" destOrd="0" presId="urn:microsoft.com/office/officeart/2005/8/layout/chevron1"/>
    <dgm:cxn modelId="{07F7DAD7-83D9-4192-8CDA-73DA280ECA4C}" type="presOf" srcId="{F22C3DCF-7760-4786-B8DE-1244B17A8239}" destId="{E61F188F-523F-4802-97F4-0F7384A5D8DA}" srcOrd="0" destOrd="0" presId="urn:microsoft.com/office/officeart/2005/8/layout/chevron1"/>
    <dgm:cxn modelId="{02A58FE1-0B87-46C8-BDA8-7B454E88563F}" srcId="{F22C3DCF-7760-4786-B8DE-1244B17A8239}" destId="{4ECC3540-7572-43AF-B5F0-E002C2B3E57B}" srcOrd="4" destOrd="0" parTransId="{1978F28A-8673-4345-9E49-CA84A02D15E2}" sibTransId="{BE4C2191-9D56-4C35-B0E9-D45BAC4D6DC7}"/>
    <dgm:cxn modelId="{0331C0C2-5335-440C-9007-59C2027D7A29}" srcId="{F22C3DCF-7760-4786-B8DE-1244B17A8239}" destId="{5466329F-467E-4C31-88E9-77C302CDA064}" srcOrd="3" destOrd="0" parTransId="{FB25C92E-5404-4F05-AF72-C950559E2022}" sibTransId="{84F2FD17-2C43-4890-9D4D-43A7303A4725}"/>
    <dgm:cxn modelId="{F6ACC417-65C4-4280-A92F-E7BB33603CE2}" srcId="{F22C3DCF-7760-4786-B8DE-1244B17A8239}" destId="{FF2F7AB1-C426-49AC-9B07-9AC7BC83CCEB}" srcOrd="1" destOrd="0" parTransId="{44E7AB9F-DBED-4EEE-B6F7-BC44EF044FD4}" sibTransId="{6F67A4A5-BFCF-4F81-973D-4A81EF73D1C2}"/>
    <dgm:cxn modelId="{D21DF28E-023E-4C80-9AF7-41B2E1FAF2EC}" srcId="{F22C3DCF-7760-4786-B8DE-1244B17A8239}" destId="{1997CB68-740C-46EA-83DE-D2FEB7B8781D}" srcOrd="2" destOrd="0" parTransId="{0BC129CF-5798-405A-A4B9-B2E8A23620CD}" sibTransId="{08F4E9ED-5308-471B-A2AE-5F89EC14BB11}"/>
    <dgm:cxn modelId="{C847DE25-9574-4F21-A14F-AFC15CD38DA3}" type="presOf" srcId="{FF2F7AB1-C426-49AC-9B07-9AC7BC83CCEB}" destId="{DF11409F-A42E-41F2-AB5C-F6E040704746}" srcOrd="0" destOrd="0" presId="urn:microsoft.com/office/officeart/2005/8/layout/chevron1"/>
    <dgm:cxn modelId="{F05E2A79-60BD-40DE-B5E9-5E7403B49A30}" srcId="{F22C3DCF-7760-4786-B8DE-1244B17A8239}" destId="{2F86B07B-1075-469A-81A1-6BABBEFA4780}" srcOrd="0" destOrd="0" parTransId="{D03B3C7D-9D4C-4973-AD3B-6339CDB8548C}" sibTransId="{82F8F95E-8582-489A-A462-998C4C4066B1}"/>
    <dgm:cxn modelId="{3F89F1B5-0A4D-43A2-8A43-E0F867B30BFC}" type="presParOf" srcId="{E61F188F-523F-4802-97F4-0F7384A5D8DA}" destId="{6E66ED83-DA5D-48FF-93BC-E6422C0F305A}" srcOrd="0" destOrd="0" presId="urn:microsoft.com/office/officeart/2005/8/layout/chevron1"/>
    <dgm:cxn modelId="{E96E7108-1DFA-42E5-AE7D-6515138CE215}" type="presParOf" srcId="{E61F188F-523F-4802-97F4-0F7384A5D8DA}" destId="{917D6AF7-CAD3-4A1E-B763-B1F3F9135CC7}" srcOrd="1" destOrd="0" presId="urn:microsoft.com/office/officeart/2005/8/layout/chevron1"/>
    <dgm:cxn modelId="{449EF31F-AB1E-41C0-A18E-6D14743144A7}" type="presParOf" srcId="{E61F188F-523F-4802-97F4-0F7384A5D8DA}" destId="{DF11409F-A42E-41F2-AB5C-F6E040704746}" srcOrd="2" destOrd="0" presId="urn:microsoft.com/office/officeart/2005/8/layout/chevron1"/>
    <dgm:cxn modelId="{74A4080F-4F32-4D1E-BD3F-0019D0DED9CD}" type="presParOf" srcId="{E61F188F-523F-4802-97F4-0F7384A5D8DA}" destId="{EA283694-145E-4318-8CA1-C89F59966CC4}" srcOrd="3" destOrd="0" presId="urn:microsoft.com/office/officeart/2005/8/layout/chevron1"/>
    <dgm:cxn modelId="{BE1E6EE5-B5F0-4255-804A-8DFC4C87C64B}" type="presParOf" srcId="{E61F188F-523F-4802-97F4-0F7384A5D8DA}" destId="{C2C3AFA5-7519-426B-86DC-1C4267A42E01}" srcOrd="4" destOrd="0" presId="urn:microsoft.com/office/officeart/2005/8/layout/chevron1"/>
    <dgm:cxn modelId="{DEFAE1C6-A710-4E54-9162-D85E35E79287}" type="presParOf" srcId="{E61F188F-523F-4802-97F4-0F7384A5D8DA}" destId="{F7EF03A3-5902-4AB0-A3B7-65AA6DD7ED75}" srcOrd="5" destOrd="0" presId="urn:microsoft.com/office/officeart/2005/8/layout/chevron1"/>
    <dgm:cxn modelId="{EC92036F-3C57-4D64-BD5C-2013B06277EF}" type="presParOf" srcId="{E61F188F-523F-4802-97F4-0F7384A5D8DA}" destId="{9D257C43-A05F-499A-9AB2-094ADE27D30C}" srcOrd="6" destOrd="0" presId="urn:microsoft.com/office/officeart/2005/8/layout/chevron1"/>
    <dgm:cxn modelId="{A36B4761-74E0-4E12-904E-B7BA37AEF7A1}" type="presParOf" srcId="{E61F188F-523F-4802-97F4-0F7384A5D8DA}" destId="{E6E82F5A-AA8E-499F-BD27-DD51FF6DA9D2}" srcOrd="7" destOrd="0" presId="urn:microsoft.com/office/officeart/2005/8/layout/chevron1"/>
    <dgm:cxn modelId="{CAA618E4-FEFC-4B59-979A-FE04F3A11341}" type="presParOf" srcId="{E61F188F-523F-4802-97F4-0F7384A5D8DA}" destId="{67D436EA-357F-4EE7-9761-BA39D9B3CA8E}" srcOrd="8"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8CFAF5-4FBA-41B1-82CC-6A34835E877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D8937246-21B6-49A8-A3F8-524243922D13}">
      <dgm:prSet phldrT="[Text]" custT="1"/>
      <dgm:spPr>
        <a:xfrm rot="5400000">
          <a:off x="3479174" y="-1441398"/>
          <a:ext cx="738190" cy="36215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This alternative, which essentially means do nothing new but continue with the current system, is included in the CBA as a baseline only. This alternative ranked seventh out of seven and was not considered a viable option.</a:t>
          </a:r>
        </a:p>
      </dgm:t>
    </dgm:pt>
    <dgm:pt modelId="{749754FD-8087-48AC-8B7A-0E0D7A7C9364}" type="parTrans" cxnId="{48E2FE3A-90A1-4783-B0E2-D4C8D69D8188}">
      <dgm:prSet/>
      <dgm:spPr/>
      <dgm:t>
        <a:bodyPr/>
        <a:lstStyle/>
        <a:p>
          <a:endParaRPr lang="en-US"/>
        </a:p>
      </dgm:t>
    </dgm:pt>
    <dgm:pt modelId="{FFECC8AD-458A-4741-AE85-7BD31DDECAB5}" type="sibTrans" cxnId="{48E2FE3A-90A1-4783-B0E2-D4C8D69D8188}">
      <dgm:prSet/>
      <dgm:spPr/>
      <dgm:t>
        <a:bodyPr/>
        <a:lstStyle/>
        <a:p>
          <a:endParaRPr lang="en-US"/>
        </a:p>
      </dgm:t>
    </dgm:pt>
    <dgm:pt modelId="{614A4823-9EFA-46CB-AF29-D7BD4C236A95}">
      <dgm:prSet phldrT="[Text]" custT="1"/>
      <dgm:spPr>
        <a:xfrm>
          <a:off x="375" y="775227"/>
          <a:ext cx="2037120" cy="73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Calibri"/>
              <a:ea typeface="+mn-ea"/>
              <a:cs typeface="+mn-cs"/>
            </a:rPr>
            <a:t>Transfer Certified Existing State System </a:t>
          </a:r>
          <a:endParaRPr lang="en-US" sz="1200">
            <a:solidFill>
              <a:sysClr val="window" lastClr="FFFFFF"/>
            </a:solidFill>
            <a:latin typeface="Calibri"/>
            <a:ea typeface="+mn-ea"/>
            <a:cs typeface="+mn-cs"/>
          </a:endParaRPr>
        </a:p>
      </dgm:t>
    </dgm:pt>
    <dgm:pt modelId="{BFB9887C-91A3-4B09-A7F9-5F7EB1C8C715}" type="parTrans" cxnId="{EAFF7FB0-5E79-4B78-B2F7-6205A92E98A1}">
      <dgm:prSet/>
      <dgm:spPr/>
      <dgm:t>
        <a:bodyPr/>
        <a:lstStyle/>
        <a:p>
          <a:endParaRPr lang="en-US"/>
        </a:p>
      </dgm:t>
    </dgm:pt>
    <dgm:pt modelId="{CE6CB842-9390-4B6B-83EF-40C0BE4ED390}" type="sibTrans" cxnId="{EAFF7FB0-5E79-4B78-B2F7-6205A92E98A1}">
      <dgm:prSet/>
      <dgm:spPr/>
      <dgm:t>
        <a:bodyPr/>
        <a:lstStyle/>
        <a:p>
          <a:endParaRPr lang="en-US"/>
        </a:p>
      </dgm:t>
    </dgm:pt>
    <dgm:pt modelId="{3E4B601D-D09C-4553-A116-EAE1E74E0C7A}">
      <dgm:prSet phldrT="[Text]" custT="1"/>
      <dgm:spPr>
        <a:xfrm rot="5400000">
          <a:off x="3497117" y="-670370"/>
          <a:ext cx="707085" cy="362632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Transferring a “complete” certified (at least level one) system from an other state Child Support agency.  This alternative ranked third out of seven alternatives and was considered viable for conducting a CBA.  </a:t>
          </a:r>
          <a:r>
            <a:rPr lang="en-US" sz="1000">
              <a:solidFill>
                <a:sysClr val="windowText" lastClr="000000"/>
              </a:solidFill>
              <a:latin typeface="Calibri"/>
              <a:ea typeface="+mn-ea"/>
              <a:cs typeface="+mn-cs"/>
            </a:rPr>
            <a:t>New Jersey was used as the transfer system to estimate costs/benefits.</a:t>
          </a:r>
        </a:p>
      </dgm:t>
    </dgm:pt>
    <dgm:pt modelId="{B4DF7FB5-A8C6-4648-B21B-982B9E7DD47D}" type="parTrans" cxnId="{FF79DA41-A6CB-418A-8811-2D9DECE787C4}">
      <dgm:prSet/>
      <dgm:spPr/>
      <dgm:t>
        <a:bodyPr/>
        <a:lstStyle/>
        <a:p>
          <a:endParaRPr lang="en-US"/>
        </a:p>
      </dgm:t>
    </dgm:pt>
    <dgm:pt modelId="{87B273E9-87AA-42F5-980C-7124874D817B}" type="sibTrans" cxnId="{FF79DA41-A6CB-418A-8811-2D9DECE787C4}">
      <dgm:prSet/>
      <dgm:spPr/>
      <dgm:t>
        <a:bodyPr/>
        <a:lstStyle/>
        <a:p>
          <a:endParaRPr lang="en-US"/>
        </a:p>
      </dgm:t>
    </dgm:pt>
    <dgm:pt modelId="{1D49D198-BFDD-457F-833D-3136E928E8DC}">
      <dgm:prSet phldrT="[Text]" custT="1"/>
      <dgm:spPr>
        <a:xfrm>
          <a:off x="375" y="1637040"/>
          <a:ext cx="2005259" cy="73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Calibri"/>
              <a:ea typeface="+mn-ea"/>
              <a:cs typeface="+mn-cs"/>
            </a:rPr>
            <a:t>New System</a:t>
          </a:r>
          <a:r>
            <a:rPr lang="en-US" sz="1200">
              <a:solidFill>
                <a:sysClr val="window" lastClr="FFFFFF"/>
              </a:solidFill>
              <a:latin typeface="Calibri"/>
              <a:ea typeface="+mn-ea"/>
              <a:cs typeface="+mn-cs"/>
            </a:rPr>
            <a:t> </a:t>
          </a:r>
        </a:p>
      </dgm:t>
    </dgm:pt>
    <dgm:pt modelId="{ED403432-E0BD-4473-B27D-8C35BEF18178}" type="parTrans" cxnId="{7D003A85-A7E9-4B42-8D0E-00AF5C4EC89E}">
      <dgm:prSet/>
      <dgm:spPr/>
      <dgm:t>
        <a:bodyPr/>
        <a:lstStyle/>
        <a:p>
          <a:endParaRPr lang="en-US"/>
        </a:p>
      </dgm:t>
    </dgm:pt>
    <dgm:pt modelId="{2AEE7DD4-A52B-4175-9DD3-8DBCC31F5052}" type="sibTrans" cxnId="{7D003A85-A7E9-4B42-8D0E-00AF5C4EC89E}">
      <dgm:prSet/>
      <dgm:spPr/>
      <dgm:t>
        <a:bodyPr/>
        <a:lstStyle/>
        <a:p>
          <a:endParaRPr lang="en-US"/>
        </a:p>
      </dgm:t>
    </dgm:pt>
    <dgm:pt modelId="{ED99CC2F-AE9F-4939-9DBB-B22D900CFA78}">
      <dgm:prSet phldrT="[Text]" custT="1"/>
      <dgm:spPr>
        <a:xfrm rot="5400000">
          <a:off x="3377083" y="175667"/>
          <a:ext cx="914980" cy="365787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Building “from scratch” design and deployment of application code, and all technical components identified in the Needs Assessent and AA report, and interfaces, referred to as “New Build”.  This alternative was ranked second out of seven alternatives and considered a viable option for conducting a CBA.</a:t>
          </a:r>
        </a:p>
      </dgm:t>
    </dgm:pt>
    <dgm:pt modelId="{5787196D-DE26-4608-907D-26CA58544C7C}" type="parTrans" cxnId="{5E834649-C296-478F-9BB1-BE3646A5B019}">
      <dgm:prSet/>
      <dgm:spPr/>
      <dgm:t>
        <a:bodyPr/>
        <a:lstStyle/>
        <a:p>
          <a:endParaRPr lang="en-US"/>
        </a:p>
      </dgm:t>
    </dgm:pt>
    <dgm:pt modelId="{CC28AE76-2DBE-49A7-B2AC-90939A036A84}" type="sibTrans" cxnId="{5E834649-C296-478F-9BB1-BE3646A5B019}">
      <dgm:prSet/>
      <dgm:spPr/>
      <dgm:t>
        <a:bodyPr/>
        <a:lstStyle/>
        <a:p>
          <a:endParaRPr lang="en-US"/>
        </a:p>
      </dgm:t>
    </dgm:pt>
    <dgm:pt modelId="{4AC04089-B599-4652-A673-0E35B36DD75E}">
      <dgm:prSet phldrT="[Text]" custT="1"/>
      <dgm:spPr>
        <a:xfrm>
          <a:off x="375" y="2498853"/>
          <a:ext cx="2017207" cy="73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Calibri"/>
              <a:ea typeface="+mn-ea"/>
              <a:cs typeface="+mn-cs"/>
            </a:rPr>
            <a:t>Hybrid System </a:t>
          </a:r>
          <a:endParaRPr lang="en-US" sz="1200">
            <a:solidFill>
              <a:sysClr val="window" lastClr="FFFFFF"/>
            </a:solidFill>
            <a:latin typeface="Calibri"/>
            <a:ea typeface="+mn-ea"/>
            <a:cs typeface="+mn-cs"/>
          </a:endParaRPr>
        </a:p>
      </dgm:t>
    </dgm:pt>
    <dgm:pt modelId="{A6C9A81B-2A76-48F4-8640-DA89A46F6FA8}" type="parTrans" cxnId="{4C7D7B6A-4FAA-471A-884D-9D02849B4265}">
      <dgm:prSet/>
      <dgm:spPr/>
      <dgm:t>
        <a:bodyPr/>
        <a:lstStyle/>
        <a:p>
          <a:endParaRPr lang="en-US"/>
        </a:p>
      </dgm:t>
    </dgm:pt>
    <dgm:pt modelId="{61327420-6076-47AD-A69A-DD23653BA746}" type="sibTrans" cxnId="{4C7D7B6A-4FAA-471A-884D-9D02849B4265}">
      <dgm:prSet/>
      <dgm:spPr/>
      <dgm:t>
        <a:bodyPr/>
        <a:lstStyle/>
        <a:p>
          <a:endParaRPr lang="en-US"/>
        </a:p>
      </dgm:t>
    </dgm:pt>
    <dgm:pt modelId="{630DEDC1-7E71-4883-8BC7-2660235E673A}">
      <dgm:prSet phldrT="[Text]" custT="1"/>
      <dgm:spPr>
        <a:xfrm rot="5400000">
          <a:off x="3488622" y="1043724"/>
          <a:ext cx="703309" cy="364538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Combining existing system components from Connecticut or other states and / or Custom development.  This alternative was ranked first out of seven alternatives and considered a viable option for conducting a CBA.</a:t>
          </a:r>
        </a:p>
      </dgm:t>
    </dgm:pt>
    <dgm:pt modelId="{FE060F4E-00D9-4147-A7EE-5F2EF7F81AD6}" type="parTrans" cxnId="{08ED5FC2-BBFB-4C87-8125-CFECF973C452}">
      <dgm:prSet/>
      <dgm:spPr/>
      <dgm:t>
        <a:bodyPr/>
        <a:lstStyle/>
        <a:p>
          <a:endParaRPr lang="en-US"/>
        </a:p>
      </dgm:t>
    </dgm:pt>
    <dgm:pt modelId="{74D6E745-45A4-441E-94D2-49AFDB742867}" type="sibTrans" cxnId="{08ED5FC2-BBFB-4C87-8125-CFECF973C452}">
      <dgm:prSet/>
      <dgm:spPr/>
      <dgm:t>
        <a:bodyPr/>
        <a:lstStyle/>
        <a:p>
          <a:endParaRPr lang="en-US"/>
        </a:p>
      </dgm:t>
    </dgm:pt>
    <dgm:pt modelId="{9DB84968-CC9D-4E51-9F7E-6C5269373BB1}">
      <dgm:prSet phldrT="[Text]" custT="1"/>
      <dgm:spPr>
        <a:xfrm>
          <a:off x="375" y="0"/>
          <a:ext cx="2037120" cy="735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Calibri"/>
              <a:ea typeface="+mn-ea"/>
              <a:cs typeface="+mn-cs"/>
            </a:rPr>
            <a:t>Status Quo</a:t>
          </a:r>
          <a:endParaRPr lang="en-US" sz="1200">
            <a:solidFill>
              <a:sysClr val="window" lastClr="FFFFFF"/>
            </a:solidFill>
            <a:latin typeface="Calibri"/>
            <a:ea typeface="+mn-ea"/>
            <a:cs typeface="+mn-cs"/>
          </a:endParaRPr>
        </a:p>
      </dgm:t>
    </dgm:pt>
    <dgm:pt modelId="{0CDD939E-0AD8-4D0A-83CE-7D81ED15F5C0}" type="sibTrans" cxnId="{8F2E0E6E-C03B-49CA-9038-24A12A092001}">
      <dgm:prSet/>
      <dgm:spPr/>
      <dgm:t>
        <a:bodyPr/>
        <a:lstStyle/>
        <a:p>
          <a:endParaRPr lang="en-US"/>
        </a:p>
      </dgm:t>
    </dgm:pt>
    <dgm:pt modelId="{2A98F5CF-FE3D-4494-BAA4-EBC2B230ABD5}" type="parTrans" cxnId="{8F2E0E6E-C03B-49CA-9038-24A12A092001}">
      <dgm:prSet/>
      <dgm:spPr/>
      <dgm:t>
        <a:bodyPr/>
        <a:lstStyle/>
        <a:p>
          <a:endParaRPr lang="en-US"/>
        </a:p>
      </dgm:t>
    </dgm:pt>
    <dgm:pt modelId="{D5987E52-E916-470C-8AAF-F41D248D2838}" type="pres">
      <dgm:prSet presAssocID="{9F8CFAF5-4FBA-41B1-82CC-6A34835E877B}" presName="Name0" presStyleCnt="0">
        <dgm:presLayoutVars>
          <dgm:dir/>
          <dgm:animLvl val="lvl"/>
          <dgm:resizeHandles val="exact"/>
        </dgm:presLayoutVars>
      </dgm:prSet>
      <dgm:spPr/>
      <dgm:t>
        <a:bodyPr/>
        <a:lstStyle/>
        <a:p>
          <a:endParaRPr lang="en-US"/>
        </a:p>
      </dgm:t>
    </dgm:pt>
    <dgm:pt modelId="{C2508C8D-0600-4DDB-90E0-02328070713B}" type="pres">
      <dgm:prSet presAssocID="{9DB84968-CC9D-4E51-9F7E-6C5269373BB1}" presName="linNode" presStyleCnt="0"/>
      <dgm:spPr/>
    </dgm:pt>
    <dgm:pt modelId="{99B23C1F-9C54-494E-90B7-5299A4511CFE}" type="pres">
      <dgm:prSet presAssocID="{9DB84968-CC9D-4E51-9F7E-6C5269373BB1}" presName="parentText" presStyleLbl="node1" presStyleIdx="0" presStyleCnt="4" custLinFactNeighborX="0" custLinFactNeighborY="-258">
        <dgm:presLayoutVars>
          <dgm:chMax val="1"/>
          <dgm:bulletEnabled val="1"/>
        </dgm:presLayoutVars>
      </dgm:prSet>
      <dgm:spPr>
        <a:prstGeom prst="roundRect">
          <a:avLst/>
        </a:prstGeom>
      </dgm:spPr>
      <dgm:t>
        <a:bodyPr/>
        <a:lstStyle/>
        <a:p>
          <a:endParaRPr lang="en-US"/>
        </a:p>
      </dgm:t>
    </dgm:pt>
    <dgm:pt modelId="{B70AF72E-9C18-4122-BB38-83DB534540DC}" type="pres">
      <dgm:prSet presAssocID="{9DB84968-CC9D-4E51-9F7E-6C5269373BB1}" presName="descendantText" presStyleLbl="alignAccFollowNode1" presStyleIdx="0" presStyleCnt="4" custScaleY="125520">
        <dgm:presLayoutVars>
          <dgm:bulletEnabled val="1"/>
        </dgm:presLayoutVars>
      </dgm:prSet>
      <dgm:spPr>
        <a:prstGeom prst="round2SameRect">
          <a:avLst/>
        </a:prstGeom>
      </dgm:spPr>
      <dgm:t>
        <a:bodyPr/>
        <a:lstStyle/>
        <a:p>
          <a:endParaRPr lang="en-US"/>
        </a:p>
      </dgm:t>
    </dgm:pt>
    <dgm:pt modelId="{BAFA69BE-89E1-49E2-9AED-956597EF282C}" type="pres">
      <dgm:prSet presAssocID="{0CDD939E-0AD8-4D0A-83CE-7D81ED15F5C0}" presName="sp" presStyleCnt="0"/>
      <dgm:spPr/>
    </dgm:pt>
    <dgm:pt modelId="{3A54D965-332B-4F62-975E-01A2C1327B3A}" type="pres">
      <dgm:prSet presAssocID="{614A4823-9EFA-46CB-AF29-D7BD4C236A95}" presName="linNode" presStyleCnt="0"/>
      <dgm:spPr/>
    </dgm:pt>
    <dgm:pt modelId="{0358C450-8947-47A7-98BB-BA6F1CE713FB}" type="pres">
      <dgm:prSet presAssocID="{614A4823-9EFA-46CB-AF29-D7BD4C236A95}" presName="parentText" presStyleLbl="node1" presStyleIdx="1" presStyleCnt="4">
        <dgm:presLayoutVars>
          <dgm:chMax val="1"/>
          <dgm:bulletEnabled val="1"/>
        </dgm:presLayoutVars>
      </dgm:prSet>
      <dgm:spPr>
        <a:prstGeom prst="roundRect">
          <a:avLst/>
        </a:prstGeom>
      </dgm:spPr>
      <dgm:t>
        <a:bodyPr/>
        <a:lstStyle/>
        <a:p>
          <a:endParaRPr lang="en-US"/>
        </a:p>
      </dgm:t>
    </dgm:pt>
    <dgm:pt modelId="{DADFD953-E94C-4ACA-ABEF-97F7B558414D}" type="pres">
      <dgm:prSet presAssocID="{614A4823-9EFA-46CB-AF29-D7BD4C236A95}" presName="descendantText" presStyleLbl="alignAccFollowNode1" presStyleIdx="1" presStyleCnt="4" custScaleX="100132" custScaleY="120231">
        <dgm:presLayoutVars>
          <dgm:bulletEnabled val="1"/>
        </dgm:presLayoutVars>
      </dgm:prSet>
      <dgm:spPr>
        <a:prstGeom prst="round2SameRect">
          <a:avLst/>
        </a:prstGeom>
      </dgm:spPr>
      <dgm:t>
        <a:bodyPr/>
        <a:lstStyle/>
        <a:p>
          <a:endParaRPr lang="en-US"/>
        </a:p>
      </dgm:t>
    </dgm:pt>
    <dgm:pt modelId="{DDF1F023-FA95-4D2C-B616-B164E38E04C2}" type="pres">
      <dgm:prSet presAssocID="{CE6CB842-9390-4B6B-83EF-40C0BE4ED390}" presName="sp" presStyleCnt="0"/>
      <dgm:spPr/>
    </dgm:pt>
    <dgm:pt modelId="{22816BC1-A117-46E5-A299-43790726966B}" type="pres">
      <dgm:prSet presAssocID="{1D49D198-BFDD-457F-833D-3136E928E8DC}" presName="linNode" presStyleCnt="0"/>
      <dgm:spPr/>
    </dgm:pt>
    <dgm:pt modelId="{661B6C1D-10A7-477C-BE9E-5D9FD9F2824D}" type="pres">
      <dgm:prSet presAssocID="{1D49D198-BFDD-457F-833D-3136E928E8DC}" presName="parentText" presStyleLbl="node1" presStyleIdx="2" presStyleCnt="4">
        <dgm:presLayoutVars>
          <dgm:chMax val="1"/>
          <dgm:bulletEnabled val="1"/>
        </dgm:presLayoutVars>
      </dgm:prSet>
      <dgm:spPr>
        <a:prstGeom prst="roundRect">
          <a:avLst/>
        </a:prstGeom>
      </dgm:spPr>
      <dgm:t>
        <a:bodyPr/>
        <a:lstStyle/>
        <a:p>
          <a:endParaRPr lang="en-US"/>
        </a:p>
      </dgm:t>
    </dgm:pt>
    <dgm:pt modelId="{B64834DD-7E32-48C0-8D42-549ED34DB2BF}" type="pres">
      <dgm:prSet presAssocID="{1D49D198-BFDD-457F-833D-3136E928E8DC}" presName="descendantText" presStyleLbl="alignAccFollowNode1" presStyleIdx="2" presStyleCnt="4" custScaleX="102608" custScaleY="155581">
        <dgm:presLayoutVars>
          <dgm:bulletEnabled val="1"/>
        </dgm:presLayoutVars>
      </dgm:prSet>
      <dgm:spPr>
        <a:prstGeom prst="round2SameRect">
          <a:avLst/>
        </a:prstGeom>
      </dgm:spPr>
      <dgm:t>
        <a:bodyPr/>
        <a:lstStyle/>
        <a:p>
          <a:endParaRPr lang="en-US"/>
        </a:p>
      </dgm:t>
    </dgm:pt>
    <dgm:pt modelId="{53419973-B98D-4027-B4D7-6BFFFAC46DDF}" type="pres">
      <dgm:prSet presAssocID="{2AEE7DD4-A52B-4175-9DD3-8DBCC31F5052}" presName="sp" presStyleCnt="0"/>
      <dgm:spPr/>
    </dgm:pt>
    <dgm:pt modelId="{B9DA990C-9110-46E6-BD2C-F9AF53AC452C}" type="pres">
      <dgm:prSet presAssocID="{4AC04089-B599-4652-A673-0E35B36DD75E}" presName="linNode" presStyleCnt="0"/>
      <dgm:spPr/>
    </dgm:pt>
    <dgm:pt modelId="{EC5043BB-9AA4-49BC-A30A-662398A98015}" type="pres">
      <dgm:prSet presAssocID="{4AC04089-B599-4652-A673-0E35B36DD75E}" presName="parentText" presStyleLbl="node1" presStyleIdx="3" presStyleCnt="4">
        <dgm:presLayoutVars>
          <dgm:chMax val="1"/>
          <dgm:bulletEnabled val="1"/>
        </dgm:presLayoutVars>
      </dgm:prSet>
      <dgm:spPr>
        <a:prstGeom prst="roundRect">
          <a:avLst/>
        </a:prstGeom>
      </dgm:spPr>
      <dgm:t>
        <a:bodyPr/>
        <a:lstStyle/>
        <a:p>
          <a:endParaRPr lang="en-US"/>
        </a:p>
      </dgm:t>
    </dgm:pt>
    <dgm:pt modelId="{A0B58581-150A-4D98-B2E3-6717113EC3E7}" type="pres">
      <dgm:prSet presAssocID="{4AC04089-B599-4652-A673-0E35B36DD75E}" presName="descendantText" presStyleLbl="alignAccFollowNode1" presStyleIdx="3" presStyleCnt="4" custScaleX="101652" custScaleY="119589">
        <dgm:presLayoutVars>
          <dgm:bulletEnabled val="1"/>
        </dgm:presLayoutVars>
      </dgm:prSet>
      <dgm:spPr>
        <a:prstGeom prst="round2SameRect">
          <a:avLst/>
        </a:prstGeom>
      </dgm:spPr>
      <dgm:t>
        <a:bodyPr/>
        <a:lstStyle/>
        <a:p>
          <a:endParaRPr lang="en-US"/>
        </a:p>
      </dgm:t>
    </dgm:pt>
  </dgm:ptLst>
  <dgm:cxnLst>
    <dgm:cxn modelId="{279EF559-1C04-44FD-94BB-A4F5CC4D9DD1}" type="presOf" srcId="{4AC04089-B599-4652-A673-0E35B36DD75E}" destId="{EC5043BB-9AA4-49BC-A30A-662398A98015}" srcOrd="0" destOrd="0" presId="urn:microsoft.com/office/officeart/2005/8/layout/vList5"/>
    <dgm:cxn modelId="{5E834649-C296-478F-9BB1-BE3646A5B019}" srcId="{1D49D198-BFDD-457F-833D-3136E928E8DC}" destId="{ED99CC2F-AE9F-4939-9DBB-B22D900CFA78}" srcOrd="0" destOrd="0" parTransId="{5787196D-DE26-4608-907D-26CA58544C7C}" sibTransId="{CC28AE76-2DBE-49A7-B2AC-90939A036A84}"/>
    <dgm:cxn modelId="{7D003A85-A7E9-4B42-8D0E-00AF5C4EC89E}" srcId="{9F8CFAF5-4FBA-41B1-82CC-6A34835E877B}" destId="{1D49D198-BFDD-457F-833D-3136E928E8DC}" srcOrd="2" destOrd="0" parTransId="{ED403432-E0BD-4473-B27D-8C35BEF18178}" sibTransId="{2AEE7DD4-A52B-4175-9DD3-8DBCC31F5052}"/>
    <dgm:cxn modelId="{2F78D8A3-5B0F-43EF-AADA-DF9A212606AB}" type="presOf" srcId="{614A4823-9EFA-46CB-AF29-D7BD4C236A95}" destId="{0358C450-8947-47A7-98BB-BA6F1CE713FB}" srcOrd="0" destOrd="0" presId="urn:microsoft.com/office/officeart/2005/8/layout/vList5"/>
    <dgm:cxn modelId="{48E2FE3A-90A1-4783-B0E2-D4C8D69D8188}" srcId="{9DB84968-CC9D-4E51-9F7E-6C5269373BB1}" destId="{D8937246-21B6-49A8-A3F8-524243922D13}" srcOrd="0" destOrd="0" parTransId="{749754FD-8087-48AC-8B7A-0E0D7A7C9364}" sibTransId="{FFECC8AD-458A-4741-AE85-7BD31DDECAB5}"/>
    <dgm:cxn modelId="{FF79DA41-A6CB-418A-8811-2D9DECE787C4}" srcId="{614A4823-9EFA-46CB-AF29-D7BD4C236A95}" destId="{3E4B601D-D09C-4553-A116-EAE1E74E0C7A}" srcOrd="0" destOrd="0" parTransId="{B4DF7FB5-A8C6-4648-B21B-982B9E7DD47D}" sibTransId="{87B273E9-87AA-42F5-980C-7124874D817B}"/>
    <dgm:cxn modelId="{C7E562EC-FECB-4D6D-BEEB-FBDAA18D8785}" type="presOf" srcId="{3E4B601D-D09C-4553-A116-EAE1E74E0C7A}" destId="{DADFD953-E94C-4ACA-ABEF-97F7B558414D}" srcOrd="0" destOrd="0" presId="urn:microsoft.com/office/officeart/2005/8/layout/vList5"/>
    <dgm:cxn modelId="{4C7D7B6A-4FAA-471A-884D-9D02849B4265}" srcId="{9F8CFAF5-4FBA-41B1-82CC-6A34835E877B}" destId="{4AC04089-B599-4652-A673-0E35B36DD75E}" srcOrd="3" destOrd="0" parTransId="{A6C9A81B-2A76-48F4-8640-DA89A46F6FA8}" sibTransId="{61327420-6076-47AD-A69A-DD23653BA746}"/>
    <dgm:cxn modelId="{C81374DC-979F-446F-B82E-2BEB0AD09A39}" type="presOf" srcId="{9F8CFAF5-4FBA-41B1-82CC-6A34835E877B}" destId="{D5987E52-E916-470C-8AAF-F41D248D2838}" srcOrd="0" destOrd="0" presId="urn:microsoft.com/office/officeart/2005/8/layout/vList5"/>
    <dgm:cxn modelId="{5FCE027D-43AD-4FAD-9BFE-3009000294C6}" type="presOf" srcId="{9DB84968-CC9D-4E51-9F7E-6C5269373BB1}" destId="{99B23C1F-9C54-494E-90B7-5299A4511CFE}" srcOrd="0" destOrd="0" presId="urn:microsoft.com/office/officeart/2005/8/layout/vList5"/>
    <dgm:cxn modelId="{EAFF7FB0-5E79-4B78-B2F7-6205A92E98A1}" srcId="{9F8CFAF5-4FBA-41B1-82CC-6A34835E877B}" destId="{614A4823-9EFA-46CB-AF29-D7BD4C236A95}" srcOrd="1" destOrd="0" parTransId="{BFB9887C-91A3-4B09-A7F9-5F7EB1C8C715}" sibTransId="{CE6CB842-9390-4B6B-83EF-40C0BE4ED390}"/>
    <dgm:cxn modelId="{1DA5ED9B-C3EC-4EA8-BD24-FF1E29B7E3F6}" type="presOf" srcId="{630DEDC1-7E71-4883-8BC7-2660235E673A}" destId="{A0B58581-150A-4D98-B2E3-6717113EC3E7}" srcOrd="0" destOrd="0" presId="urn:microsoft.com/office/officeart/2005/8/layout/vList5"/>
    <dgm:cxn modelId="{8F2E0E6E-C03B-49CA-9038-24A12A092001}" srcId="{9F8CFAF5-4FBA-41B1-82CC-6A34835E877B}" destId="{9DB84968-CC9D-4E51-9F7E-6C5269373BB1}" srcOrd="0" destOrd="0" parTransId="{2A98F5CF-FE3D-4494-BAA4-EBC2B230ABD5}" sibTransId="{0CDD939E-0AD8-4D0A-83CE-7D81ED15F5C0}"/>
    <dgm:cxn modelId="{08ED5FC2-BBFB-4C87-8125-CFECF973C452}" srcId="{4AC04089-B599-4652-A673-0E35B36DD75E}" destId="{630DEDC1-7E71-4883-8BC7-2660235E673A}" srcOrd="0" destOrd="0" parTransId="{FE060F4E-00D9-4147-A7EE-5F2EF7F81AD6}" sibTransId="{74D6E745-45A4-441E-94D2-49AFDB742867}"/>
    <dgm:cxn modelId="{C6E426E3-0594-434B-A789-79F57D491983}" type="presOf" srcId="{1D49D198-BFDD-457F-833D-3136E928E8DC}" destId="{661B6C1D-10A7-477C-BE9E-5D9FD9F2824D}" srcOrd="0" destOrd="0" presId="urn:microsoft.com/office/officeart/2005/8/layout/vList5"/>
    <dgm:cxn modelId="{6E0C04EB-F9A1-41B6-9250-8820C727889A}" type="presOf" srcId="{D8937246-21B6-49A8-A3F8-524243922D13}" destId="{B70AF72E-9C18-4122-BB38-83DB534540DC}" srcOrd="0" destOrd="0" presId="urn:microsoft.com/office/officeart/2005/8/layout/vList5"/>
    <dgm:cxn modelId="{064784C7-8AB9-4504-9665-E7E7BCDA4691}" type="presOf" srcId="{ED99CC2F-AE9F-4939-9DBB-B22D900CFA78}" destId="{B64834DD-7E32-48C0-8D42-549ED34DB2BF}" srcOrd="0" destOrd="0" presId="urn:microsoft.com/office/officeart/2005/8/layout/vList5"/>
    <dgm:cxn modelId="{2A991DCE-12B9-42C1-88EA-11BCC7B2EDE1}" type="presParOf" srcId="{D5987E52-E916-470C-8AAF-F41D248D2838}" destId="{C2508C8D-0600-4DDB-90E0-02328070713B}" srcOrd="0" destOrd="0" presId="urn:microsoft.com/office/officeart/2005/8/layout/vList5"/>
    <dgm:cxn modelId="{0EF3B8EF-9C5D-402E-AA32-C1C3DE254EC8}" type="presParOf" srcId="{C2508C8D-0600-4DDB-90E0-02328070713B}" destId="{99B23C1F-9C54-494E-90B7-5299A4511CFE}" srcOrd="0" destOrd="0" presId="urn:microsoft.com/office/officeart/2005/8/layout/vList5"/>
    <dgm:cxn modelId="{E2843A0E-5DF2-4D3E-834A-5F7FAA356B08}" type="presParOf" srcId="{C2508C8D-0600-4DDB-90E0-02328070713B}" destId="{B70AF72E-9C18-4122-BB38-83DB534540DC}" srcOrd="1" destOrd="0" presId="urn:microsoft.com/office/officeart/2005/8/layout/vList5"/>
    <dgm:cxn modelId="{943B120A-75D8-42F0-B041-178BE3E77CFC}" type="presParOf" srcId="{D5987E52-E916-470C-8AAF-F41D248D2838}" destId="{BAFA69BE-89E1-49E2-9AED-956597EF282C}" srcOrd="1" destOrd="0" presId="urn:microsoft.com/office/officeart/2005/8/layout/vList5"/>
    <dgm:cxn modelId="{21FC0EE1-13D5-4A68-AEE3-ABF6C351D7A7}" type="presParOf" srcId="{D5987E52-E916-470C-8AAF-F41D248D2838}" destId="{3A54D965-332B-4F62-975E-01A2C1327B3A}" srcOrd="2" destOrd="0" presId="urn:microsoft.com/office/officeart/2005/8/layout/vList5"/>
    <dgm:cxn modelId="{43EB8745-A0DB-4B98-B611-B3937506285D}" type="presParOf" srcId="{3A54D965-332B-4F62-975E-01A2C1327B3A}" destId="{0358C450-8947-47A7-98BB-BA6F1CE713FB}" srcOrd="0" destOrd="0" presId="urn:microsoft.com/office/officeart/2005/8/layout/vList5"/>
    <dgm:cxn modelId="{52859248-D431-491D-86D7-4D90F0CF90B1}" type="presParOf" srcId="{3A54D965-332B-4F62-975E-01A2C1327B3A}" destId="{DADFD953-E94C-4ACA-ABEF-97F7B558414D}" srcOrd="1" destOrd="0" presId="urn:microsoft.com/office/officeart/2005/8/layout/vList5"/>
    <dgm:cxn modelId="{7AEDDA7B-EE0E-430E-AE12-91D170904F8C}" type="presParOf" srcId="{D5987E52-E916-470C-8AAF-F41D248D2838}" destId="{DDF1F023-FA95-4D2C-B616-B164E38E04C2}" srcOrd="3" destOrd="0" presId="urn:microsoft.com/office/officeart/2005/8/layout/vList5"/>
    <dgm:cxn modelId="{E1D1280F-3BDA-4A09-8697-64E446E24072}" type="presParOf" srcId="{D5987E52-E916-470C-8AAF-F41D248D2838}" destId="{22816BC1-A117-46E5-A299-43790726966B}" srcOrd="4" destOrd="0" presId="urn:microsoft.com/office/officeart/2005/8/layout/vList5"/>
    <dgm:cxn modelId="{7D7679A8-97E7-434F-A5D4-162FBE98CDF6}" type="presParOf" srcId="{22816BC1-A117-46E5-A299-43790726966B}" destId="{661B6C1D-10A7-477C-BE9E-5D9FD9F2824D}" srcOrd="0" destOrd="0" presId="urn:microsoft.com/office/officeart/2005/8/layout/vList5"/>
    <dgm:cxn modelId="{BCCE490A-4878-4149-925B-BEB4BC4DE6E3}" type="presParOf" srcId="{22816BC1-A117-46E5-A299-43790726966B}" destId="{B64834DD-7E32-48C0-8D42-549ED34DB2BF}" srcOrd="1" destOrd="0" presId="urn:microsoft.com/office/officeart/2005/8/layout/vList5"/>
    <dgm:cxn modelId="{E8A9B5F0-704D-4E24-9B6A-0B874B58E4FB}" type="presParOf" srcId="{D5987E52-E916-470C-8AAF-F41D248D2838}" destId="{53419973-B98D-4027-B4D7-6BFFFAC46DDF}" srcOrd="5" destOrd="0" presId="urn:microsoft.com/office/officeart/2005/8/layout/vList5"/>
    <dgm:cxn modelId="{A6FC5821-819F-46CD-9755-A2EF52012DCF}" type="presParOf" srcId="{D5987E52-E916-470C-8AAF-F41D248D2838}" destId="{B9DA990C-9110-46E6-BD2C-F9AF53AC452C}" srcOrd="6" destOrd="0" presId="urn:microsoft.com/office/officeart/2005/8/layout/vList5"/>
    <dgm:cxn modelId="{7645480A-E9ED-482A-AF6D-E3599FC46BDF}" type="presParOf" srcId="{B9DA990C-9110-46E6-BD2C-F9AF53AC452C}" destId="{EC5043BB-9AA4-49BC-A30A-662398A98015}" srcOrd="0" destOrd="0" presId="urn:microsoft.com/office/officeart/2005/8/layout/vList5"/>
    <dgm:cxn modelId="{91FABD8D-40EB-4EDD-B77D-FCE1C4CD188E}" type="presParOf" srcId="{B9DA990C-9110-46E6-BD2C-F9AF53AC452C}" destId="{A0B58581-150A-4D98-B2E3-6717113EC3E7}"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2C3DCF-7760-4786-B8DE-1244B17A8239}"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2F86B07B-1075-469A-81A1-6BABBEFA4780}">
      <dgm:prSet/>
      <dgm:spPr>
        <a:xfrm>
          <a:off x="1676"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Needs Assessment</a:t>
          </a:r>
        </a:p>
      </dgm:t>
    </dgm:pt>
    <dgm:pt modelId="{D03B3C7D-9D4C-4973-AD3B-6339CDB8548C}" type="parTrans" cxnId="{F05E2A79-60BD-40DE-B5E9-5E7403B49A30}">
      <dgm:prSet/>
      <dgm:spPr/>
      <dgm:t>
        <a:bodyPr/>
        <a:lstStyle/>
        <a:p>
          <a:endParaRPr lang="en-US"/>
        </a:p>
      </dgm:t>
    </dgm:pt>
    <dgm:pt modelId="{82F8F95E-8582-489A-A462-998C4C4066B1}" type="sibTrans" cxnId="{F05E2A79-60BD-40DE-B5E9-5E7403B49A30}">
      <dgm:prSet/>
      <dgm:spPr/>
      <dgm:t>
        <a:bodyPr/>
        <a:lstStyle/>
        <a:p>
          <a:endParaRPr lang="en-US"/>
        </a:p>
      </dgm:t>
    </dgm:pt>
    <dgm:pt modelId="{FF2F7AB1-C426-49AC-9B07-9AC7BC83CCEB}">
      <dgm:prSet/>
      <dgm:spPr>
        <a:xfrm>
          <a:off x="1367569"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Alternatives Analysis</a:t>
          </a:r>
        </a:p>
      </dgm:t>
    </dgm:pt>
    <dgm:pt modelId="{44E7AB9F-DBED-4EEE-B6F7-BC44EF044FD4}" type="parTrans" cxnId="{F6ACC417-65C4-4280-A92F-E7BB33603CE2}">
      <dgm:prSet/>
      <dgm:spPr/>
      <dgm:t>
        <a:bodyPr/>
        <a:lstStyle/>
        <a:p>
          <a:endParaRPr lang="en-US"/>
        </a:p>
      </dgm:t>
    </dgm:pt>
    <dgm:pt modelId="{6F67A4A5-BFCF-4F81-973D-4A81EF73D1C2}" type="sibTrans" cxnId="{F6ACC417-65C4-4280-A92F-E7BB33603CE2}">
      <dgm:prSet/>
      <dgm:spPr/>
      <dgm:t>
        <a:bodyPr/>
        <a:lstStyle/>
        <a:p>
          <a:endParaRPr lang="en-US"/>
        </a:p>
      </dgm:t>
    </dgm:pt>
    <dgm:pt modelId="{1997CB68-740C-46EA-83DE-D2FEB7B8781D}">
      <dgm:prSet/>
      <dgm:spPr>
        <a:xfrm>
          <a:off x="2687818"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Cost Benefit Analysis</a:t>
          </a:r>
        </a:p>
      </dgm:t>
    </dgm:pt>
    <dgm:pt modelId="{0BC129CF-5798-405A-A4B9-B2E8A23620CD}" type="parTrans" cxnId="{D21DF28E-023E-4C80-9AF7-41B2E1FAF2EC}">
      <dgm:prSet/>
      <dgm:spPr/>
      <dgm:t>
        <a:bodyPr/>
        <a:lstStyle/>
        <a:p>
          <a:endParaRPr lang="en-US"/>
        </a:p>
      </dgm:t>
    </dgm:pt>
    <dgm:pt modelId="{08F4E9ED-5308-471B-A2AE-5F89EC14BB11}" type="sibTrans" cxnId="{D21DF28E-023E-4C80-9AF7-41B2E1FAF2EC}">
      <dgm:prSet/>
      <dgm:spPr/>
      <dgm:t>
        <a:bodyPr/>
        <a:lstStyle/>
        <a:p>
          <a:endParaRPr lang="en-US"/>
        </a:p>
      </dgm:t>
    </dgm:pt>
    <dgm:pt modelId="{5466329F-467E-4C31-88E9-77C302CDA064}">
      <dgm:prSet/>
      <dgm:spPr>
        <a:xfrm>
          <a:off x="4030889"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Feasibility Study</a:t>
          </a:r>
        </a:p>
      </dgm:t>
    </dgm:pt>
    <dgm:pt modelId="{FB25C92E-5404-4F05-AF72-C950559E2022}" type="parTrans" cxnId="{0331C0C2-5335-440C-9007-59C2027D7A29}">
      <dgm:prSet/>
      <dgm:spPr/>
      <dgm:t>
        <a:bodyPr/>
        <a:lstStyle/>
        <a:p>
          <a:endParaRPr lang="en-US"/>
        </a:p>
      </dgm:t>
    </dgm:pt>
    <dgm:pt modelId="{84F2FD17-2C43-4890-9D4D-43A7303A4725}" type="sibTrans" cxnId="{0331C0C2-5335-440C-9007-59C2027D7A29}">
      <dgm:prSet/>
      <dgm:spPr/>
      <dgm:t>
        <a:bodyPr/>
        <a:lstStyle/>
        <a:p>
          <a:endParaRPr lang="en-US"/>
        </a:p>
      </dgm:t>
    </dgm:pt>
    <dgm:pt modelId="{4ECC3540-7572-43AF-B5F0-E002C2B3E57B}">
      <dgm:prSet/>
      <dgm:spPr>
        <a:xfrm>
          <a:off x="5373961" y="173027"/>
          <a:ext cx="1492301" cy="596920"/>
        </a:xfrm>
        <a:solidFill>
          <a:schemeClr val="tx2"/>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IAPD</a:t>
          </a:r>
        </a:p>
      </dgm:t>
    </dgm:pt>
    <dgm:pt modelId="{1978F28A-8673-4345-9E49-CA84A02D15E2}" type="parTrans" cxnId="{02A58FE1-0B87-46C8-BDA8-7B454E88563F}">
      <dgm:prSet/>
      <dgm:spPr/>
      <dgm:t>
        <a:bodyPr/>
        <a:lstStyle/>
        <a:p>
          <a:endParaRPr lang="en-US"/>
        </a:p>
      </dgm:t>
    </dgm:pt>
    <dgm:pt modelId="{BE4C2191-9D56-4C35-B0E9-D45BAC4D6DC7}" type="sibTrans" cxnId="{02A58FE1-0B87-46C8-BDA8-7B454E88563F}">
      <dgm:prSet/>
      <dgm:spPr/>
      <dgm:t>
        <a:bodyPr/>
        <a:lstStyle/>
        <a:p>
          <a:endParaRPr lang="en-US"/>
        </a:p>
      </dgm:t>
    </dgm:pt>
    <dgm:pt modelId="{E61F188F-523F-4802-97F4-0F7384A5D8DA}" type="pres">
      <dgm:prSet presAssocID="{F22C3DCF-7760-4786-B8DE-1244B17A8239}" presName="Name0" presStyleCnt="0">
        <dgm:presLayoutVars>
          <dgm:dir/>
          <dgm:animLvl val="lvl"/>
          <dgm:resizeHandles val="exact"/>
        </dgm:presLayoutVars>
      </dgm:prSet>
      <dgm:spPr/>
      <dgm:t>
        <a:bodyPr/>
        <a:lstStyle/>
        <a:p>
          <a:endParaRPr lang="en-US"/>
        </a:p>
      </dgm:t>
    </dgm:pt>
    <dgm:pt modelId="{6E66ED83-DA5D-48FF-93BC-E6422C0F305A}" type="pres">
      <dgm:prSet presAssocID="{2F86B07B-1075-469A-81A1-6BABBEFA4780}"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917D6AF7-CAD3-4A1E-B763-B1F3F9135CC7}" type="pres">
      <dgm:prSet presAssocID="{82F8F95E-8582-489A-A462-998C4C4066B1}" presName="parTxOnlySpace" presStyleCnt="0"/>
      <dgm:spPr/>
    </dgm:pt>
    <dgm:pt modelId="{DF11409F-A42E-41F2-AB5C-F6E040704746}" type="pres">
      <dgm:prSet presAssocID="{FF2F7AB1-C426-49AC-9B07-9AC7BC83CCEB}" presName="parTxOnly" presStyleLbl="node1" presStyleIdx="1" presStyleCnt="5" custLinFactNeighborX="15293">
        <dgm:presLayoutVars>
          <dgm:chMax val="0"/>
          <dgm:chPref val="0"/>
          <dgm:bulletEnabled val="1"/>
        </dgm:presLayoutVars>
      </dgm:prSet>
      <dgm:spPr>
        <a:prstGeom prst="chevron">
          <a:avLst/>
        </a:prstGeom>
      </dgm:spPr>
      <dgm:t>
        <a:bodyPr/>
        <a:lstStyle/>
        <a:p>
          <a:endParaRPr lang="en-US"/>
        </a:p>
      </dgm:t>
    </dgm:pt>
    <dgm:pt modelId="{EA283694-145E-4318-8CA1-C89F59966CC4}" type="pres">
      <dgm:prSet presAssocID="{6F67A4A5-BFCF-4F81-973D-4A81EF73D1C2}" presName="parTxOnlySpace" presStyleCnt="0"/>
      <dgm:spPr/>
    </dgm:pt>
    <dgm:pt modelId="{C2C3AFA5-7519-426B-86DC-1C4267A42E01}" type="pres">
      <dgm:prSet presAssocID="{1997CB68-740C-46EA-83DE-D2FEB7B8781D}"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F7EF03A3-5902-4AB0-A3B7-65AA6DD7ED75}" type="pres">
      <dgm:prSet presAssocID="{08F4E9ED-5308-471B-A2AE-5F89EC14BB11}" presName="parTxOnlySpace" presStyleCnt="0"/>
      <dgm:spPr/>
    </dgm:pt>
    <dgm:pt modelId="{9D257C43-A05F-499A-9AB2-094ADE27D30C}" type="pres">
      <dgm:prSet presAssocID="{5466329F-467E-4C31-88E9-77C302CDA064}"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6E82F5A-AA8E-499F-BD27-DD51FF6DA9D2}" type="pres">
      <dgm:prSet presAssocID="{84F2FD17-2C43-4890-9D4D-43A7303A4725}" presName="parTxOnlySpace" presStyleCnt="0"/>
      <dgm:spPr/>
    </dgm:pt>
    <dgm:pt modelId="{67D436EA-357F-4EE7-9761-BA39D9B3CA8E}" type="pres">
      <dgm:prSet presAssocID="{4ECC3540-7572-43AF-B5F0-E002C2B3E57B}"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7957C2C3-C5E0-4DEF-961B-965BD3EE5433}" type="presOf" srcId="{5466329F-467E-4C31-88E9-77C302CDA064}" destId="{9D257C43-A05F-499A-9AB2-094ADE27D30C}" srcOrd="0" destOrd="0" presId="urn:microsoft.com/office/officeart/2005/8/layout/chevron1"/>
    <dgm:cxn modelId="{A2FAE6A1-81A2-479E-9789-4376A6249707}" type="presOf" srcId="{F22C3DCF-7760-4786-B8DE-1244B17A8239}" destId="{E61F188F-523F-4802-97F4-0F7384A5D8DA}" srcOrd="0" destOrd="0" presId="urn:microsoft.com/office/officeart/2005/8/layout/chevron1"/>
    <dgm:cxn modelId="{4635494E-68FA-4EFB-A7DF-395D548F24C6}" type="presOf" srcId="{FF2F7AB1-C426-49AC-9B07-9AC7BC83CCEB}" destId="{DF11409F-A42E-41F2-AB5C-F6E040704746}" srcOrd="0" destOrd="0" presId="urn:microsoft.com/office/officeart/2005/8/layout/chevron1"/>
    <dgm:cxn modelId="{2E7F5B96-0AAD-40A8-9B72-0E92D0BDFFEF}" type="presOf" srcId="{1997CB68-740C-46EA-83DE-D2FEB7B8781D}" destId="{C2C3AFA5-7519-426B-86DC-1C4267A42E01}" srcOrd="0" destOrd="0" presId="urn:microsoft.com/office/officeart/2005/8/layout/chevron1"/>
    <dgm:cxn modelId="{02A58FE1-0B87-46C8-BDA8-7B454E88563F}" srcId="{F22C3DCF-7760-4786-B8DE-1244B17A8239}" destId="{4ECC3540-7572-43AF-B5F0-E002C2B3E57B}" srcOrd="4" destOrd="0" parTransId="{1978F28A-8673-4345-9E49-CA84A02D15E2}" sibTransId="{BE4C2191-9D56-4C35-B0E9-D45BAC4D6DC7}"/>
    <dgm:cxn modelId="{67B6FE1B-36DF-406F-9452-8E20FFCC388A}" type="presOf" srcId="{2F86B07B-1075-469A-81A1-6BABBEFA4780}" destId="{6E66ED83-DA5D-48FF-93BC-E6422C0F305A}" srcOrd="0" destOrd="0" presId="urn:microsoft.com/office/officeart/2005/8/layout/chevron1"/>
    <dgm:cxn modelId="{0331C0C2-5335-440C-9007-59C2027D7A29}" srcId="{F22C3DCF-7760-4786-B8DE-1244B17A8239}" destId="{5466329F-467E-4C31-88E9-77C302CDA064}" srcOrd="3" destOrd="0" parTransId="{FB25C92E-5404-4F05-AF72-C950559E2022}" sibTransId="{84F2FD17-2C43-4890-9D4D-43A7303A4725}"/>
    <dgm:cxn modelId="{F6ACC417-65C4-4280-A92F-E7BB33603CE2}" srcId="{F22C3DCF-7760-4786-B8DE-1244B17A8239}" destId="{FF2F7AB1-C426-49AC-9B07-9AC7BC83CCEB}" srcOrd="1" destOrd="0" parTransId="{44E7AB9F-DBED-4EEE-B6F7-BC44EF044FD4}" sibTransId="{6F67A4A5-BFCF-4F81-973D-4A81EF73D1C2}"/>
    <dgm:cxn modelId="{708C20D5-9553-4690-8FDB-D4311473077B}" type="presOf" srcId="{4ECC3540-7572-43AF-B5F0-E002C2B3E57B}" destId="{67D436EA-357F-4EE7-9761-BA39D9B3CA8E}" srcOrd="0" destOrd="0" presId="urn:microsoft.com/office/officeart/2005/8/layout/chevron1"/>
    <dgm:cxn modelId="{D21DF28E-023E-4C80-9AF7-41B2E1FAF2EC}" srcId="{F22C3DCF-7760-4786-B8DE-1244B17A8239}" destId="{1997CB68-740C-46EA-83DE-D2FEB7B8781D}" srcOrd="2" destOrd="0" parTransId="{0BC129CF-5798-405A-A4B9-B2E8A23620CD}" sibTransId="{08F4E9ED-5308-471B-A2AE-5F89EC14BB11}"/>
    <dgm:cxn modelId="{F05E2A79-60BD-40DE-B5E9-5E7403B49A30}" srcId="{F22C3DCF-7760-4786-B8DE-1244B17A8239}" destId="{2F86B07B-1075-469A-81A1-6BABBEFA4780}" srcOrd="0" destOrd="0" parTransId="{D03B3C7D-9D4C-4973-AD3B-6339CDB8548C}" sibTransId="{82F8F95E-8582-489A-A462-998C4C4066B1}"/>
    <dgm:cxn modelId="{458637AB-8AA1-4DF9-ABBE-3E466EFC6E92}" type="presParOf" srcId="{E61F188F-523F-4802-97F4-0F7384A5D8DA}" destId="{6E66ED83-DA5D-48FF-93BC-E6422C0F305A}" srcOrd="0" destOrd="0" presId="urn:microsoft.com/office/officeart/2005/8/layout/chevron1"/>
    <dgm:cxn modelId="{C957CC9A-5311-4238-A730-FB5B88B2FA07}" type="presParOf" srcId="{E61F188F-523F-4802-97F4-0F7384A5D8DA}" destId="{917D6AF7-CAD3-4A1E-B763-B1F3F9135CC7}" srcOrd="1" destOrd="0" presId="urn:microsoft.com/office/officeart/2005/8/layout/chevron1"/>
    <dgm:cxn modelId="{ABD41400-21A9-4761-BB90-472AFDADA91A}" type="presParOf" srcId="{E61F188F-523F-4802-97F4-0F7384A5D8DA}" destId="{DF11409F-A42E-41F2-AB5C-F6E040704746}" srcOrd="2" destOrd="0" presId="urn:microsoft.com/office/officeart/2005/8/layout/chevron1"/>
    <dgm:cxn modelId="{89C88B63-A430-4541-A169-AEE4A29088FE}" type="presParOf" srcId="{E61F188F-523F-4802-97F4-0F7384A5D8DA}" destId="{EA283694-145E-4318-8CA1-C89F59966CC4}" srcOrd="3" destOrd="0" presId="urn:microsoft.com/office/officeart/2005/8/layout/chevron1"/>
    <dgm:cxn modelId="{1C06A9CB-200E-42B2-9AA1-66D8F4B40A8C}" type="presParOf" srcId="{E61F188F-523F-4802-97F4-0F7384A5D8DA}" destId="{C2C3AFA5-7519-426B-86DC-1C4267A42E01}" srcOrd="4" destOrd="0" presId="urn:microsoft.com/office/officeart/2005/8/layout/chevron1"/>
    <dgm:cxn modelId="{CC628BC2-459E-49FB-A527-6DE2CAFA3B5D}" type="presParOf" srcId="{E61F188F-523F-4802-97F4-0F7384A5D8DA}" destId="{F7EF03A3-5902-4AB0-A3B7-65AA6DD7ED75}" srcOrd="5" destOrd="0" presId="urn:microsoft.com/office/officeart/2005/8/layout/chevron1"/>
    <dgm:cxn modelId="{8BDF0EA7-9F6B-41A4-AE5E-53C53022DB05}" type="presParOf" srcId="{E61F188F-523F-4802-97F4-0F7384A5D8DA}" destId="{9D257C43-A05F-499A-9AB2-094ADE27D30C}" srcOrd="6" destOrd="0" presId="urn:microsoft.com/office/officeart/2005/8/layout/chevron1"/>
    <dgm:cxn modelId="{72C899E8-AA40-43CD-B655-1302A4CC2A73}" type="presParOf" srcId="{E61F188F-523F-4802-97F4-0F7384A5D8DA}" destId="{E6E82F5A-AA8E-499F-BD27-DD51FF6DA9D2}" srcOrd="7" destOrd="0" presId="urn:microsoft.com/office/officeart/2005/8/layout/chevron1"/>
    <dgm:cxn modelId="{DE70EAE3-845C-49C3-9C5E-49BE371034CC}" type="presParOf" srcId="{E61F188F-523F-4802-97F4-0F7384A5D8DA}" destId="{67D436EA-357F-4EE7-9761-BA39D9B3CA8E}" srcOrd="8"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2C3DCF-7760-4786-B8DE-1244B17A8239}" type="doc">
      <dgm:prSet loTypeId="urn:microsoft.com/office/officeart/2005/8/layout/chevron1" loCatId="process" qsTypeId="urn:microsoft.com/office/officeart/2005/8/quickstyle/simple1" qsCatId="simple" csTypeId="urn:microsoft.com/office/officeart/2005/8/colors/accent1_2" csCatId="accent1" phldr="1"/>
      <dgm:spPr/>
    </dgm:pt>
    <dgm:pt modelId="{35A1F965-61E8-4F93-946C-865DCE96F2A7}">
      <dgm:prSet phldrT="[Text]"/>
      <dgm:spPr>
        <a:xfrm>
          <a:off x="2678"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As-Is Documentation</a:t>
          </a:r>
        </a:p>
      </dgm:t>
    </dgm:pt>
    <dgm:pt modelId="{597B232F-9C62-41FF-81AF-1123B6C04E6B}" type="parTrans" cxnId="{CB4B35E2-B6A9-42B6-A80E-6B33437EB8DC}">
      <dgm:prSet/>
      <dgm:spPr/>
      <dgm:t>
        <a:bodyPr/>
        <a:lstStyle/>
        <a:p>
          <a:pPr algn="ctr"/>
          <a:endParaRPr lang="en-US"/>
        </a:p>
      </dgm:t>
    </dgm:pt>
    <dgm:pt modelId="{C1CC0D17-6E34-4188-918C-8D0E8925D743}" type="sibTrans" cxnId="{CB4B35E2-B6A9-42B6-A80E-6B33437EB8DC}">
      <dgm:prSet/>
      <dgm:spPr/>
      <dgm:t>
        <a:bodyPr/>
        <a:lstStyle/>
        <a:p>
          <a:pPr algn="ctr"/>
          <a:endParaRPr lang="en-US"/>
        </a:p>
      </dgm:t>
    </dgm:pt>
    <dgm:pt modelId="{E2C32E2D-1392-4402-A6A1-382812D5D0FD}">
      <dgm:prSet phldrT="[Text]"/>
      <dgm:spPr>
        <a:xfrm>
          <a:off x="899576"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To-Be Requirements (RTM)</a:t>
          </a:r>
        </a:p>
      </dgm:t>
    </dgm:pt>
    <dgm:pt modelId="{277D02A4-7795-466E-9AEA-CFF2E9B683AA}" type="parTrans" cxnId="{7031D58F-0E89-44C2-9C41-CD68C266A52D}">
      <dgm:prSet/>
      <dgm:spPr/>
      <dgm:t>
        <a:bodyPr/>
        <a:lstStyle/>
        <a:p>
          <a:pPr algn="ctr"/>
          <a:endParaRPr lang="en-US"/>
        </a:p>
      </dgm:t>
    </dgm:pt>
    <dgm:pt modelId="{1DCB7014-56FC-45C7-8887-172057BA1CFB}" type="sibTrans" cxnId="{7031D58F-0E89-44C2-9C41-CD68C266A52D}">
      <dgm:prSet/>
      <dgm:spPr/>
      <dgm:t>
        <a:bodyPr/>
        <a:lstStyle/>
        <a:p>
          <a:pPr algn="ctr"/>
          <a:endParaRPr lang="en-US"/>
        </a:p>
      </dgm:t>
    </dgm:pt>
    <dgm:pt modelId="{2FCFC2C7-F706-4FD1-9F35-DF5C090C0160}">
      <dgm:prSet phldrT="[Text]"/>
      <dgm:spPr>
        <a:xfrm>
          <a:off x="1796474"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Gap Analysis</a:t>
          </a:r>
        </a:p>
      </dgm:t>
    </dgm:pt>
    <dgm:pt modelId="{3FD7857A-C580-4D56-8452-2F0AFAD3C046}" type="parTrans" cxnId="{9C239CE2-E3BC-4A11-8E00-7162AA247F69}">
      <dgm:prSet/>
      <dgm:spPr/>
      <dgm:t>
        <a:bodyPr/>
        <a:lstStyle/>
        <a:p>
          <a:pPr algn="ctr"/>
          <a:endParaRPr lang="en-US"/>
        </a:p>
      </dgm:t>
    </dgm:pt>
    <dgm:pt modelId="{B462A26E-F1A4-4BDA-A889-E2973F4EE385}" type="sibTrans" cxnId="{9C239CE2-E3BC-4A11-8E00-7162AA247F69}">
      <dgm:prSet/>
      <dgm:spPr/>
      <dgm:t>
        <a:bodyPr/>
        <a:lstStyle/>
        <a:p>
          <a:pPr algn="ctr"/>
          <a:endParaRPr lang="en-US"/>
        </a:p>
      </dgm:t>
    </dgm:pt>
    <dgm:pt modelId="{2F86B07B-1075-469A-81A1-6BABBEFA4780}">
      <dgm:prSet/>
      <dgm:spPr>
        <a:xfrm>
          <a:off x="2693372"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Needs Assessment</a:t>
          </a:r>
        </a:p>
      </dgm:t>
    </dgm:pt>
    <dgm:pt modelId="{D03B3C7D-9D4C-4973-AD3B-6339CDB8548C}" type="parTrans" cxnId="{F05E2A79-60BD-40DE-B5E9-5E7403B49A30}">
      <dgm:prSet/>
      <dgm:spPr/>
      <dgm:t>
        <a:bodyPr/>
        <a:lstStyle/>
        <a:p>
          <a:pPr algn="ctr"/>
          <a:endParaRPr lang="en-US"/>
        </a:p>
      </dgm:t>
    </dgm:pt>
    <dgm:pt modelId="{82F8F95E-8582-489A-A462-998C4C4066B1}" type="sibTrans" cxnId="{F05E2A79-60BD-40DE-B5E9-5E7403B49A30}">
      <dgm:prSet/>
      <dgm:spPr/>
      <dgm:t>
        <a:bodyPr/>
        <a:lstStyle/>
        <a:p>
          <a:pPr algn="ctr"/>
          <a:endParaRPr lang="en-US"/>
        </a:p>
      </dgm:t>
    </dgm:pt>
    <dgm:pt modelId="{FF2F7AB1-C426-49AC-9B07-9AC7BC83CCEB}">
      <dgm:prSet/>
      <dgm:spPr>
        <a:xfrm>
          <a:off x="3590270"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Alternatives Analysis</a:t>
          </a:r>
        </a:p>
      </dgm:t>
    </dgm:pt>
    <dgm:pt modelId="{44E7AB9F-DBED-4EEE-B6F7-BC44EF044FD4}" type="parTrans" cxnId="{F6ACC417-65C4-4280-A92F-E7BB33603CE2}">
      <dgm:prSet/>
      <dgm:spPr/>
      <dgm:t>
        <a:bodyPr/>
        <a:lstStyle/>
        <a:p>
          <a:pPr algn="ctr"/>
          <a:endParaRPr lang="en-US"/>
        </a:p>
      </dgm:t>
    </dgm:pt>
    <dgm:pt modelId="{6F67A4A5-BFCF-4F81-973D-4A81EF73D1C2}" type="sibTrans" cxnId="{F6ACC417-65C4-4280-A92F-E7BB33603CE2}">
      <dgm:prSet/>
      <dgm:spPr/>
      <dgm:t>
        <a:bodyPr/>
        <a:lstStyle/>
        <a:p>
          <a:pPr algn="ctr"/>
          <a:endParaRPr lang="en-US"/>
        </a:p>
      </dgm:t>
    </dgm:pt>
    <dgm:pt modelId="{1997CB68-740C-46EA-83DE-D2FEB7B8781D}">
      <dgm:prSet/>
      <dgm:spPr>
        <a:xfrm>
          <a:off x="4487167" y="315039"/>
          <a:ext cx="996553" cy="398621"/>
        </a:xfrm>
        <a:solidFill>
          <a:srgbClr val="002060"/>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Times New Roman"/>
              <a:ea typeface="+mn-ea"/>
              <a:cs typeface="+mn-cs"/>
            </a:rPr>
            <a:t>Cost Benefit Analysis</a:t>
          </a:r>
        </a:p>
      </dgm:t>
    </dgm:pt>
    <dgm:pt modelId="{0BC129CF-5798-405A-A4B9-B2E8A23620CD}" type="parTrans" cxnId="{D21DF28E-023E-4C80-9AF7-41B2E1FAF2EC}">
      <dgm:prSet/>
      <dgm:spPr/>
      <dgm:t>
        <a:bodyPr/>
        <a:lstStyle/>
        <a:p>
          <a:pPr algn="ctr"/>
          <a:endParaRPr lang="en-US"/>
        </a:p>
      </dgm:t>
    </dgm:pt>
    <dgm:pt modelId="{08F4E9ED-5308-471B-A2AE-5F89EC14BB11}" type="sibTrans" cxnId="{D21DF28E-023E-4C80-9AF7-41B2E1FAF2EC}">
      <dgm:prSet/>
      <dgm:spPr/>
      <dgm:t>
        <a:bodyPr/>
        <a:lstStyle/>
        <a:p>
          <a:pPr algn="ctr"/>
          <a:endParaRPr lang="en-US"/>
        </a:p>
      </dgm:t>
    </dgm:pt>
    <dgm:pt modelId="{E61F188F-523F-4802-97F4-0F7384A5D8DA}" type="pres">
      <dgm:prSet presAssocID="{F22C3DCF-7760-4786-B8DE-1244B17A8239}" presName="Name0" presStyleCnt="0">
        <dgm:presLayoutVars>
          <dgm:dir/>
          <dgm:animLvl val="lvl"/>
          <dgm:resizeHandles val="exact"/>
        </dgm:presLayoutVars>
      </dgm:prSet>
      <dgm:spPr/>
    </dgm:pt>
    <dgm:pt modelId="{EFBAE0B5-94DB-4344-BF87-167F973DE369}" type="pres">
      <dgm:prSet presAssocID="{35A1F965-61E8-4F93-946C-865DCE96F2A7}" presName="parTxOnly" presStyleLbl="node1" presStyleIdx="0" presStyleCnt="6">
        <dgm:presLayoutVars>
          <dgm:chMax val="0"/>
          <dgm:chPref val="0"/>
          <dgm:bulletEnabled val="1"/>
        </dgm:presLayoutVars>
      </dgm:prSet>
      <dgm:spPr>
        <a:prstGeom prst="chevron">
          <a:avLst/>
        </a:prstGeom>
      </dgm:spPr>
      <dgm:t>
        <a:bodyPr/>
        <a:lstStyle/>
        <a:p>
          <a:endParaRPr lang="en-US"/>
        </a:p>
      </dgm:t>
    </dgm:pt>
    <dgm:pt modelId="{3A33FABE-D4D7-4D12-91DB-4C8A8DDF987A}" type="pres">
      <dgm:prSet presAssocID="{C1CC0D17-6E34-4188-918C-8D0E8925D743}" presName="parTxOnlySpace" presStyleCnt="0"/>
      <dgm:spPr/>
    </dgm:pt>
    <dgm:pt modelId="{4BDBF8A5-1981-45A0-B4C9-F53776EFA304}" type="pres">
      <dgm:prSet presAssocID="{E2C32E2D-1392-4402-A6A1-382812D5D0FD}" presName="parTxOnly" presStyleLbl="node1" presStyleIdx="1" presStyleCnt="6">
        <dgm:presLayoutVars>
          <dgm:chMax val="0"/>
          <dgm:chPref val="0"/>
          <dgm:bulletEnabled val="1"/>
        </dgm:presLayoutVars>
      </dgm:prSet>
      <dgm:spPr>
        <a:prstGeom prst="chevron">
          <a:avLst/>
        </a:prstGeom>
      </dgm:spPr>
      <dgm:t>
        <a:bodyPr/>
        <a:lstStyle/>
        <a:p>
          <a:endParaRPr lang="en-US"/>
        </a:p>
      </dgm:t>
    </dgm:pt>
    <dgm:pt modelId="{E42680CE-AF5E-4A8A-887F-50F623BC6C31}" type="pres">
      <dgm:prSet presAssocID="{1DCB7014-56FC-45C7-8887-172057BA1CFB}" presName="parTxOnlySpace" presStyleCnt="0"/>
      <dgm:spPr/>
    </dgm:pt>
    <dgm:pt modelId="{74E65B17-992A-4F27-8D61-F14BAA57405F}" type="pres">
      <dgm:prSet presAssocID="{2FCFC2C7-F706-4FD1-9F35-DF5C090C0160}" presName="parTxOnly" presStyleLbl="node1" presStyleIdx="2" presStyleCnt="6">
        <dgm:presLayoutVars>
          <dgm:chMax val="0"/>
          <dgm:chPref val="0"/>
          <dgm:bulletEnabled val="1"/>
        </dgm:presLayoutVars>
      </dgm:prSet>
      <dgm:spPr>
        <a:prstGeom prst="chevron">
          <a:avLst/>
        </a:prstGeom>
      </dgm:spPr>
      <dgm:t>
        <a:bodyPr/>
        <a:lstStyle/>
        <a:p>
          <a:endParaRPr lang="en-US"/>
        </a:p>
      </dgm:t>
    </dgm:pt>
    <dgm:pt modelId="{B79427A7-22F4-43CF-B21E-60949B250C77}" type="pres">
      <dgm:prSet presAssocID="{B462A26E-F1A4-4BDA-A889-E2973F4EE385}" presName="parTxOnlySpace" presStyleCnt="0"/>
      <dgm:spPr/>
    </dgm:pt>
    <dgm:pt modelId="{6E66ED83-DA5D-48FF-93BC-E6422C0F305A}" type="pres">
      <dgm:prSet presAssocID="{2F86B07B-1075-469A-81A1-6BABBEFA4780}" presName="parTxOnly" presStyleLbl="node1" presStyleIdx="3" presStyleCnt="6">
        <dgm:presLayoutVars>
          <dgm:chMax val="0"/>
          <dgm:chPref val="0"/>
          <dgm:bulletEnabled val="1"/>
        </dgm:presLayoutVars>
      </dgm:prSet>
      <dgm:spPr>
        <a:prstGeom prst="chevron">
          <a:avLst/>
        </a:prstGeom>
      </dgm:spPr>
      <dgm:t>
        <a:bodyPr/>
        <a:lstStyle/>
        <a:p>
          <a:endParaRPr lang="en-US"/>
        </a:p>
      </dgm:t>
    </dgm:pt>
    <dgm:pt modelId="{917D6AF7-CAD3-4A1E-B763-B1F3F9135CC7}" type="pres">
      <dgm:prSet presAssocID="{82F8F95E-8582-489A-A462-998C4C4066B1}" presName="parTxOnlySpace" presStyleCnt="0"/>
      <dgm:spPr/>
    </dgm:pt>
    <dgm:pt modelId="{DF11409F-A42E-41F2-AB5C-F6E040704746}" type="pres">
      <dgm:prSet presAssocID="{FF2F7AB1-C426-49AC-9B07-9AC7BC83CCEB}" presName="parTxOnly" presStyleLbl="node1" presStyleIdx="4" presStyleCnt="6">
        <dgm:presLayoutVars>
          <dgm:chMax val="0"/>
          <dgm:chPref val="0"/>
          <dgm:bulletEnabled val="1"/>
        </dgm:presLayoutVars>
      </dgm:prSet>
      <dgm:spPr>
        <a:prstGeom prst="chevron">
          <a:avLst/>
        </a:prstGeom>
      </dgm:spPr>
      <dgm:t>
        <a:bodyPr/>
        <a:lstStyle/>
        <a:p>
          <a:endParaRPr lang="en-US"/>
        </a:p>
      </dgm:t>
    </dgm:pt>
    <dgm:pt modelId="{EA283694-145E-4318-8CA1-C89F59966CC4}" type="pres">
      <dgm:prSet presAssocID="{6F67A4A5-BFCF-4F81-973D-4A81EF73D1C2}" presName="parTxOnlySpace" presStyleCnt="0"/>
      <dgm:spPr/>
    </dgm:pt>
    <dgm:pt modelId="{C2C3AFA5-7519-426B-86DC-1C4267A42E01}" type="pres">
      <dgm:prSet presAssocID="{1997CB68-740C-46EA-83DE-D2FEB7B8781D}" presName="parTxOnly" presStyleLbl="node1" presStyleIdx="5" presStyleCnt="6">
        <dgm:presLayoutVars>
          <dgm:chMax val="0"/>
          <dgm:chPref val="0"/>
          <dgm:bulletEnabled val="1"/>
        </dgm:presLayoutVars>
      </dgm:prSet>
      <dgm:spPr>
        <a:prstGeom prst="chevron">
          <a:avLst/>
        </a:prstGeom>
      </dgm:spPr>
      <dgm:t>
        <a:bodyPr/>
        <a:lstStyle/>
        <a:p>
          <a:endParaRPr lang="en-US"/>
        </a:p>
      </dgm:t>
    </dgm:pt>
  </dgm:ptLst>
  <dgm:cxnLst>
    <dgm:cxn modelId="{CB4B35E2-B6A9-42B6-A80E-6B33437EB8DC}" srcId="{F22C3DCF-7760-4786-B8DE-1244B17A8239}" destId="{35A1F965-61E8-4F93-946C-865DCE96F2A7}" srcOrd="0" destOrd="0" parTransId="{597B232F-9C62-41FF-81AF-1123B6C04E6B}" sibTransId="{C1CC0D17-6E34-4188-918C-8D0E8925D743}"/>
    <dgm:cxn modelId="{7031D58F-0E89-44C2-9C41-CD68C266A52D}" srcId="{F22C3DCF-7760-4786-B8DE-1244B17A8239}" destId="{E2C32E2D-1392-4402-A6A1-382812D5D0FD}" srcOrd="1" destOrd="0" parTransId="{277D02A4-7795-466E-9AEA-CFF2E9B683AA}" sibTransId="{1DCB7014-56FC-45C7-8887-172057BA1CFB}"/>
    <dgm:cxn modelId="{9EB97F8B-315E-4AD8-82EB-891318E6867C}" type="presOf" srcId="{F22C3DCF-7760-4786-B8DE-1244B17A8239}" destId="{E61F188F-523F-4802-97F4-0F7384A5D8DA}" srcOrd="0" destOrd="0" presId="urn:microsoft.com/office/officeart/2005/8/layout/chevron1"/>
    <dgm:cxn modelId="{5680DF74-DBCD-4040-92D1-C14943EE4F2D}" type="presOf" srcId="{35A1F965-61E8-4F93-946C-865DCE96F2A7}" destId="{EFBAE0B5-94DB-4344-BF87-167F973DE369}" srcOrd="0" destOrd="0" presId="urn:microsoft.com/office/officeart/2005/8/layout/chevron1"/>
    <dgm:cxn modelId="{9C239CE2-E3BC-4A11-8E00-7162AA247F69}" srcId="{F22C3DCF-7760-4786-B8DE-1244B17A8239}" destId="{2FCFC2C7-F706-4FD1-9F35-DF5C090C0160}" srcOrd="2" destOrd="0" parTransId="{3FD7857A-C580-4D56-8452-2F0AFAD3C046}" sibTransId="{B462A26E-F1A4-4BDA-A889-E2973F4EE385}"/>
    <dgm:cxn modelId="{EF5B25B0-7771-452C-88DD-5AD7A9EC156B}" type="presOf" srcId="{FF2F7AB1-C426-49AC-9B07-9AC7BC83CCEB}" destId="{DF11409F-A42E-41F2-AB5C-F6E040704746}" srcOrd="0" destOrd="0" presId="urn:microsoft.com/office/officeart/2005/8/layout/chevron1"/>
    <dgm:cxn modelId="{588954B1-BC32-4589-9374-BB52BEDD2F0A}" type="presOf" srcId="{1997CB68-740C-46EA-83DE-D2FEB7B8781D}" destId="{C2C3AFA5-7519-426B-86DC-1C4267A42E01}" srcOrd="0" destOrd="0" presId="urn:microsoft.com/office/officeart/2005/8/layout/chevron1"/>
    <dgm:cxn modelId="{F6ACC417-65C4-4280-A92F-E7BB33603CE2}" srcId="{F22C3DCF-7760-4786-B8DE-1244B17A8239}" destId="{FF2F7AB1-C426-49AC-9B07-9AC7BC83CCEB}" srcOrd="4" destOrd="0" parTransId="{44E7AB9F-DBED-4EEE-B6F7-BC44EF044FD4}" sibTransId="{6F67A4A5-BFCF-4F81-973D-4A81EF73D1C2}"/>
    <dgm:cxn modelId="{D21DF28E-023E-4C80-9AF7-41B2E1FAF2EC}" srcId="{F22C3DCF-7760-4786-B8DE-1244B17A8239}" destId="{1997CB68-740C-46EA-83DE-D2FEB7B8781D}" srcOrd="5" destOrd="0" parTransId="{0BC129CF-5798-405A-A4B9-B2E8A23620CD}" sibTransId="{08F4E9ED-5308-471B-A2AE-5F89EC14BB11}"/>
    <dgm:cxn modelId="{581392B6-EDBD-4991-8CBB-2B39F941C9CC}" type="presOf" srcId="{2F86B07B-1075-469A-81A1-6BABBEFA4780}" destId="{6E66ED83-DA5D-48FF-93BC-E6422C0F305A}" srcOrd="0" destOrd="0" presId="urn:microsoft.com/office/officeart/2005/8/layout/chevron1"/>
    <dgm:cxn modelId="{D9758CD1-B539-488F-8F55-E30DB6821399}" type="presOf" srcId="{E2C32E2D-1392-4402-A6A1-382812D5D0FD}" destId="{4BDBF8A5-1981-45A0-B4C9-F53776EFA304}" srcOrd="0" destOrd="0" presId="urn:microsoft.com/office/officeart/2005/8/layout/chevron1"/>
    <dgm:cxn modelId="{F7920F81-DA90-4DDC-AD05-EB065EB7B289}" type="presOf" srcId="{2FCFC2C7-F706-4FD1-9F35-DF5C090C0160}" destId="{74E65B17-992A-4F27-8D61-F14BAA57405F}" srcOrd="0" destOrd="0" presId="urn:microsoft.com/office/officeart/2005/8/layout/chevron1"/>
    <dgm:cxn modelId="{F05E2A79-60BD-40DE-B5E9-5E7403B49A30}" srcId="{F22C3DCF-7760-4786-B8DE-1244B17A8239}" destId="{2F86B07B-1075-469A-81A1-6BABBEFA4780}" srcOrd="3" destOrd="0" parTransId="{D03B3C7D-9D4C-4973-AD3B-6339CDB8548C}" sibTransId="{82F8F95E-8582-489A-A462-998C4C4066B1}"/>
    <dgm:cxn modelId="{2C44D989-B000-4AD5-9178-4602559B38EB}" type="presParOf" srcId="{E61F188F-523F-4802-97F4-0F7384A5D8DA}" destId="{EFBAE0B5-94DB-4344-BF87-167F973DE369}" srcOrd="0" destOrd="0" presId="urn:microsoft.com/office/officeart/2005/8/layout/chevron1"/>
    <dgm:cxn modelId="{1F71BBE8-4C35-4610-920D-B0241B8E1795}" type="presParOf" srcId="{E61F188F-523F-4802-97F4-0F7384A5D8DA}" destId="{3A33FABE-D4D7-4D12-91DB-4C8A8DDF987A}" srcOrd="1" destOrd="0" presId="urn:microsoft.com/office/officeart/2005/8/layout/chevron1"/>
    <dgm:cxn modelId="{53A385AF-1830-40DF-8DD4-CBC97583D2F9}" type="presParOf" srcId="{E61F188F-523F-4802-97F4-0F7384A5D8DA}" destId="{4BDBF8A5-1981-45A0-B4C9-F53776EFA304}" srcOrd="2" destOrd="0" presId="urn:microsoft.com/office/officeart/2005/8/layout/chevron1"/>
    <dgm:cxn modelId="{33BFDA89-E41F-4074-A836-3EB245CC6748}" type="presParOf" srcId="{E61F188F-523F-4802-97F4-0F7384A5D8DA}" destId="{E42680CE-AF5E-4A8A-887F-50F623BC6C31}" srcOrd="3" destOrd="0" presId="urn:microsoft.com/office/officeart/2005/8/layout/chevron1"/>
    <dgm:cxn modelId="{795D5006-6BE3-4626-AF81-68DD27E3748F}" type="presParOf" srcId="{E61F188F-523F-4802-97F4-0F7384A5D8DA}" destId="{74E65B17-992A-4F27-8D61-F14BAA57405F}" srcOrd="4" destOrd="0" presId="urn:microsoft.com/office/officeart/2005/8/layout/chevron1"/>
    <dgm:cxn modelId="{BD7CBF7B-4200-473A-A12E-55570BBCD711}" type="presParOf" srcId="{E61F188F-523F-4802-97F4-0F7384A5D8DA}" destId="{B79427A7-22F4-43CF-B21E-60949B250C77}" srcOrd="5" destOrd="0" presId="urn:microsoft.com/office/officeart/2005/8/layout/chevron1"/>
    <dgm:cxn modelId="{86C8F25A-344B-4C45-92C0-230B1DD5A016}" type="presParOf" srcId="{E61F188F-523F-4802-97F4-0F7384A5D8DA}" destId="{6E66ED83-DA5D-48FF-93BC-E6422C0F305A}" srcOrd="6" destOrd="0" presId="urn:microsoft.com/office/officeart/2005/8/layout/chevron1"/>
    <dgm:cxn modelId="{4CBEF9C2-61D5-4E28-BA44-B023F7F41DDA}" type="presParOf" srcId="{E61F188F-523F-4802-97F4-0F7384A5D8DA}" destId="{917D6AF7-CAD3-4A1E-B763-B1F3F9135CC7}" srcOrd="7" destOrd="0" presId="urn:microsoft.com/office/officeart/2005/8/layout/chevron1"/>
    <dgm:cxn modelId="{A6FB0008-B956-4904-B7DE-E384389089D8}" type="presParOf" srcId="{E61F188F-523F-4802-97F4-0F7384A5D8DA}" destId="{DF11409F-A42E-41F2-AB5C-F6E040704746}" srcOrd="8" destOrd="0" presId="urn:microsoft.com/office/officeart/2005/8/layout/chevron1"/>
    <dgm:cxn modelId="{3D1C8EEE-B61B-4DE0-8466-9FEBEA912824}" type="presParOf" srcId="{E61F188F-523F-4802-97F4-0F7384A5D8DA}" destId="{EA283694-145E-4318-8CA1-C89F59966CC4}" srcOrd="9" destOrd="0" presId="urn:microsoft.com/office/officeart/2005/8/layout/chevron1"/>
    <dgm:cxn modelId="{E4E3D9A9-775A-48D3-9E5C-C375D90E8055}" type="presParOf" srcId="{E61F188F-523F-4802-97F4-0F7384A5D8DA}" destId="{C2C3AFA5-7519-426B-86DC-1C4267A42E01}" srcOrd="10"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6ED83-DA5D-48FF-93BC-E6422C0F305A}">
      <dsp:nvSpPr>
        <dsp:cNvPr id="0" name=""/>
        <dsp:cNvSpPr/>
      </dsp:nvSpPr>
      <dsp:spPr>
        <a:xfrm>
          <a:off x="1451" y="149764"/>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Needs Assessment</a:t>
          </a:r>
        </a:p>
      </dsp:txBody>
      <dsp:txXfrm>
        <a:off x="259742" y="149764"/>
        <a:ext cx="774874" cy="516582"/>
      </dsp:txXfrm>
    </dsp:sp>
    <dsp:sp modelId="{DF11409F-A42E-41F2-AB5C-F6E040704746}">
      <dsp:nvSpPr>
        <dsp:cNvPr id="0" name=""/>
        <dsp:cNvSpPr/>
      </dsp:nvSpPr>
      <dsp:spPr>
        <a:xfrm>
          <a:off x="1183511" y="149764"/>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Alternatives Analysis</a:t>
          </a:r>
        </a:p>
      </dsp:txBody>
      <dsp:txXfrm>
        <a:off x="1441802" y="149764"/>
        <a:ext cx="774874" cy="516582"/>
      </dsp:txXfrm>
    </dsp:sp>
    <dsp:sp modelId="{C2C3AFA5-7519-426B-86DC-1C4267A42E01}">
      <dsp:nvSpPr>
        <dsp:cNvPr id="0" name=""/>
        <dsp:cNvSpPr/>
      </dsp:nvSpPr>
      <dsp:spPr>
        <a:xfrm>
          <a:off x="2326071" y="149764"/>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Cost Benefit Analysis</a:t>
          </a:r>
        </a:p>
      </dsp:txBody>
      <dsp:txXfrm>
        <a:off x="2584362" y="149764"/>
        <a:ext cx="774874" cy="516582"/>
      </dsp:txXfrm>
    </dsp:sp>
    <dsp:sp modelId="{9D257C43-A05F-499A-9AB2-094ADE27D30C}">
      <dsp:nvSpPr>
        <dsp:cNvPr id="0" name=""/>
        <dsp:cNvSpPr/>
      </dsp:nvSpPr>
      <dsp:spPr>
        <a:xfrm>
          <a:off x="3488382" y="149764"/>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Feasibility Study</a:t>
          </a:r>
        </a:p>
      </dsp:txBody>
      <dsp:txXfrm>
        <a:off x="3746673" y="149764"/>
        <a:ext cx="774874" cy="516582"/>
      </dsp:txXfrm>
    </dsp:sp>
    <dsp:sp modelId="{67D436EA-357F-4EE7-9761-BA39D9B3CA8E}">
      <dsp:nvSpPr>
        <dsp:cNvPr id="0" name=""/>
        <dsp:cNvSpPr/>
      </dsp:nvSpPr>
      <dsp:spPr>
        <a:xfrm>
          <a:off x="4650692" y="149764"/>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IAPD</a:t>
          </a:r>
        </a:p>
      </dsp:txBody>
      <dsp:txXfrm>
        <a:off x="4908983" y="149764"/>
        <a:ext cx="774874" cy="516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AF72E-9C18-4122-BB38-83DB534540DC}">
      <dsp:nvSpPr>
        <dsp:cNvPr id="0" name=""/>
        <dsp:cNvSpPr/>
      </dsp:nvSpPr>
      <dsp:spPr>
        <a:xfrm rot="5400000">
          <a:off x="3479174" y="-1441398"/>
          <a:ext cx="738190" cy="362154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This alternative, which essentially means do nothing new but continue with the current system, is included in the CBA as a baseline only. This alternative ranked seventh out of seven and was not considered a viable option.</a:t>
          </a:r>
        </a:p>
      </dsp:txBody>
      <dsp:txXfrm rot="-5400000">
        <a:off x="2037496" y="36315"/>
        <a:ext cx="3585512" cy="666120"/>
      </dsp:txXfrm>
    </dsp:sp>
    <dsp:sp modelId="{99B23C1F-9C54-494E-90B7-5299A4511CFE}">
      <dsp:nvSpPr>
        <dsp:cNvPr id="0" name=""/>
        <dsp:cNvSpPr/>
      </dsp:nvSpPr>
      <dsp:spPr>
        <a:xfrm>
          <a:off x="375" y="0"/>
          <a:ext cx="2037120" cy="735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Status Quo</a:t>
          </a:r>
          <a:endParaRPr lang="en-US" sz="1200" kern="1200">
            <a:solidFill>
              <a:sysClr val="window" lastClr="FFFFFF"/>
            </a:solidFill>
            <a:latin typeface="Calibri"/>
            <a:ea typeface="+mn-ea"/>
            <a:cs typeface="+mn-cs"/>
          </a:endParaRPr>
        </a:p>
      </dsp:txBody>
      <dsp:txXfrm>
        <a:off x="36261" y="35886"/>
        <a:ext cx="1965348" cy="663360"/>
      </dsp:txXfrm>
    </dsp:sp>
    <dsp:sp modelId="{DADFD953-E94C-4ACA-ABEF-97F7B558414D}">
      <dsp:nvSpPr>
        <dsp:cNvPr id="0" name=""/>
        <dsp:cNvSpPr/>
      </dsp:nvSpPr>
      <dsp:spPr>
        <a:xfrm rot="5400000">
          <a:off x="3497117" y="-670370"/>
          <a:ext cx="707085" cy="362632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Transferring a “complete” certified (at least level one) system from an other state Child Support agency.  This alternative ranked third out of seven alternatives and was considered viable for conducting a CBA.  </a:t>
          </a:r>
          <a:r>
            <a:rPr lang="en-US" sz="1000" kern="1200">
              <a:solidFill>
                <a:sysClr val="windowText" lastClr="000000"/>
              </a:solidFill>
              <a:latin typeface="Calibri"/>
              <a:ea typeface="+mn-ea"/>
              <a:cs typeface="+mn-cs"/>
            </a:rPr>
            <a:t>New Jersey was used as the transfer system to estimate costs/benefits.</a:t>
          </a:r>
        </a:p>
      </dsp:txBody>
      <dsp:txXfrm rot="-5400000">
        <a:off x="2037496" y="823768"/>
        <a:ext cx="3591811" cy="638051"/>
      </dsp:txXfrm>
    </dsp:sp>
    <dsp:sp modelId="{0358C450-8947-47A7-98BB-BA6F1CE713FB}">
      <dsp:nvSpPr>
        <dsp:cNvPr id="0" name=""/>
        <dsp:cNvSpPr/>
      </dsp:nvSpPr>
      <dsp:spPr>
        <a:xfrm>
          <a:off x="375" y="775227"/>
          <a:ext cx="2037120" cy="735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Transfer Certified Existing State System </a:t>
          </a:r>
          <a:endParaRPr lang="en-US" sz="1200" kern="1200">
            <a:solidFill>
              <a:sysClr val="window" lastClr="FFFFFF"/>
            </a:solidFill>
            <a:latin typeface="Calibri"/>
            <a:ea typeface="+mn-ea"/>
            <a:cs typeface="+mn-cs"/>
          </a:endParaRPr>
        </a:p>
      </dsp:txBody>
      <dsp:txXfrm>
        <a:off x="36261" y="811113"/>
        <a:ext cx="1965348" cy="663360"/>
      </dsp:txXfrm>
    </dsp:sp>
    <dsp:sp modelId="{B64834DD-7E32-48C0-8D42-549ED34DB2BF}">
      <dsp:nvSpPr>
        <dsp:cNvPr id="0" name=""/>
        <dsp:cNvSpPr/>
      </dsp:nvSpPr>
      <dsp:spPr>
        <a:xfrm rot="5400000">
          <a:off x="3377083" y="175667"/>
          <a:ext cx="914980" cy="365787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Building “from scratch” design and deployment of application code, and all technical components identified in the Needs Assessent and AA report, and interfaces, referred to as “New Build”.  This alternative was ranked second out of seven alternatives and considered a viable option for conducting a CBA.</a:t>
          </a:r>
        </a:p>
      </dsp:txBody>
      <dsp:txXfrm rot="-5400000">
        <a:off x="2005634" y="1591782"/>
        <a:ext cx="3613212" cy="825648"/>
      </dsp:txXfrm>
    </dsp:sp>
    <dsp:sp modelId="{661B6C1D-10A7-477C-BE9E-5D9FD9F2824D}">
      <dsp:nvSpPr>
        <dsp:cNvPr id="0" name=""/>
        <dsp:cNvSpPr/>
      </dsp:nvSpPr>
      <dsp:spPr>
        <a:xfrm>
          <a:off x="375" y="1637040"/>
          <a:ext cx="2005259" cy="735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New System</a:t>
          </a:r>
          <a:r>
            <a:rPr lang="en-US" sz="1200" kern="1200">
              <a:solidFill>
                <a:sysClr val="window" lastClr="FFFFFF"/>
              </a:solidFill>
              <a:latin typeface="Calibri"/>
              <a:ea typeface="+mn-ea"/>
              <a:cs typeface="+mn-cs"/>
            </a:rPr>
            <a:t> </a:t>
          </a:r>
        </a:p>
      </dsp:txBody>
      <dsp:txXfrm>
        <a:off x="36261" y="1672926"/>
        <a:ext cx="1933487" cy="663360"/>
      </dsp:txXfrm>
    </dsp:sp>
    <dsp:sp modelId="{A0B58581-150A-4D98-B2E3-6717113EC3E7}">
      <dsp:nvSpPr>
        <dsp:cNvPr id="0" name=""/>
        <dsp:cNvSpPr/>
      </dsp:nvSpPr>
      <dsp:spPr>
        <a:xfrm rot="5400000">
          <a:off x="3488622" y="1043724"/>
          <a:ext cx="703309" cy="364538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Combining existing system components from Connecticut or other states and / or Custom development.  This alternative was ranked first out of seven alternatives and considered a viable option for conducting a CBA.</a:t>
          </a:r>
        </a:p>
      </dsp:txBody>
      <dsp:txXfrm rot="-5400000">
        <a:off x="2017583" y="2549097"/>
        <a:ext cx="3611056" cy="634643"/>
      </dsp:txXfrm>
    </dsp:sp>
    <dsp:sp modelId="{EC5043BB-9AA4-49BC-A30A-662398A98015}">
      <dsp:nvSpPr>
        <dsp:cNvPr id="0" name=""/>
        <dsp:cNvSpPr/>
      </dsp:nvSpPr>
      <dsp:spPr>
        <a:xfrm>
          <a:off x="375" y="2498853"/>
          <a:ext cx="2017207" cy="735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Hybrid System </a:t>
          </a:r>
          <a:endParaRPr lang="en-US" sz="1200" kern="1200">
            <a:solidFill>
              <a:sysClr val="window" lastClr="FFFFFF"/>
            </a:solidFill>
            <a:latin typeface="Calibri"/>
            <a:ea typeface="+mn-ea"/>
            <a:cs typeface="+mn-cs"/>
          </a:endParaRPr>
        </a:p>
      </dsp:txBody>
      <dsp:txXfrm>
        <a:off x="36261" y="2534739"/>
        <a:ext cx="1945435" cy="6633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6ED83-DA5D-48FF-93BC-E6422C0F305A}">
      <dsp:nvSpPr>
        <dsp:cNvPr id="0" name=""/>
        <dsp:cNvSpPr/>
      </dsp:nvSpPr>
      <dsp:spPr>
        <a:xfrm>
          <a:off x="1451" y="149696"/>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Needs Assessment</a:t>
          </a:r>
        </a:p>
      </dsp:txBody>
      <dsp:txXfrm>
        <a:off x="259742" y="149696"/>
        <a:ext cx="774874" cy="516582"/>
      </dsp:txXfrm>
    </dsp:sp>
    <dsp:sp modelId="{DF11409F-A42E-41F2-AB5C-F6E040704746}">
      <dsp:nvSpPr>
        <dsp:cNvPr id="0" name=""/>
        <dsp:cNvSpPr/>
      </dsp:nvSpPr>
      <dsp:spPr>
        <a:xfrm>
          <a:off x="1183511" y="149696"/>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Alternatives Analysis</a:t>
          </a:r>
        </a:p>
      </dsp:txBody>
      <dsp:txXfrm>
        <a:off x="1441802" y="149696"/>
        <a:ext cx="774874" cy="516582"/>
      </dsp:txXfrm>
    </dsp:sp>
    <dsp:sp modelId="{C2C3AFA5-7519-426B-86DC-1C4267A42E01}">
      <dsp:nvSpPr>
        <dsp:cNvPr id="0" name=""/>
        <dsp:cNvSpPr/>
      </dsp:nvSpPr>
      <dsp:spPr>
        <a:xfrm>
          <a:off x="2326071" y="149696"/>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Cost Benefit Analysis</a:t>
          </a:r>
        </a:p>
      </dsp:txBody>
      <dsp:txXfrm>
        <a:off x="2584362" y="149696"/>
        <a:ext cx="774874" cy="516582"/>
      </dsp:txXfrm>
    </dsp:sp>
    <dsp:sp modelId="{9D257C43-A05F-499A-9AB2-094ADE27D30C}">
      <dsp:nvSpPr>
        <dsp:cNvPr id="0" name=""/>
        <dsp:cNvSpPr/>
      </dsp:nvSpPr>
      <dsp:spPr>
        <a:xfrm>
          <a:off x="3488382" y="149696"/>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Feasibility Study</a:t>
          </a:r>
        </a:p>
      </dsp:txBody>
      <dsp:txXfrm>
        <a:off x="3746673" y="149696"/>
        <a:ext cx="774874" cy="516582"/>
      </dsp:txXfrm>
    </dsp:sp>
    <dsp:sp modelId="{67D436EA-357F-4EE7-9761-BA39D9B3CA8E}">
      <dsp:nvSpPr>
        <dsp:cNvPr id="0" name=""/>
        <dsp:cNvSpPr/>
      </dsp:nvSpPr>
      <dsp:spPr>
        <a:xfrm>
          <a:off x="4650692" y="149696"/>
          <a:ext cx="1291456" cy="516582"/>
        </a:xfrm>
        <a:prstGeom prst="chevron">
          <a:avLst/>
        </a:prstGeom>
        <a:solidFill>
          <a:schemeClr val="tx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IAPD</a:t>
          </a:r>
        </a:p>
      </dsp:txBody>
      <dsp:txXfrm>
        <a:off x="4908983" y="149696"/>
        <a:ext cx="774874" cy="5165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BAE0B5-94DB-4344-BF87-167F973DE369}">
      <dsp:nvSpPr>
        <dsp:cNvPr id="0" name=""/>
        <dsp:cNvSpPr/>
      </dsp:nvSpPr>
      <dsp:spPr>
        <a:xfrm>
          <a:off x="2678"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As-Is Documentation</a:t>
          </a:r>
        </a:p>
      </dsp:txBody>
      <dsp:txXfrm>
        <a:off x="201989" y="248745"/>
        <a:ext cx="597932" cy="398621"/>
      </dsp:txXfrm>
    </dsp:sp>
    <dsp:sp modelId="{4BDBF8A5-1981-45A0-B4C9-F53776EFA304}">
      <dsp:nvSpPr>
        <dsp:cNvPr id="0" name=""/>
        <dsp:cNvSpPr/>
      </dsp:nvSpPr>
      <dsp:spPr>
        <a:xfrm>
          <a:off x="899576"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To-Be Requirements (RTM)</a:t>
          </a:r>
        </a:p>
      </dsp:txBody>
      <dsp:txXfrm>
        <a:off x="1098887" y="248745"/>
        <a:ext cx="597932" cy="398621"/>
      </dsp:txXfrm>
    </dsp:sp>
    <dsp:sp modelId="{74E65B17-992A-4F27-8D61-F14BAA57405F}">
      <dsp:nvSpPr>
        <dsp:cNvPr id="0" name=""/>
        <dsp:cNvSpPr/>
      </dsp:nvSpPr>
      <dsp:spPr>
        <a:xfrm>
          <a:off x="1796474"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Gap Analysis</a:t>
          </a:r>
        </a:p>
      </dsp:txBody>
      <dsp:txXfrm>
        <a:off x="1995785" y="248745"/>
        <a:ext cx="597932" cy="398621"/>
      </dsp:txXfrm>
    </dsp:sp>
    <dsp:sp modelId="{6E66ED83-DA5D-48FF-93BC-E6422C0F305A}">
      <dsp:nvSpPr>
        <dsp:cNvPr id="0" name=""/>
        <dsp:cNvSpPr/>
      </dsp:nvSpPr>
      <dsp:spPr>
        <a:xfrm>
          <a:off x="2693372"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Needs Assessment</a:t>
          </a:r>
        </a:p>
      </dsp:txBody>
      <dsp:txXfrm>
        <a:off x="2892683" y="248745"/>
        <a:ext cx="597932" cy="398621"/>
      </dsp:txXfrm>
    </dsp:sp>
    <dsp:sp modelId="{DF11409F-A42E-41F2-AB5C-F6E040704746}">
      <dsp:nvSpPr>
        <dsp:cNvPr id="0" name=""/>
        <dsp:cNvSpPr/>
      </dsp:nvSpPr>
      <dsp:spPr>
        <a:xfrm>
          <a:off x="3590270"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Alternatives Analysis</a:t>
          </a:r>
        </a:p>
      </dsp:txBody>
      <dsp:txXfrm>
        <a:off x="3789581" y="248745"/>
        <a:ext cx="597932" cy="398621"/>
      </dsp:txXfrm>
    </dsp:sp>
    <dsp:sp modelId="{C2C3AFA5-7519-426B-86DC-1C4267A42E01}">
      <dsp:nvSpPr>
        <dsp:cNvPr id="0" name=""/>
        <dsp:cNvSpPr/>
      </dsp:nvSpPr>
      <dsp:spPr>
        <a:xfrm>
          <a:off x="4487167" y="248745"/>
          <a:ext cx="996553" cy="398621"/>
        </a:xfrm>
        <a:prstGeom prst="chevron">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Times New Roman"/>
              <a:ea typeface="+mn-ea"/>
              <a:cs typeface="+mn-cs"/>
            </a:rPr>
            <a:t>Cost Benefit Analysis</a:t>
          </a:r>
        </a:p>
      </dsp:txBody>
      <dsp:txXfrm>
        <a:off x="4686478" y="248745"/>
        <a:ext cx="597932" cy="3986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A3C204D297914A86B8B5ADEB16CC5C" ma:contentTypeVersion="0" ma:contentTypeDescription="Create a new document." ma:contentTypeScope="" ma:versionID="35376be84a84737b374091ef7005e21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DE104-5DAA-421D-81DB-FE7093DC57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4AA11F-5CAA-481F-8D37-D53653305D58}">
  <ds:schemaRefs>
    <ds:schemaRef ds:uri="http://schemas.microsoft.com/sharepoint/v3/contenttype/forms"/>
  </ds:schemaRefs>
</ds:datastoreItem>
</file>

<file path=customXml/itemProps3.xml><?xml version="1.0" encoding="utf-8"?>
<ds:datastoreItem xmlns:ds="http://schemas.openxmlformats.org/officeDocument/2006/customXml" ds:itemID="{047577D7-F538-470F-875F-7779F52B1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46E20FB-78FB-4A29-A1EC-AB81EC1E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223</Pages>
  <Words>68032</Words>
  <Characters>387785</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
    </vt:vector>
  </TitlesOfParts>
  <Company>First Data USA</Company>
  <LinksUpToDate>false</LinksUpToDate>
  <CharactersWithSpaces>454908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Laura.Killebrew@firstdata.com</dc:creator>
  <cp:lastModifiedBy>Barbara Petrides</cp:lastModifiedBy>
  <cp:revision>2</cp:revision>
  <cp:lastPrinted>2017-01-05T14:54:00Z</cp:lastPrinted>
  <dcterms:created xsi:type="dcterms:W3CDTF">2018-05-23T21:01:00Z</dcterms:created>
  <dcterms:modified xsi:type="dcterms:W3CDTF">2018-05-23T21:01:00Z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0x010100E2A3C204D297914A86B8B5ADEB16CC5C</vt:lpwstr>
  </property>
  <property fmtid="{D5CDD505-2E9C-101B-9397-08002B2CF9AE}" pid="4" name="Community">
    <vt:lpwstr>Alternatives Analysis</vt:lpwstr>
  </property>
  <property fmtid="{D5CDD505-2E9C-101B-9397-08002B2CF9AE}" pid="5" name="WorkflowChangePath">
    <vt:lpwstr>9792a582-128b-45a4-882a-825e4750d248,3;9792a582-128b-45a4-882a-825e4750d248,3;9792a582-128b-45a4-882a-825e4750d248,3;</vt:lpwstr>
  </property>
  <property fmtid="{D5CDD505-2E9C-101B-9397-08002B2CF9AE}" pid="6" name="Service Area">
    <vt:lpwstr>Alternatives Analysis</vt:lpwstr>
  </property>
  <property fmtid="{D5CDD505-2E9C-101B-9397-08002B2CF9AE}" pid="7" name="Practice Area">
    <vt:lpwstr>Strategic Planning</vt:lpwstr>
  </property>
</Properties>
</file>