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C3E2" w14:textId="1CCFE85B" w:rsidR="001E14D9" w:rsidRDefault="005E0FEE" w:rsidP="00C01930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D01B63">
        <w:rPr>
          <w:rFonts w:ascii="Cambria" w:hAnsi="Cambria"/>
          <w:b/>
          <w:sz w:val="28"/>
          <w:szCs w:val="28"/>
        </w:rPr>
        <w:t xml:space="preserve">Voluntary </w:t>
      </w:r>
      <w:proofErr w:type="spellStart"/>
      <w:r w:rsidRPr="00D01B63">
        <w:rPr>
          <w:rFonts w:ascii="Cambria" w:hAnsi="Cambria"/>
          <w:b/>
          <w:sz w:val="28"/>
          <w:szCs w:val="28"/>
        </w:rPr>
        <w:t>Non</w:t>
      </w:r>
      <w:r w:rsidR="001E70F4">
        <w:rPr>
          <w:rFonts w:ascii="Cambria" w:hAnsi="Cambria"/>
          <w:b/>
          <w:sz w:val="28"/>
          <w:szCs w:val="28"/>
        </w:rPr>
        <w:t>O</w:t>
      </w:r>
      <w:r w:rsidR="001E14D9" w:rsidRPr="00D01B63">
        <w:rPr>
          <w:rFonts w:ascii="Cambria" w:hAnsi="Cambria"/>
          <w:b/>
          <w:sz w:val="28"/>
          <w:szCs w:val="28"/>
        </w:rPr>
        <w:t>pioid</w:t>
      </w:r>
      <w:proofErr w:type="spellEnd"/>
      <w:r w:rsidR="001E14D9" w:rsidRPr="00D01B63">
        <w:rPr>
          <w:rFonts w:ascii="Cambria" w:hAnsi="Cambria"/>
          <w:b/>
          <w:sz w:val="28"/>
          <w:szCs w:val="28"/>
        </w:rPr>
        <w:t xml:space="preserve"> Directive</w:t>
      </w:r>
    </w:p>
    <w:p w14:paraId="78428858" w14:textId="0D90652F" w:rsidR="00EA5E41" w:rsidRPr="00D01B63" w:rsidRDefault="001E14D9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A </w:t>
      </w:r>
      <w:r w:rsidR="00EA5E41" w:rsidRPr="00D01B63">
        <w:rPr>
          <w:rFonts w:ascii="Cambria" w:hAnsi="Cambria"/>
          <w:sz w:val="28"/>
          <w:szCs w:val="28"/>
        </w:rPr>
        <w:t>“v</w:t>
      </w:r>
      <w:r w:rsidR="00476C46" w:rsidRPr="00D01B63">
        <w:rPr>
          <w:rFonts w:ascii="Cambria" w:hAnsi="Cambria"/>
          <w:sz w:val="28"/>
          <w:szCs w:val="28"/>
        </w:rPr>
        <w:t xml:space="preserve">oluntary </w:t>
      </w:r>
      <w:proofErr w:type="spellStart"/>
      <w:r w:rsidR="00EA5E41" w:rsidRPr="00D01B63">
        <w:rPr>
          <w:rFonts w:ascii="Cambria" w:hAnsi="Cambria"/>
          <w:sz w:val="28"/>
          <w:szCs w:val="28"/>
        </w:rPr>
        <w:t>n</w:t>
      </w:r>
      <w:r w:rsidR="00476C46" w:rsidRPr="00D01B63">
        <w:rPr>
          <w:rFonts w:ascii="Cambria" w:hAnsi="Cambria"/>
          <w:sz w:val="28"/>
          <w:szCs w:val="28"/>
        </w:rPr>
        <w:t>on</w:t>
      </w:r>
      <w:r w:rsidR="00EA5E41" w:rsidRPr="00D01B63">
        <w:rPr>
          <w:rFonts w:ascii="Cambria" w:hAnsi="Cambria"/>
          <w:sz w:val="28"/>
          <w:szCs w:val="28"/>
        </w:rPr>
        <w:t>o</w:t>
      </w:r>
      <w:r w:rsidR="00476C46" w:rsidRPr="00D01B63">
        <w:rPr>
          <w:rFonts w:ascii="Cambria" w:hAnsi="Cambria"/>
          <w:sz w:val="28"/>
          <w:szCs w:val="28"/>
        </w:rPr>
        <w:t>pioid</w:t>
      </w:r>
      <w:proofErr w:type="spellEnd"/>
      <w:r w:rsidR="00476C46" w:rsidRPr="00D01B63">
        <w:rPr>
          <w:rFonts w:ascii="Cambria" w:hAnsi="Cambria"/>
          <w:sz w:val="28"/>
          <w:szCs w:val="28"/>
        </w:rPr>
        <w:t xml:space="preserve"> </w:t>
      </w:r>
      <w:r w:rsidR="00EA5E41" w:rsidRPr="00D01B63">
        <w:rPr>
          <w:rFonts w:ascii="Cambria" w:hAnsi="Cambria"/>
          <w:sz w:val="28"/>
          <w:szCs w:val="28"/>
        </w:rPr>
        <w:t>d</w:t>
      </w:r>
      <w:r w:rsidR="00476C46" w:rsidRPr="00D01B63">
        <w:rPr>
          <w:rFonts w:ascii="Cambria" w:hAnsi="Cambria"/>
          <w:sz w:val="28"/>
          <w:szCs w:val="28"/>
        </w:rPr>
        <w:t>irecti</w:t>
      </w:r>
      <w:r w:rsidRPr="00D01B63">
        <w:rPr>
          <w:rFonts w:ascii="Cambria" w:hAnsi="Cambria"/>
          <w:sz w:val="28"/>
          <w:szCs w:val="28"/>
        </w:rPr>
        <w:t>ve form</w:t>
      </w:r>
      <w:r w:rsidR="00EA5E41" w:rsidRPr="00D01B63">
        <w:rPr>
          <w:rFonts w:ascii="Cambria" w:hAnsi="Cambria"/>
          <w:sz w:val="28"/>
          <w:szCs w:val="28"/>
        </w:rPr>
        <w:t>”</w:t>
      </w:r>
      <w:r w:rsidR="007F5603" w:rsidRPr="00D01B63">
        <w:rPr>
          <w:rFonts w:ascii="Cambria" w:hAnsi="Cambria"/>
          <w:sz w:val="28"/>
          <w:szCs w:val="28"/>
        </w:rPr>
        <w:t xml:space="preserve"> (the “Form”),</w:t>
      </w:r>
      <w:r w:rsidR="00476C46" w:rsidRPr="00D01B63">
        <w:rPr>
          <w:rFonts w:ascii="Cambria" w:hAnsi="Cambria"/>
          <w:sz w:val="28"/>
          <w:szCs w:val="28"/>
        </w:rPr>
        <w:t xml:space="preserve"> as established </w:t>
      </w:r>
      <w:r w:rsidR="00EA5E41" w:rsidRPr="00D01B63">
        <w:rPr>
          <w:rFonts w:ascii="Cambria" w:hAnsi="Cambria"/>
          <w:sz w:val="28"/>
          <w:szCs w:val="28"/>
        </w:rPr>
        <w:t xml:space="preserve">under and defined </w:t>
      </w:r>
      <w:r w:rsidR="00476C46" w:rsidRPr="00D01B63">
        <w:rPr>
          <w:rFonts w:ascii="Cambria" w:hAnsi="Cambria"/>
          <w:sz w:val="28"/>
          <w:szCs w:val="28"/>
        </w:rPr>
        <w:t xml:space="preserve">in </w:t>
      </w:r>
      <w:r w:rsidR="00EA5E41" w:rsidRPr="00D01B63">
        <w:rPr>
          <w:rFonts w:ascii="Cambria" w:hAnsi="Cambria"/>
          <w:sz w:val="28"/>
          <w:szCs w:val="28"/>
        </w:rPr>
        <w:t>section 4 of Public Act 17-131,</w:t>
      </w:r>
      <w:r w:rsidR="00476C46" w:rsidRPr="00D01B63">
        <w:rPr>
          <w:rFonts w:ascii="Cambria" w:hAnsi="Cambria"/>
          <w:sz w:val="28"/>
          <w:szCs w:val="28"/>
        </w:rPr>
        <w:t xml:space="preserve"> </w:t>
      </w:r>
      <w:r w:rsidR="00EA5E41" w:rsidRPr="00D01B63">
        <w:rPr>
          <w:rFonts w:ascii="Cambria" w:hAnsi="Cambria"/>
          <w:sz w:val="28"/>
          <w:szCs w:val="28"/>
        </w:rPr>
        <w:t xml:space="preserve">an </w:t>
      </w:r>
      <w:r w:rsidR="00476C46" w:rsidRPr="00D01B63">
        <w:rPr>
          <w:rFonts w:ascii="Cambria" w:hAnsi="Cambria"/>
          <w:sz w:val="28"/>
          <w:szCs w:val="28"/>
        </w:rPr>
        <w:t>act</w:t>
      </w:r>
      <w:r w:rsidR="00EA5E41" w:rsidRPr="00D01B63">
        <w:rPr>
          <w:rFonts w:ascii="Cambria" w:hAnsi="Cambria"/>
          <w:sz w:val="28"/>
          <w:szCs w:val="28"/>
        </w:rPr>
        <w:t xml:space="preserve"> </w:t>
      </w:r>
      <w:r w:rsidR="00EA5E41" w:rsidRPr="00D01B63">
        <w:rPr>
          <w:rFonts w:ascii="Cambria" w:hAnsi="Cambria"/>
          <w:sz w:val="28"/>
          <w:szCs w:val="28"/>
          <w:u w:val="single"/>
        </w:rPr>
        <w:t>P</w:t>
      </w:r>
      <w:r w:rsidRPr="00D01B63">
        <w:rPr>
          <w:rFonts w:ascii="Cambria" w:hAnsi="Cambria"/>
          <w:sz w:val="28"/>
          <w:szCs w:val="28"/>
          <w:u w:val="single"/>
        </w:rPr>
        <w:t>reventing</w:t>
      </w:r>
      <w:r w:rsidR="00EA5E41" w:rsidRPr="00D01B63">
        <w:rPr>
          <w:rFonts w:ascii="Cambria" w:hAnsi="Cambria"/>
          <w:sz w:val="28"/>
          <w:szCs w:val="28"/>
          <w:u w:val="single"/>
        </w:rPr>
        <w:t xml:space="preserve"> Opioid Diversion</w:t>
      </w:r>
      <w:r w:rsidRPr="00D01B63">
        <w:rPr>
          <w:rFonts w:ascii="Cambria" w:hAnsi="Cambria"/>
          <w:sz w:val="28"/>
          <w:szCs w:val="28"/>
          <w:u w:val="single"/>
        </w:rPr>
        <w:t xml:space="preserve"> and </w:t>
      </w:r>
      <w:r w:rsidR="00EA5E41" w:rsidRPr="00D01B63">
        <w:rPr>
          <w:rFonts w:ascii="Cambria" w:hAnsi="Cambria"/>
          <w:sz w:val="28"/>
          <w:szCs w:val="28"/>
          <w:u w:val="single"/>
        </w:rPr>
        <w:t>Abuse</w:t>
      </w:r>
      <w:r w:rsidR="00EA5E41" w:rsidRPr="00D01B63">
        <w:rPr>
          <w:rFonts w:ascii="Cambria" w:hAnsi="Cambria"/>
          <w:sz w:val="28"/>
          <w:szCs w:val="28"/>
        </w:rPr>
        <w:t xml:space="preserve"> </w:t>
      </w:r>
      <w:r w:rsidR="007C1410" w:rsidRPr="00D01B63">
        <w:rPr>
          <w:rFonts w:ascii="Cambria" w:hAnsi="Cambria"/>
          <w:sz w:val="28"/>
          <w:szCs w:val="28"/>
        </w:rPr>
        <w:t>(the “Act”)</w:t>
      </w:r>
      <w:r w:rsidR="006037D9" w:rsidRPr="00D01B63">
        <w:rPr>
          <w:rFonts w:ascii="Cambria" w:hAnsi="Cambria"/>
          <w:sz w:val="28"/>
          <w:szCs w:val="28"/>
        </w:rPr>
        <w:t>,</w:t>
      </w:r>
      <w:r w:rsidR="007C1410" w:rsidRPr="00D01B63">
        <w:rPr>
          <w:rFonts w:ascii="Cambria" w:hAnsi="Cambria"/>
          <w:sz w:val="28"/>
          <w:szCs w:val="28"/>
        </w:rPr>
        <w:t xml:space="preserve"> </w:t>
      </w:r>
      <w:r w:rsidR="00EA5E41" w:rsidRPr="00D01B63">
        <w:rPr>
          <w:rFonts w:ascii="Cambria" w:hAnsi="Cambria"/>
          <w:sz w:val="28"/>
          <w:szCs w:val="28"/>
        </w:rPr>
        <w:t>available at:</w:t>
      </w:r>
      <w:r w:rsidRPr="00D01B63">
        <w:rPr>
          <w:rFonts w:ascii="Cambria" w:hAnsi="Cambria"/>
          <w:sz w:val="28"/>
          <w:szCs w:val="28"/>
        </w:rPr>
        <w:t xml:space="preserve"> </w:t>
      </w:r>
      <w:hyperlink r:id="rId4" w:history="1">
        <w:r w:rsidRPr="00D01B63">
          <w:rPr>
            <w:rStyle w:val="Hyperlink"/>
            <w:rFonts w:ascii="Cambria" w:hAnsi="Cambria"/>
            <w:sz w:val="28"/>
            <w:szCs w:val="28"/>
          </w:rPr>
          <w:t>https://www.cga.ct.gov/2017/ACT/pa/2017PA-00131-R00HB-07052-PA.htm</w:t>
        </w:r>
      </w:hyperlink>
      <w:r w:rsidR="00EA5E41" w:rsidRPr="00D01B63">
        <w:rPr>
          <w:rFonts w:ascii="Cambria" w:hAnsi="Cambria"/>
          <w:sz w:val="28"/>
          <w:szCs w:val="28"/>
        </w:rPr>
        <w:t xml:space="preserve">, </w:t>
      </w:r>
      <w:r w:rsidRPr="00D01B63">
        <w:rPr>
          <w:rFonts w:ascii="Cambria" w:hAnsi="Cambria"/>
          <w:sz w:val="28"/>
          <w:szCs w:val="28"/>
        </w:rPr>
        <w:t>enables</w:t>
      </w:r>
      <w:r w:rsidR="00EA5E41" w:rsidRPr="00D01B63">
        <w:rPr>
          <w:rFonts w:ascii="Cambria" w:hAnsi="Cambria"/>
          <w:sz w:val="28"/>
          <w:szCs w:val="28"/>
        </w:rPr>
        <w:t xml:space="preserve"> an</w:t>
      </w:r>
      <w:r w:rsidRPr="00D01B63">
        <w:rPr>
          <w:rFonts w:ascii="Cambria" w:hAnsi="Cambria"/>
          <w:sz w:val="28"/>
          <w:szCs w:val="28"/>
        </w:rPr>
        <w:t xml:space="preserve"> </w:t>
      </w:r>
      <w:r w:rsidR="00476C46" w:rsidRPr="00D01B63">
        <w:rPr>
          <w:rFonts w:ascii="Cambria" w:hAnsi="Cambria"/>
          <w:sz w:val="28"/>
          <w:szCs w:val="28"/>
        </w:rPr>
        <w:t xml:space="preserve">individual to </w:t>
      </w:r>
      <w:r w:rsidR="00EA5E41" w:rsidRPr="00D01B63">
        <w:rPr>
          <w:rFonts w:ascii="Cambria" w:hAnsi="Cambria"/>
          <w:sz w:val="28"/>
          <w:szCs w:val="28"/>
        </w:rPr>
        <w:t>voluntarily request that prescribing practitioners not prescribe opioid drug</w:t>
      </w:r>
      <w:r w:rsidR="006A7A3C" w:rsidRPr="00D01B63">
        <w:rPr>
          <w:rFonts w:ascii="Cambria" w:hAnsi="Cambria"/>
          <w:sz w:val="28"/>
          <w:szCs w:val="28"/>
        </w:rPr>
        <w:t>s</w:t>
      </w:r>
      <w:r w:rsidR="00EA5E41" w:rsidRPr="00D01B63">
        <w:rPr>
          <w:rFonts w:ascii="Cambria" w:hAnsi="Cambria"/>
          <w:sz w:val="28"/>
          <w:szCs w:val="28"/>
        </w:rPr>
        <w:t xml:space="preserve"> and not issue a</w:t>
      </w:r>
      <w:r w:rsidR="007F5603" w:rsidRPr="00D01B63">
        <w:rPr>
          <w:rFonts w:ascii="Cambria" w:hAnsi="Cambria"/>
          <w:sz w:val="28"/>
          <w:szCs w:val="28"/>
        </w:rPr>
        <w:t xml:space="preserve"> medication</w:t>
      </w:r>
      <w:r w:rsidR="00EA5E41" w:rsidRPr="00D01B63">
        <w:rPr>
          <w:rFonts w:ascii="Cambria" w:hAnsi="Cambria"/>
          <w:sz w:val="28"/>
          <w:szCs w:val="28"/>
        </w:rPr>
        <w:t xml:space="preserve"> order for opioid drugs</w:t>
      </w:r>
      <w:r w:rsidR="007F5603" w:rsidRPr="00D01B63">
        <w:rPr>
          <w:rFonts w:ascii="Cambria" w:hAnsi="Cambria"/>
          <w:sz w:val="28"/>
          <w:szCs w:val="28"/>
        </w:rPr>
        <w:t xml:space="preserve"> for such individual</w:t>
      </w:r>
      <w:r w:rsidR="00476C46" w:rsidRPr="00D01B63">
        <w:rPr>
          <w:rFonts w:ascii="Cambria" w:hAnsi="Cambria"/>
          <w:sz w:val="28"/>
          <w:szCs w:val="28"/>
        </w:rPr>
        <w:t xml:space="preserve">. </w:t>
      </w:r>
    </w:p>
    <w:p w14:paraId="2B75909B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>The Department of Public Health is actively working with the Department of Consumer Protection and the Department of Mental Health and Addition Services to ensure</w:t>
      </w:r>
      <w:r w:rsidR="007F5603" w:rsidRPr="00D01B63">
        <w:rPr>
          <w:rFonts w:ascii="Cambria" w:hAnsi="Cambria"/>
          <w:sz w:val="28"/>
          <w:szCs w:val="28"/>
        </w:rPr>
        <w:t xml:space="preserve"> that</w:t>
      </w:r>
      <w:r w:rsidRPr="00D01B63">
        <w:rPr>
          <w:rFonts w:ascii="Cambria" w:hAnsi="Cambria"/>
          <w:sz w:val="28"/>
          <w:szCs w:val="28"/>
        </w:rPr>
        <w:t xml:space="preserve"> Connecticut residents and the substance use disorder (“SUD”) treatment communities are aware that this new resource is available in our fight to eliminate opioid misuse. </w:t>
      </w:r>
    </w:p>
    <w:p w14:paraId="58394EDE" w14:textId="77777777" w:rsidR="001E14D9" w:rsidRPr="00D01B63" w:rsidRDefault="006037D9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b/>
          <w:bCs/>
          <w:sz w:val="28"/>
          <w:szCs w:val="28"/>
        </w:rPr>
        <w:t xml:space="preserve">Use of the </w:t>
      </w:r>
      <w:r w:rsidR="001E14D9" w:rsidRPr="00D01B63">
        <w:rPr>
          <w:rFonts w:ascii="Cambria" w:hAnsi="Cambria"/>
          <w:b/>
          <w:bCs/>
          <w:sz w:val="28"/>
          <w:szCs w:val="28"/>
        </w:rPr>
        <w:t xml:space="preserve">Form </w:t>
      </w:r>
      <w:r w:rsidRPr="00D01B63">
        <w:rPr>
          <w:rFonts w:ascii="Cambria" w:hAnsi="Cambria"/>
          <w:b/>
          <w:bCs/>
          <w:sz w:val="28"/>
          <w:szCs w:val="28"/>
        </w:rPr>
        <w:t>under the Act</w:t>
      </w:r>
    </w:p>
    <w:p w14:paraId="29937C35" w14:textId="3ABDE0FD" w:rsidR="001E14D9" w:rsidRPr="00D01B63" w:rsidRDefault="001E14D9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The </w:t>
      </w:r>
      <w:r w:rsidR="007F5603" w:rsidRPr="00D01B63">
        <w:rPr>
          <w:rFonts w:ascii="Cambria" w:hAnsi="Cambria"/>
          <w:sz w:val="28"/>
          <w:szCs w:val="28"/>
        </w:rPr>
        <w:t xml:space="preserve">Form </w:t>
      </w:r>
      <w:proofErr w:type="gramStart"/>
      <w:r w:rsidRPr="00D01B63">
        <w:rPr>
          <w:rFonts w:ascii="Cambria" w:hAnsi="Cambria"/>
          <w:sz w:val="28"/>
          <w:szCs w:val="28"/>
        </w:rPr>
        <w:t>can be uploaded</w:t>
      </w:r>
      <w:proofErr w:type="gramEnd"/>
      <w:r w:rsidRPr="00D01B63">
        <w:rPr>
          <w:rFonts w:ascii="Cambria" w:hAnsi="Cambria"/>
          <w:sz w:val="28"/>
          <w:szCs w:val="28"/>
        </w:rPr>
        <w:t xml:space="preserve"> </w:t>
      </w:r>
      <w:hyperlink r:id="rId5" w:history="1">
        <w:r w:rsidRPr="00C1117B">
          <w:rPr>
            <w:rStyle w:val="Hyperlink"/>
            <w:rFonts w:ascii="Cambria" w:hAnsi="Cambria"/>
            <w:sz w:val="28"/>
            <w:szCs w:val="28"/>
          </w:rPr>
          <w:t>here</w:t>
        </w:r>
      </w:hyperlink>
      <w:bookmarkStart w:id="0" w:name="_GoBack"/>
      <w:bookmarkEnd w:id="0"/>
      <w:r w:rsidR="007B0A6B" w:rsidRPr="00D01B63">
        <w:rPr>
          <w:rFonts w:ascii="Cambria" w:hAnsi="Cambria"/>
          <w:sz w:val="28"/>
          <w:szCs w:val="28"/>
        </w:rPr>
        <w:t>.</w:t>
      </w:r>
    </w:p>
    <w:p w14:paraId="1A10C3C4" w14:textId="785F04BE" w:rsidR="001E14D9" w:rsidRPr="00D01B63" w:rsidRDefault="00C6280A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>A</w:t>
      </w:r>
      <w:r w:rsidR="001E14D9" w:rsidRPr="00D01B63">
        <w:rPr>
          <w:rFonts w:ascii="Cambria" w:hAnsi="Cambria"/>
          <w:sz w:val="28"/>
          <w:szCs w:val="28"/>
        </w:rPr>
        <w:t xml:space="preserve"> person</w:t>
      </w:r>
      <w:r w:rsidRPr="00D01B63">
        <w:rPr>
          <w:rFonts w:ascii="Cambria" w:hAnsi="Cambria"/>
          <w:sz w:val="28"/>
          <w:szCs w:val="28"/>
        </w:rPr>
        <w:t xml:space="preserve"> who</w:t>
      </w:r>
      <w:r w:rsidR="001E14D9" w:rsidRPr="00D01B63">
        <w:rPr>
          <w:rFonts w:ascii="Cambria" w:hAnsi="Cambria"/>
          <w:sz w:val="28"/>
          <w:szCs w:val="28"/>
        </w:rPr>
        <w:t xml:space="preserve"> does not wish to be issued a prescription or medication order for an opioid drug may file this </w:t>
      </w:r>
      <w:r w:rsidR="000E3CD4" w:rsidRPr="00D01B63">
        <w:rPr>
          <w:rFonts w:ascii="Cambria" w:hAnsi="Cambria"/>
          <w:sz w:val="28"/>
          <w:szCs w:val="28"/>
        </w:rPr>
        <w:t xml:space="preserve">Form </w:t>
      </w:r>
      <w:r w:rsidR="001E14D9" w:rsidRPr="00D01B63">
        <w:rPr>
          <w:rFonts w:ascii="Cambria" w:hAnsi="Cambria"/>
          <w:sz w:val="28"/>
          <w:szCs w:val="28"/>
        </w:rPr>
        <w:t xml:space="preserve">with a prescribing practitioner.  Upon receipt of </w:t>
      </w:r>
      <w:r w:rsidR="007F5603" w:rsidRPr="00D01B63">
        <w:rPr>
          <w:rFonts w:ascii="Cambria" w:hAnsi="Cambria"/>
          <w:sz w:val="28"/>
          <w:szCs w:val="28"/>
        </w:rPr>
        <w:t>the F</w:t>
      </w:r>
      <w:r w:rsidR="001E14D9" w:rsidRPr="00D01B63">
        <w:rPr>
          <w:rFonts w:ascii="Cambria" w:hAnsi="Cambria"/>
          <w:sz w:val="28"/>
          <w:szCs w:val="28"/>
        </w:rPr>
        <w:t>orm</w:t>
      </w:r>
      <w:r w:rsidR="007F5603" w:rsidRPr="00D01B63">
        <w:rPr>
          <w:rFonts w:ascii="Cambria" w:hAnsi="Cambria"/>
          <w:sz w:val="28"/>
          <w:szCs w:val="28"/>
        </w:rPr>
        <w:t xml:space="preserve"> from the patient</w:t>
      </w:r>
      <w:r w:rsidR="001E14D9" w:rsidRPr="00D01B63">
        <w:rPr>
          <w:rFonts w:ascii="Cambria" w:hAnsi="Cambria"/>
          <w:sz w:val="28"/>
          <w:szCs w:val="28"/>
        </w:rPr>
        <w:t xml:space="preserve">, a prescribing practitioner shall document receipt </w:t>
      </w:r>
      <w:r w:rsidR="000E3CD4" w:rsidRPr="00D01B63">
        <w:rPr>
          <w:rFonts w:ascii="Cambria" w:hAnsi="Cambria"/>
          <w:sz w:val="28"/>
          <w:szCs w:val="28"/>
        </w:rPr>
        <w:t xml:space="preserve">of the Form </w:t>
      </w:r>
      <w:r w:rsidR="001E14D9" w:rsidRPr="00D01B63">
        <w:rPr>
          <w:rFonts w:ascii="Cambria" w:hAnsi="Cambria"/>
          <w:sz w:val="28"/>
          <w:szCs w:val="28"/>
        </w:rPr>
        <w:t>in the patient’s medical record. The patient</w:t>
      </w:r>
      <w:r w:rsidR="007F5603" w:rsidRPr="00D01B63">
        <w:rPr>
          <w:rFonts w:ascii="Cambria" w:hAnsi="Cambria"/>
          <w:sz w:val="28"/>
          <w:szCs w:val="28"/>
        </w:rPr>
        <w:t xml:space="preserve"> and</w:t>
      </w:r>
      <w:r w:rsidR="001E14D9" w:rsidRPr="00D01B63">
        <w:rPr>
          <w:rFonts w:ascii="Cambria" w:hAnsi="Cambria"/>
          <w:sz w:val="28"/>
          <w:szCs w:val="28"/>
        </w:rPr>
        <w:t xml:space="preserve"> the patient’s </w:t>
      </w:r>
      <w:r w:rsidR="007F5603" w:rsidRPr="00D01B63">
        <w:rPr>
          <w:rFonts w:ascii="Cambria" w:hAnsi="Cambria"/>
          <w:sz w:val="28"/>
          <w:szCs w:val="28"/>
        </w:rPr>
        <w:t xml:space="preserve">duly authorized </w:t>
      </w:r>
      <w:r w:rsidR="001E14D9" w:rsidRPr="00D01B63">
        <w:rPr>
          <w:rFonts w:ascii="Cambria" w:hAnsi="Cambria"/>
          <w:sz w:val="28"/>
          <w:szCs w:val="28"/>
        </w:rPr>
        <w:t>guardian or health care proxy may revoke the</w:t>
      </w:r>
      <w:r w:rsidR="007F5603" w:rsidRPr="00D01B63">
        <w:rPr>
          <w:rFonts w:ascii="Cambria" w:hAnsi="Cambria"/>
          <w:sz w:val="28"/>
          <w:szCs w:val="28"/>
        </w:rPr>
        <w:t xml:space="preserve"> directive contained in said</w:t>
      </w:r>
      <w:r w:rsidR="001E14D9" w:rsidRPr="00D01B63">
        <w:rPr>
          <w:rFonts w:ascii="Cambria" w:hAnsi="Cambria"/>
          <w:sz w:val="28"/>
          <w:szCs w:val="28"/>
        </w:rPr>
        <w:t xml:space="preserve"> </w:t>
      </w:r>
      <w:r w:rsidR="007F5603" w:rsidRPr="00D01B63">
        <w:rPr>
          <w:rFonts w:ascii="Cambria" w:hAnsi="Cambria"/>
          <w:sz w:val="28"/>
          <w:szCs w:val="28"/>
        </w:rPr>
        <w:t>Form</w:t>
      </w:r>
      <w:r w:rsidR="001E14D9" w:rsidRPr="00D01B63">
        <w:rPr>
          <w:rFonts w:ascii="Cambria" w:hAnsi="Cambria"/>
          <w:sz w:val="28"/>
          <w:szCs w:val="28"/>
        </w:rPr>
        <w:t xml:space="preserve">, orally or in writing, for any reason, at any time. </w:t>
      </w:r>
    </w:p>
    <w:p w14:paraId="1032E6C3" w14:textId="77777777" w:rsidR="001E14D9" w:rsidRPr="00D01B63" w:rsidRDefault="001E14D9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CT DPH encourages patients to complete the </w:t>
      </w:r>
      <w:r w:rsidR="007F5603" w:rsidRPr="00D01B63">
        <w:rPr>
          <w:rFonts w:ascii="Cambria" w:hAnsi="Cambria"/>
          <w:sz w:val="28"/>
          <w:szCs w:val="28"/>
        </w:rPr>
        <w:t xml:space="preserve">Form </w:t>
      </w:r>
      <w:r w:rsidRPr="00D01B63">
        <w:rPr>
          <w:rFonts w:ascii="Cambria" w:hAnsi="Cambria"/>
          <w:sz w:val="28"/>
          <w:szCs w:val="28"/>
        </w:rPr>
        <w:t>in consultation with their primary care provider</w:t>
      </w:r>
      <w:r w:rsidR="007F5603" w:rsidRPr="00D01B63">
        <w:rPr>
          <w:rFonts w:ascii="Cambria" w:hAnsi="Cambria"/>
          <w:sz w:val="28"/>
          <w:szCs w:val="28"/>
        </w:rPr>
        <w:t>s</w:t>
      </w:r>
      <w:r w:rsidRPr="00D01B63">
        <w:rPr>
          <w:rFonts w:ascii="Cambria" w:hAnsi="Cambria"/>
          <w:sz w:val="28"/>
          <w:szCs w:val="28"/>
        </w:rPr>
        <w:t xml:space="preserve"> or substance use disorder (SUD) treatment provider</w:t>
      </w:r>
      <w:r w:rsidR="007F5603" w:rsidRPr="00D01B63">
        <w:rPr>
          <w:rFonts w:ascii="Cambria" w:hAnsi="Cambria"/>
          <w:sz w:val="28"/>
          <w:szCs w:val="28"/>
        </w:rPr>
        <w:t>s; h</w:t>
      </w:r>
      <w:r w:rsidRPr="00D01B63">
        <w:rPr>
          <w:rFonts w:ascii="Cambria" w:hAnsi="Cambria"/>
          <w:sz w:val="28"/>
          <w:szCs w:val="28"/>
        </w:rPr>
        <w:t xml:space="preserve">owever, </w:t>
      </w:r>
      <w:r w:rsidR="007F5603" w:rsidRPr="00D01B63">
        <w:rPr>
          <w:rFonts w:ascii="Cambria" w:hAnsi="Cambria"/>
          <w:sz w:val="28"/>
          <w:szCs w:val="28"/>
        </w:rPr>
        <w:t xml:space="preserve">such </w:t>
      </w:r>
      <w:r w:rsidRPr="00D01B63">
        <w:rPr>
          <w:rFonts w:ascii="Cambria" w:hAnsi="Cambria"/>
          <w:sz w:val="28"/>
          <w:szCs w:val="28"/>
        </w:rPr>
        <w:t xml:space="preserve">consultation is not </w:t>
      </w:r>
      <w:r w:rsidR="007F5603" w:rsidRPr="00D01B63">
        <w:rPr>
          <w:rFonts w:ascii="Cambria" w:hAnsi="Cambria"/>
          <w:sz w:val="28"/>
          <w:szCs w:val="28"/>
        </w:rPr>
        <w:t>required for the Form to be valid</w:t>
      </w:r>
      <w:r w:rsidRPr="00D01B63">
        <w:rPr>
          <w:rFonts w:ascii="Cambria" w:hAnsi="Cambria"/>
          <w:sz w:val="28"/>
          <w:szCs w:val="28"/>
        </w:rPr>
        <w:t xml:space="preserve">. </w:t>
      </w:r>
    </w:p>
    <w:p w14:paraId="0BCB6EEE" w14:textId="77777777" w:rsidR="00476C46" w:rsidRPr="00D01B63" w:rsidRDefault="006037D9" w:rsidP="00C01930">
      <w:pPr>
        <w:spacing w:line="276" w:lineRule="auto"/>
        <w:rPr>
          <w:rFonts w:ascii="Cambria" w:hAnsi="Cambria"/>
          <w:b/>
          <w:sz w:val="28"/>
          <w:szCs w:val="28"/>
        </w:rPr>
      </w:pPr>
      <w:r w:rsidRPr="00D01B63">
        <w:rPr>
          <w:rFonts w:ascii="Cambria" w:hAnsi="Cambria"/>
          <w:b/>
          <w:bCs/>
          <w:sz w:val="28"/>
          <w:szCs w:val="28"/>
        </w:rPr>
        <w:t>Liability under the Act</w:t>
      </w:r>
    </w:p>
    <w:p w14:paraId="166B5AC2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  <w:u w:val="single"/>
        </w:rPr>
      </w:pPr>
      <w:r w:rsidRPr="00D01B63">
        <w:rPr>
          <w:rFonts w:ascii="Cambria" w:hAnsi="Cambria"/>
          <w:iCs/>
          <w:sz w:val="28"/>
          <w:szCs w:val="28"/>
          <w:u w:val="single"/>
        </w:rPr>
        <w:t xml:space="preserve">Pharmacists </w:t>
      </w:r>
    </w:p>
    <w:p w14:paraId="2F858418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>A</w:t>
      </w:r>
      <w:r w:rsidR="002940C5" w:rsidRPr="00D01B63">
        <w:rPr>
          <w:rFonts w:ascii="Cambria" w:hAnsi="Cambria"/>
          <w:sz w:val="28"/>
          <w:szCs w:val="28"/>
        </w:rPr>
        <w:t>n</w:t>
      </w:r>
      <w:r w:rsidRPr="00D01B63">
        <w:rPr>
          <w:rFonts w:ascii="Cambria" w:hAnsi="Cambria"/>
          <w:sz w:val="28"/>
          <w:szCs w:val="28"/>
        </w:rPr>
        <w:t xml:space="preserve"> electronically transmitted</w:t>
      </w:r>
      <w:r w:rsidR="002940C5" w:rsidRPr="00D01B63">
        <w:rPr>
          <w:rFonts w:ascii="Cambria" w:hAnsi="Cambria"/>
          <w:sz w:val="28"/>
          <w:szCs w:val="28"/>
        </w:rPr>
        <w:t xml:space="preserve"> prescription</w:t>
      </w:r>
      <w:r w:rsidRPr="00D01B63">
        <w:rPr>
          <w:rFonts w:ascii="Cambria" w:hAnsi="Cambria"/>
          <w:sz w:val="28"/>
          <w:szCs w:val="28"/>
        </w:rPr>
        <w:t xml:space="preserve"> to a pharmacy shall be pres</w:t>
      </w:r>
      <w:r w:rsidR="002940C5" w:rsidRPr="00D01B63">
        <w:rPr>
          <w:rFonts w:ascii="Cambria" w:hAnsi="Cambria"/>
          <w:sz w:val="28"/>
          <w:szCs w:val="28"/>
        </w:rPr>
        <w:t xml:space="preserve">umed to be valid. </w:t>
      </w:r>
      <w:r w:rsidR="007C1410" w:rsidRPr="00D01B63">
        <w:rPr>
          <w:rFonts w:ascii="Cambria" w:hAnsi="Cambria"/>
          <w:sz w:val="28"/>
          <w:szCs w:val="28"/>
        </w:rPr>
        <w:t xml:space="preserve"> </w:t>
      </w:r>
      <w:r w:rsidR="002940C5" w:rsidRPr="00D01B63">
        <w:rPr>
          <w:rFonts w:ascii="Cambria" w:hAnsi="Cambria"/>
          <w:sz w:val="28"/>
          <w:szCs w:val="28"/>
        </w:rPr>
        <w:t xml:space="preserve">A pharmacist </w:t>
      </w:r>
      <w:r w:rsidRPr="00D01B63">
        <w:rPr>
          <w:rFonts w:ascii="Cambria" w:hAnsi="Cambria"/>
          <w:sz w:val="28"/>
          <w:szCs w:val="28"/>
        </w:rPr>
        <w:t xml:space="preserve">shall not be held in </w:t>
      </w:r>
      <w:r w:rsidR="002940C5" w:rsidRPr="00D01B63">
        <w:rPr>
          <w:rFonts w:ascii="Cambria" w:hAnsi="Cambria"/>
          <w:sz w:val="28"/>
          <w:szCs w:val="28"/>
        </w:rPr>
        <w:t>violation of th</w:t>
      </w:r>
      <w:r w:rsidR="007C1410" w:rsidRPr="00D01B63">
        <w:rPr>
          <w:rFonts w:ascii="Cambria" w:hAnsi="Cambria"/>
          <w:sz w:val="28"/>
          <w:szCs w:val="28"/>
        </w:rPr>
        <w:t>e Act</w:t>
      </w:r>
      <w:r w:rsidRPr="00D01B63">
        <w:rPr>
          <w:rFonts w:ascii="Cambria" w:hAnsi="Cambria"/>
          <w:sz w:val="28"/>
          <w:szCs w:val="28"/>
        </w:rPr>
        <w:t xml:space="preserve"> for dispensing a controlled substance in contradiction to a person’s </w:t>
      </w:r>
      <w:r w:rsidR="006037D9" w:rsidRPr="00D01B63">
        <w:rPr>
          <w:rFonts w:ascii="Cambria" w:hAnsi="Cambria"/>
          <w:sz w:val="28"/>
          <w:szCs w:val="28"/>
        </w:rPr>
        <w:t>Form</w:t>
      </w:r>
      <w:r w:rsidRPr="00D01B63">
        <w:rPr>
          <w:rFonts w:ascii="Cambria" w:hAnsi="Cambria"/>
          <w:sz w:val="28"/>
          <w:szCs w:val="28"/>
        </w:rPr>
        <w:t xml:space="preserve">. </w:t>
      </w:r>
    </w:p>
    <w:p w14:paraId="5EC81E04" w14:textId="77777777" w:rsidR="00C01930" w:rsidRDefault="00C01930" w:rsidP="00C01930">
      <w:pPr>
        <w:spacing w:line="276" w:lineRule="auto"/>
        <w:rPr>
          <w:rFonts w:ascii="Cambria" w:hAnsi="Cambria"/>
          <w:iCs/>
          <w:sz w:val="28"/>
          <w:szCs w:val="28"/>
          <w:u w:val="single"/>
        </w:rPr>
      </w:pPr>
    </w:p>
    <w:p w14:paraId="454C94BC" w14:textId="77777777" w:rsidR="00551C05" w:rsidRDefault="00551C05" w:rsidP="00C01930">
      <w:pPr>
        <w:spacing w:line="276" w:lineRule="auto"/>
        <w:rPr>
          <w:rFonts w:ascii="Cambria" w:hAnsi="Cambria"/>
          <w:iCs/>
          <w:sz w:val="28"/>
          <w:szCs w:val="28"/>
          <w:u w:val="single"/>
        </w:rPr>
      </w:pPr>
    </w:p>
    <w:p w14:paraId="25F2BE26" w14:textId="77777777" w:rsidR="00551C05" w:rsidRDefault="00551C05" w:rsidP="00C01930">
      <w:pPr>
        <w:spacing w:line="276" w:lineRule="auto"/>
        <w:rPr>
          <w:rFonts w:ascii="Cambria" w:hAnsi="Cambria"/>
          <w:iCs/>
          <w:sz w:val="28"/>
          <w:szCs w:val="28"/>
          <w:u w:val="single"/>
        </w:rPr>
      </w:pPr>
    </w:p>
    <w:p w14:paraId="3029485D" w14:textId="6950331F" w:rsidR="00476C46" w:rsidRPr="00D01B63" w:rsidRDefault="00AF352B" w:rsidP="00C01930">
      <w:pPr>
        <w:spacing w:line="276" w:lineRule="auto"/>
        <w:rPr>
          <w:rFonts w:ascii="Cambria" w:hAnsi="Cambria"/>
          <w:sz w:val="28"/>
          <w:szCs w:val="28"/>
          <w:u w:val="single"/>
        </w:rPr>
      </w:pPr>
      <w:r w:rsidRPr="00D01B63">
        <w:rPr>
          <w:rFonts w:ascii="Cambria" w:hAnsi="Cambria"/>
          <w:iCs/>
          <w:sz w:val="28"/>
          <w:szCs w:val="28"/>
          <w:u w:val="single"/>
        </w:rPr>
        <w:lastRenderedPageBreak/>
        <w:t>Prescribing Practitioners</w:t>
      </w:r>
      <w:r w:rsidR="00476C46" w:rsidRPr="00D01B63">
        <w:rPr>
          <w:rFonts w:ascii="Cambria" w:hAnsi="Cambria"/>
          <w:iCs/>
          <w:sz w:val="28"/>
          <w:szCs w:val="28"/>
          <w:u w:val="single"/>
        </w:rPr>
        <w:t xml:space="preserve"> </w:t>
      </w:r>
    </w:p>
    <w:p w14:paraId="0B5BE470" w14:textId="77777777" w:rsidR="00685245" w:rsidRPr="00D01B63" w:rsidRDefault="00685245" w:rsidP="00C01930">
      <w:pPr>
        <w:spacing w:line="276" w:lineRule="auto"/>
        <w:rPr>
          <w:rFonts w:ascii="Cambria" w:hAnsi="Cambria"/>
          <w:iCs/>
          <w:sz w:val="28"/>
          <w:szCs w:val="28"/>
        </w:rPr>
      </w:pPr>
      <w:r w:rsidRPr="00D01B63">
        <w:rPr>
          <w:rFonts w:ascii="Cambria" w:hAnsi="Cambria"/>
          <w:iCs/>
          <w:sz w:val="28"/>
          <w:szCs w:val="28"/>
        </w:rPr>
        <w:t xml:space="preserve">A prescribing practitioner who willfully fails to comply with a patient’s voluntary </w:t>
      </w:r>
      <w:proofErr w:type="spellStart"/>
      <w:r w:rsidRPr="00D01B63">
        <w:rPr>
          <w:rFonts w:ascii="Cambria" w:hAnsi="Cambria"/>
          <w:iCs/>
          <w:sz w:val="28"/>
          <w:szCs w:val="28"/>
        </w:rPr>
        <w:t>nonopioid</w:t>
      </w:r>
      <w:proofErr w:type="spellEnd"/>
      <w:r w:rsidRPr="00D01B63">
        <w:rPr>
          <w:rFonts w:ascii="Cambria" w:hAnsi="Cambria"/>
          <w:iCs/>
          <w:sz w:val="28"/>
          <w:szCs w:val="28"/>
        </w:rPr>
        <w:t xml:space="preserve"> directive form may be subject to disciplinary action pursuant to section 19a-17 of the general statutes.</w:t>
      </w:r>
    </w:p>
    <w:p w14:paraId="3AC9E1BD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No </w:t>
      </w:r>
      <w:r w:rsidR="00140441" w:rsidRPr="00D01B63">
        <w:rPr>
          <w:rFonts w:ascii="Cambria" w:hAnsi="Cambria"/>
          <w:sz w:val="28"/>
          <w:szCs w:val="28"/>
        </w:rPr>
        <w:t>prescribing practitioner</w:t>
      </w:r>
      <w:r w:rsidRPr="00D01B63">
        <w:rPr>
          <w:rFonts w:ascii="Cambria" w:hAnsi="Cambria"/>
          <w:sz w:val="28"/>
          <w:szCs w:val="28"/>
        </w:rPr>
        <w:t xml:space="preserve"> acting</w:t>
      </w:r>
      <w:r w:rsidR="002940C5" w:rsidRPr="00D01B63">
        <w:rPr>
          <w:rFonts w:ascii="Cambria" w:hAnsi="Cambria"/>
          <w:sz w:val="28"/>
          <w:szCs w:val="28"/>
        </w:rPr>
        <w:t xml:space="preserve"> with reasonable care</w:t>
      </w:r>
      <w:r w:rsidRPr="00D01B63">
        <w:rPr>
          <w:rFonts w:ascii="Cambria" w:hAnsi="Cambria"/>
          <w:sz w:val="28"/>
          <w:szCs w:val="28"/>
        </w:rPr>
        <w:t xml:space="preserve"> shall be </w:t>
      </w:r>
      <w:r w:rsidR="00140441" w:rsidRPr="00D01B63">
        <w:rPr>
          <w:rFonts w:ascii="Cambria" w:hAnsi="Cambria"/>
          <w:sz w:val="28"/>
          <w:szCs w:val="28"/>
        </w:rPr>
        <w:t xml:space="preserve">liable for damages in a civil action, </w:t>
      </w:r>
      <w:r w:rsidRPr="00D01B63">
        <w:rPr>
          <w:rFonts w:ascii="Cambria" w:hAnsi="Cambria"/>
          <w:sz w:val="28"/>
          <w:szCs w:val="28"/>
        </w:rPr>
        <w:t xml:space="preserve">subject to criminal </w:t>
      </w:r>
      <w:r w:rsidR="00140441" w:rsidRPr="00D01B63">
        <w:rPr>
          <w:rFonts w:ascii="Cambria" w:hAnsi="Cambria"/>
          <w:sz w:val="28"/>
          <w:szCs w:val="28"/>
        </w:rPr>
        <w:t>prosecution</w:t>
      </w:r>
      <w:r w:rsidRPr="00D01B63">
        <w:rPr>
          <w:rFonts w:ascii="Cambria" w:hAnsi="Cambria"/>
          <w:sz w:val="28"/>
          <w:szCs w:val="28"/>
        </w:rPr>
        <w:t xml:space="preserve"> </w:t>
      </w:r>
      <w:r w:rsidR="002940C5" w:rsidRPr="00D01B63">
        <w:rPr>
          <w:rFonts w:ascii="Cambria" w:hAnsi="Cambria"/>
          <w:sz w:val="28"/>
          <w:szCs w:val="28"/>
        </w:rPr>
        <w:t xml:space="preserve">or deemed to have violated the standard of care </w:t>
      </w:r>
      <w:r w:rsidR="00140441" w:rsidRPr="00D01B63">
        <w:rPr>
          <w:rFonts w:ascii="Cambria" w:hAnsi="Cambria"/>
          <w:sz w:val="28"/>
          <w:szCs w:val="28"/>
        </w:rPr>
        <w:t>for such prescribing practitioner</w:t>
      </w:r>
      <w:r w:rsidR="000E3CD4" w:rsidRPr="00D01B63">
        <w:rPr>
          <w:rFonts w:ascii="Cambria" w:hAnsi="Cambria"/>
          <w:sz w:val="28"/>
          <w:szCs w:val="28"/>
        </w:rPr>
        <w:t>’s profession</w:t>
      </w:r>
      <w:r w:rsidR="00140441" w:rsidRPr="00D01B63">
        <w:rPr>
          <w:rFonts w:ascii="Cambria" w:hAnsi="Cambria"/>
          <w:sz w:val="28"/>
          <w:szCs w:val="28"/>
        </w:rPr>
        <w:t xml:space="preserve"> for refusing to issue a </w:t>
      </w:r>
      <w:r w:rsidRPr="00D01B63">
        <w:rPr>
          <w:rFonts w:ascii="Cambria" w:hAnsi="Cambria"/>
          <w:sz w:val="28"/>
          <w:szCs w:val="28"/>
        </w:rPr>
        <w:t xml:space="preserve">prescription or medication order for an opioid pursuant to a person’s </w:t>
      </w:r>
      <w:r w:rsidR="00140441" w:rsidRPr="00D01B63">
        <w:rPr>
          <w:rFonts w:ascii="Cambria" w:hAnsi="Cambria"/>
          <w:sz w:val="28"/>
          <w:szCs w:val="28"/>
        </w:rPr>
        <w:t>Form</w:t>
      </w:r>
      <w:r w:rsidRPr="00D01B63">
        <w:rPr>
          <w:rFonts w:ascii="Cambria" w:hAnsi="Cambria"/>
          <w:sz w:val="28"/>
          <w:szCs w:val="28"/>
        </w:rPr>
        <w:t xml:space="preserve">. </w:t>
      </w:r>
    </w:p>
    <w:p w14:paraId="6DE5F436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  <w:u w:val="single"/>
        </w:rPr>
      </w:pPr>
      <w:r w:rsidRPr="00D01B63">
        <w:rPr>
          <w:rFonts w:ascii="Cambria" w:hAnsi="Cambria"/>
          <w:iCs/>
          <w:sz w:val="28"/>
          <w:szCs w:val="28"/>
          <w:u w:val="single"/>
        </w:rPr>
        <w:t xml:space="preserve">Emergencies </w:t>
      </w:r>
    </w:p>
    <w:p w14:paraId="75D90FD6" w14:textId="77777777" w:rsidR="00C01930" w:rsidRDefault="007F5603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>No emergency department prescribing practitioner</w:t>
      </w:r>
      <w:r w:rsidR="000E3CD4" w:rsidRPr="00D01B63">
        <w:rPr>
          <w:rFonts w:ascii="Cambria" w:hAnsi="Cambria"/>
          <w:sz w:val="28"/>
          <w:szCs w:val="28"/>
        </w:rPr>
        <w:t xml:space="preserve"> acting with reasonable care</w:t>
      </w:r>
      <w:r w:rsidRPr="00D01B63">
        <w:rPr>
          <w:rFonts w:ascii="Cambria" w:hAnsi="Cambria"/>
          <w:sz w:val="28"/>
          <w:szCs w:val="28"/>
        </w:rPr>
        <w:t xml:space="preserve"> as the patient's practitioner or as the medical control officer for emergency medical services personnel, shall be liable for damages in a civil action, subject to criminal prosecution or deemed to have violated the standard of care for a prescribing practitioner</w:t>
      </w:r>
      <w:r w:rsidR="000E3CD4" w:rsidRPr="00D01B63">
        <w:rPr>
          <w:rFonts w:ascii="Cambria" w:hAnsi="Cambria"/>
          <w:sz w:val="28"/>
          <w:szCs w:val="28"/>
        </w:rPr>
        <w:t>’s profession</w:t>
      </w:r>
      <w:r w:rsidRPr="00D01B63">
        <w:rPr>
          <w:rFonts w:ascii="Cambria" w:hAnsi="Cambria"/>
          <w:sz w:val="28"/>
          <w:szCs w:val="28"/>
        </w:rPr>
        <w:t xml:space="preserve"> for issuing a prescription for or administering a controlled substance containing an opioid to a person who has a voluntary </w:t>
      </w:r>
      <w:proofErr w:type="spellStart"/>
      <w:r w:rsidRPr="00D01B63">
        <w:rPr>
          <w:rFonts w:ascii="Cambria" w:hAnsi="Cambria"/>
          <w:sz w:val="28"/>
          <w:szCs w:val="28"/>
        </w:rPr>
        <w:t>nonopioid</w:t>
      </w:r>
      <w:proofErr w:type="spellEnd"/>
      <w:r w:rsidRPr="00D01B63">
        <w:rPr>
          <w:rFonts w:ascii="Cambria" w:hAnsi="Cambria"/>
          <w:sz w:val="28"/>
          <w:szCs w:val="28"/>
        </w:rPr>
        <w:t xml:space="preserve"> directive form, when, in such prescribing practitioner's professional medical judgment, a controlled substance containing an opioid is necessary and such prescribing practitioner had no knowledge of the patient's voluntary </w:t>
      </w:r>
      <w:proofErr w:type="spellStart"/>
      <w:r w:rsidRPr="00D01B63">
        <w:rPr>
          <w:rFonts w:ascii="Cambria" w:hAnsi="Cambria"/>
          <w:sz w:val="28"/>
          <w:szCs w:val="28"/>
        </w:rPr>
        <w:t>nonopioid</w:t>
      </w:r>
      <w:proofErr w:type="spellEnd"/>
      <w:r w:rsidRPr="00D01B63">
        <w:rPr>
          <w:rFonts w:ascii="Cambria" w:hAnsi="Cambria"/>
          <w:sz w:val="28"/>
          <w:szCs w:val="28"/>
        </w:rPr>
        <w:t xml:space="preserve"> directive form at the time of issuance or administration.</w:t>
      </w:r>
    </w:p>
    <w:p w14:paraId="2C9188D1" w14:textId="23416BB2" w:rsidR="00D43EC1" w:rsidRPr="00C01930" w:rsidRDefault="00D43EC1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  <w:u w:val="single"/>
        </w:rPr>
        <w:t>Healthcare Guardian or Proxy</w:t>
      </w:r>
    </w:p>
    <w:p w14:paraId="663A77F7" w14:textId="77777777" w:rsidR="00D43EC1" w:rsidRPr="00D01B63" w:rsidRDefault="00D43EC1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No person acting in good faith as a patient’s duly authorized guardian or health care proxy shall be liable for damages </w:t>
      </w:r>
      <w:r w:rsidR="007F5603" w:rsidRPr="00D01B63">
        <w:rPr>
          <w:rFonts w:ascii="Cambria" w:hAnsi="Cambria"/>
          <w:sz w:val="28"/>
          <w:szCs w:val="28"/>
        </w:rPr>
        <w:t xml:space="preserve">in a civil action </w:t>
      </w:r>
      <w:r w:rsidRPr="00D01B63">
        <w:rPr>
          <w:rFonts w:ascii="Cambria" w:hAnsi="Cambria"/>
          <w:sz w:val="28"/>
          <w:szCs w:val="28"/>
        </w:rPr>
        <w:t xml:space="preserve">or subject to criminal prosecution for revoking or overriding a voluntary </w:t>
      </w:r>
      <w:proofErr w:type="spellStart"/>
      <w:r w:rsidRPr="00D01B63">
        <w:rPr>
          <w:rFonts w:ascii="Cambria" w:hAnsi="Cambria"/>
          <w:sz w:val="28"/>
          <w:szCs w:val="28"/>
        </w:rPr>
        <w:t>nonopioid</w:t>
      </w:r>
      <w:proofErr w:type="spellEnd"/>
      <w:r w:rsidRPr="00D01B63">
        <w:rPr>
          <w:rFonts w:ascii="Cambria" w:hAnsi="Cambria"/>
          <w:sz w:val="28"/>
          <w:szCs w:val="28"/>
        </w:rPr>
        <w:t xml:space="preserve"> directive form.</w:t>
      </w:r>
    </w:p>
    <w:p w14:paraId="234EF379" w14:textId="77777777" w:rsidR="00C01930" w:rsidRDefault="00C01930" w:rsidP="00C01930">
      <w:pPr>
        <w:spacing w:line="276" w:lineRule="auto"/>
        <w:rPr>
          <w:rFonts w:ascii="Cambria" w:hAnsi="Cambria"/>
          <w:b/>
          <w:bCs/>
          <w:sz w:val="28"/>
          <w:szCs w:val="28"/>
        </w:rPr>
      </w:pPr>
    </w:p>
    <w:p w14:paraId="6C1927DA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b/>
          <w:bCs/>
          <w:sz w:val="28"/>
          <w:szCs w:val="28"/>
        </w:rPr>
        <w:t xml:space="preserve">Resources </w:t>
      </w:r>
    </w:p>
    <w:p w14:paraId="1C1AD055" w14:textId="77777777" w:rsidR="00476C46" w:rsidRPr="00D01B63" w:rsidRDefault="00476C46" w:rsidP="00C01930">
      <w:pPr>
        <w:spacing w:line="276" w:lineRule="auto"/>
        <w:rPr>
          <w:rFonts w:ascii="Cambria" w:hAnsi="Cambria"/>
          <w:sz w:val="28"/>
          <w:szCs w:val="28"/>
        </w:rPr>
      </w:pPr>
      <w:r w:rsidRPr="00D01B63">
        <w:rPr>
          <w:rFonts w:ascii="Cambria" w:hAnsi="Cambria"/>
          <w:sz w:val="28"/>
          <w:szCs w:val="28"/>
        </w:rPr>
        <w:t xml:space="preserve">• CDC Guideline Information for Prescribers: </w:t>
      </w:r>
      <w:hyperlink r:id="rId6" w:history="1">
        <w:r w:rsidR="00564FE9" w:rsidRPr="00D01B63">
          <w:rPr>
            <w:rStyle w:val="Hyperlink"/>
            <w:rFonts w:ascii="Cambria" w:hAnsi="Cambria"/>
            <w:sz w:val="28"/>
            <w:szCs w:val="28"/>
          </w:rPr>
          <w:t>http://www.cdc.gov/drugoverdose/prescribing/providers.html</w:t>
        </w:r>
      </w:hyperlink>
      <w:r w:rsidR="00564FE9" w:rsidRPr="00D01B63">
        <w:rPr>
          <w:rFonts w:ascii="Cambria" w:hAnsi="Cambria"/>
          <w:sz w:val="28"/>
          <w:szCs w:val="28"/>
        </w:rPr>
        <w:t xml:space="preserve">  </w:t>
      </w:r>
      <w:r w:rsidRPr="00D01B63">
        <w:rPr>
          <w:rFonts w:ascii="Cambria" w:hAnsi="Cambria"/>
          <w:sz w:val="28"/>
          <w:szCs w:val="28"/>
        </w:rPr>
        <w:t xml:space="preserve"> </w:t>
      </w:r>
    </w:p>
    <w:p w14:paraId="4BB7035A" w14:textId="77777777" w:rsidR="002E3222" w:rsidRPr="00476C46" w:rsidRDefault="00476C46" w:rsidP="00C01930">
      <w:pPr>
        <w:spacing w:line="276" w:lineRule="auto"/>
        <w:rPr>
          <w:i/>
        </w:rPr>
      </w:pPr>
      <w:r w:rsidRPr="00D01B63">
        <w:rPr>
          <w:rFonts w:ascii="Cambria" w:hAnsi="Cambria"/>
          <w:sz w:val="28"/>
          <w:szCs w:val="28"/>
        </w:rPr>
        <w:t xml:space="preserve">• CDC Guideline for Prescribing Opioids for Chronic Pain: </w:t>
      </w:r>
      <w:hyperlink r:id="rId7" w:history="1">
        <w:r w:rsidR="00564FE9" w:rsidRPr="00D01B63">
          <w:rPr>
            <w:rStyle w:val="Hyperlink"/>
            <w:rFonts w:ascii="Cambria" w:hAnsi="Cambria"/>
            <w:sz w:val="28"/>
            <w:szCs w:val="28"/>
          </w:rPr>
          <w:t>https://www.cdc.gov/mmwr/volumes/65/rr/rr6501e1.htm</w:t>
        </w:r>
      </w:hyperlink>
      <w:r w:rsidR="00564FE9">
        <w:t xml:space="preserve"> </w:t>
      </w:r>
    </w:p>
    <w:sectPr w:rsidR="002E3222" w:rsidRPr="00476C46" w:rsidSect="000C1752">
      <w:type w:val="continuous"/>
      <w:pgSz w:w="12240" w:h="16340"/>
      <w:pgMar w:top="1171" w:right="927" w:bottom="1431" w:left="11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46"/>
    <w:rsid w:val="000E3CD4"/>
    <w:rsid w:val="00140441"/>
    <w:rsid w:val="001E14D9"/>
    <w:rsid w:val="001E70F4"/>
    <w:rsid w:val="00212330"/>
    <w:rsid w:val="002940C5"/>
    <w:rsid w:val="00296923"/>
    <w:rsid w:val="002E3222"/>
    <w:rsid w:val="003F03EC"/>
    <w:rsid w:val="00476C46"/>
    <w:rsid w:val="00551C05"/>
    <w:rsid w:val="00564FE9"/>
    <w:rsid w:val="005E0FEE"/>
    <w:rsid w:val="006037D9"/>
    <w:rsid w:val="00685245"/>
    <w:rsid w:val="006A7A3C"/>
    <w:rsid w:val="007B0A6B"/>
    <w:rsid w:val="007C1410"/>
    <w:rsid w:val="007F5603"/>
    <w:rsid w:val="00A71056"/>
    <w:rsid w:val="00AF352B"/>
    <w:rsid w:val="00C01930"/>
    <w:rsid w:val="00C1117B"/>
    <w:rsid w:val="00C6280A"/>
    <w:rsid w:val="00D01B63"/>
    <w:rsid w:val="00D43EC1"/>
    <w:rsid w:val="00E83536"/>
    <w:rsid w:val="00EA5E41"/>
    <w:rsid w:val="00FA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1CB2"/>
  <w15:chartTrackingRefBased/>
  <w15:docId w15:val="{B3E7BFDB-B841-4BE7-8FD0-908DAD51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4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4F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C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mmwr/volumes/65/rr/rr6501e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/drugoverdose/prescribing/providers.html" TargetMode="External"/><Relationship Id="rId5" Type="http://schemas.openxmlformats.org/officeDocument/2006/relationships/hyperlink" Target="http://www.portal.ct.gov/-/media/Departments%20and%20Agencies/DPH/dph/Injury%202018/CT%20VNOD%20Form_FINAL" TargetMode="External"/><Relationship Id="rId4" Type="http://schemas.openxmlformats.org/officeDocument/2006/relationships/hyperlink" Target="https://www.cga.ct.gov/2017/ACT/pa/2017PA-00131-R00HB-07052-P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Mirizzi, Amy</dc:creator>
  <cp:keywords/>
  <dc:description/>
  <cp:lastModifiedBy>Ertel, Starr</cp:lastModifiedBy>
  <cp:revision>6</cp:revision>
  <dcterms:created xsi:type="dcterms:W3CDTF">2018-05-08T13:00:00Z</dcterms:created>
  <dcterms:modified xsi:type="dcterms:W3CDTF">2018-05-08T13:12:00Z</dcterms:modified>
</cp:coreProperties>
</file>