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609EB" w14:textId="0DA6CA24" w:rsidR="003A77D5" w:rsidRPr="007C65E1" w:rsidRDefault="003A77D5" w:rsidP="00072CEA">
      <w:pPr>
        <w:ind w:left="-360"/>
        <w:jc w:val="center"/>
        <w:rPr>
          <w:rFonts w:ascii="Arial" w:hAnsi="Arial" w:cs="Arial"/>
          <w:b/>
          <w:sz w:val="20"/>
          <w:szCs w:val="20"/>
        </w:rPr>
      </w:pPr>
      <w:r w:rsidRPr="007C65E1">
        <w:rPr>
          <w:rFonts w:ascii="Arial" w:hAnsi="Arial" w:cs="Arial"/>
          <w:b/>
          <w:sz w:val="20"/>
          <w:szCs w:val="20"/>
        </w:rPr>
        <w:t xml:space="preserve">CDBG </w:t>
      </w:r>
      <w:r w:rsidR="009D74CC" w:rsidRPr="007C65E1">
        <w:rPr>
          <w:rFonts w:ascii="Arial" w:hAnsi="Arial" w:cs="Arial"/>
          <w:b/>
          <w:sz w:val="20"/>
          <w:szCs w:val="20"/>
        </w:rPr>
        <w:t>101 and CGA Training</w:t>
      </w:r>
    </w:p>
    <w:p w14:paraId="0E2BC1B0" w14:textId="77777777" w:rsidR="003A77D5" w:rsidRDefault="003A77D5" w:rsidP="00072CEA">
      <w:pPr>
        <w:ind w:left="-360"/>
        <w:jc w:val="both"/>
        <w:rPr>
          <w:rFonts w:ascii="Arial" w:hAnsi="Arial" w:cs="Arial"/>
          <w:color w:val="000000"/>
          <w:sz w:val="21"/>
          <w:szCs w:val="21"/>
        </w:rPr>
      </w:pPr>
    </w:p>
    <w:p w14:paraId="549C16FE" w14:textId="1261F2CD" w:rsidR="00710F89" w:rsidRPr="002D2363" w:rsidRDefault="00710F89" w:rsidP="002009D8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The Connecticut Department of Housing (DOH) invites you to attend the following upcoming </w:t>
      </w:r>
      <w:r w:rsidR="00DE7F5C" w:rsidRPr="002D2363">
        <w:rPr>
          <w:rFonts w:ascii="Arial" w:hAnsi="Arial" w:cs="Arial"/>
          <w:color w:val="000000"/>
          <w:sz w:val="19"/>
          <w:szCs w:val="19"/>
        </w:rPr>
        <w:t xml:space="preserve">CDBG </w:t>
      </w:r>
      <w:r w:rsidR="009D74CC" w:rsidRPr="002D2363">
        <w:rPr>
          <w:rFonts w:ascii="Arial" w:hAnsi="Arial" w:cs="Arial"/>
          <w:bCs/>
          <w:sz w:val="19"/>
          <w:szCs w:val="19"/>
        </w:rPr>
        <w:t>101 and CGA Training</w:t>
      </w:r>
      <w:r w:rsidR="003A77D5" w:rsidRPr="002D2363">
        <w:rPr>
          <w:rFonts w:ascii="Arial" w:hAnsi="Arial" w:cs="Arial"/>
          <w:color w:val="000000"/>
          <w:sz w:val="19"/>
          <w:szCs w:val="19"/>
        </w:rPr>
        <w:t xml:space="preserve"> </w:t>
      </w:r>
      <w:r w:rsidRPr="002D2363">
        <w:rPr>
          <w:rFonts w:ascii="Arial" w:hAnsi="Arial" w:cs="Arial"/>
          <w:color w:val="000000"/>
          <w:sz w:val="19"/>
          <w:szCs w:val="19"/>
        </w:rPr>
        <w:t xml:space="preserve">course </w:t>
      </w:r>
      <w:r w:rsidR="00DE7F5C" w:rsidRPr="002D2363">
        <w:rPr>
          <w:rFonts w:ascii="Arial" w:hAnsi="Arial" w:cs="Arial"/>
          <w:color w:val="000000"/>
          <w:sz w:val="19"/>
          <w:szCs w:val="19"/>
        </w:rPr>
        <w:t>for the Connecticut</w:t>
      </w:r>
      <w:r w:rsidRPr="002D2363">
        <w:rPr>
          <w:rFonts w:ascii="Arial" w:hAnsi="Arial" w:cs="Arial"/>
          <w:color w:val="000000"/>
          <w:sz w:val="19"/>
          <w:szCs w:val="19"/>
        </w:rPr>
        <w:t xml:space="preserve"> Small Cities Community Development Block Grant (CDBG) </w:t>
      </w:r>
      <w:r w:rsidR="00DE7F5C" w:rsidRPr="002D2363">
        <w:rPr>
          <w:rFonts w:ascii="Arial" w:hAnsi="Arial" w:cs="Arial"/>
          <w:color w:val="000000"/>
          <w:sz w:val="19"/>
          <w:szCs w:val="19"/>
        </w:rPr>
        <w:t>Program.</w:t>
      </w:r>
    </w:p>
    <w:p w14:paraId="1FE69468" w14:textId="77777777" w:rsidR="00710F89" w:rsidRPr="002D2363" w:rsidRDefault="00710F89" w:rsidP="002009D8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</w:p>
    <w:p w14:paraId="7CB639CA" w14:textId="67A76BAA" w:rsidR="00DE7F5C" w:rsidRPr="002D2363" w:rsidRDefault="00710F89" w:rsidP="002009D8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>The Small Cities CDBG program offers funding to assist with housing and community development needs</w:t>
      </w:r>
      <w:r w:rsidR="003A77D5" w:rsidRPr="002D2363">
        <w:rPr>
          <w:rFonts w:ascii="Arial" w:hAnsi="Arial" w:cs="Arial"/>
          <w:color w:val="000000"/>
          <w:sz w:val="19"/>
          <w:szCs w:val="19"/>
        </w:rPr>
        <w:t xml:space="preserve"> in Connecticut’s non-entitlement communities</w:t>
      </w:r>
      <w:r w:rsidRPr="002D2363">
        <w:rPr>
          <w:rFonts w:ascii="Arial" w:hAnsi="Arial" w:cs="Arial"/>
          <w:color w:val="000000"/>
          <w:sz w:val="19"/>
          <w:szCs w:val="19"/>
        </w:rPr>
        <w:t xml:space="preserve">. </w:t>
      </w:r>
    </w:p>
    <w:p w14:paraId="5E7532EE" w14:textId="77777777" w:rsidR="00DE7F5C" w:rsidRPr="002D2363" w:rsidRDefault="00DE7F5C" w:rsidP="002009D8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</w:p>
    <w:p w14:paraId="4CF58153" w14:textId="1FFFE89A" w:rsidR="003A77D5" w:rsidRPr="002D2363" w:rsidRDefault="00DE7F5C" w:rsidP="002009D8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The CDBG program involves complex administrative </w:t>
      </w:r>
      <w:r w:rsidR="003A77D5" w:rsidRPr="002D2363">
        <w:rPr>
          <w:rFonts w:ascii="Arial" w:hAnsi="Arial" w:cs="Arial"/>
          <w:color w:val="000000"/>
          <w:sz w:val="19"/>
          <w:szCs w:val="19"/>
        </w:rPr>
        <w:t xml:space="preserve">requirements </w:t>
      </w:r>
      <w:r w:rsidRPr="002D2363">
        <w:rPr>
          <w:rFonts w:ascii="Arial" w:hAnsi="Arial" w:cs="Arial"/>
          <w:color w:val="000000"/>
          <w:sz w:val="19"/>
          <w:szCs w:val="19"/>
        </w:rPr>
        <w:t xml:space="preserve">regulated by federal and state policies. Knowledge of the applicable regulations and policies is like an insurance policy that protects grantees from unnecessary monitoring findings due to inexperienced administrators. </w:t>
      </w:r>
    </w:p>
    <w:p w14:paraId="23B2C7DB" w14:textId="0EB66DFF" w:rsidR="003A77D5" w:rsidRPr="002D2363" w:rsidRDefault="003A77D5" w:rsidP="002009D8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</w:p>
    <w:p w14:paraId="07A6807E" w14:textId="121A607A" w:rsidR="003A77D5" w:rsidRPr="002D2363" w:rsidRDefault="003A77D5" w:rsidP="002009D8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This </w:t>
      </w:r>
      <w:r w:rsidR="00313CA9" w:rsidRPr="002D2363">
        <w:rPr>
          <w:rFonts w:ascii="Arial" w:hAnsi="Arial" w:cs="Arial"/>
          <w:color w:val="000000"/>
          <w:sz w:val="19"/>
          <w:szCs w:val="19"/>
        </w:rPr>
        <w:t>multi-</w:t>
      </w:r>
      <w:r w:rsidRPr="002D2363">
        <w:rPr>
          <w:rFonts w:ascii="Arial" w:hAnsi="Arial" w:cs="Arial"/>
          <w:color w:val="000000"/>
          <w:sz w:val="19"/>
          <w:szCs w:val="19"/>
        </w:rPr>
        <w:t>day training course will cover the following topics:</w:t>
      </w:r>
    </w:p>
    <w:p w14:paraId="5359FE78" w14:textId="13E783D7" w:rsidR="003A77D5" w:rsidRPr="002D2363" w:rsidRDefault="003A77D5" w:rsidP="002B09C7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</w:p>
    <w:p w14:paraId="29F927F0" w14:textId="77777777" w:rsidR="003A77D5" w:rsidRPr="002D2363" w:rsidRDefault="003A77D5" w:rsidP="002B09C7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  <w:sectPr w:rsidR="003A77D5" w:rsidRPr="002D2363" w:rsidSect="00861CF5">
          <w:head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440" w:right="1440" w:bottom="720" w:left="1440" w:header="360" w:footer="360" w:gutter="0"/>
          <w:cols w:space="720"/>
          <w:titlePg/>
          <w:docGrid w:linePitch="360"/>
        </w:sectPr>
      </w:pPr>
    </w:p>
    <w:p w14:paraId="3CE76FD6" w14:textId="694227AE" w:rsidR="003A77D5" w:rsidRPr="002D2363" w:rsidRDefault="003A77D5" w:rsidP="00A54340">
      <w:pPr>
        <w:spacing w:after="120"/>
        <w:ind w:left="540" w:right="-72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State Program Overview </w:t>
      </w:r>
    </w:p>
    <w:p w14:paraId="239B3BD7" w14:textId="77777777" w:rsidR="003A77D5" w:rsidRPr="002D2363" w:rsidRDefault="003A77D5" w:rsidP="00A54340">
      <w:pPr>
        <w:spacing w:after="120"/>
        <w:ind w:left="540" w:right="-72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Roles and Responsibilities </w:t>
      </w:r>
    </w:p>
    <w:p w14:paraId="3B8D035E" w14:textId="77777777" w:rsidR="003A77D5" w:rsidRPr="002D2363" w:rsidRDefault="003A77D5" w:rsidP="00A54340">
      <w:pPr>
        <w:spacing w:after="120"/>
        <w:ind w:left="540" w:right="-72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National Objective and Eligible Activities </w:t>
      </w:r>
    </w:p>
    <w:p w14:paraId="0D7AE88D" w14:textId="77777777" w:rsidR="003A77D5" w:rsidRPr="002D2363" w:rsidRDefault="003A77D5" w:rsidP="00A54340">
      <w:pPr>
        <w:spacing w:after="120"/>
        <w:ind w:left="540" w:right="-72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Citizen Participation Requirements </w:t>
      </w:r>
    </w:p>
    <w:p w14:paraId="676F8829" w14:textId="77777777" w:rsidR="003A77D5" w:rsidRPr="002D2363" w:rsidRDefault="003A77D5" w:rsidP="00A54340">
      <w:pPr>
        <w:spacing w:after="120"/>
        <w:ind w:left="540" w:right="-72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Non-Discrimination and Fair Housing </w:t>
      </w:r>
    </w:p>
    <w:p w14:paraId="4DE7507A" w14:textId="77777777" w:rsidR="003A77D5" w:rsidRPr="002D2363" w:rsidRDefault="003A77D5" w:rsidP="00A54340">
      <w:pPr>
        <w:spacing w:after="120"/>
        <w:ind w:left="540" w:right="-72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Procurement and Conflict of Interest </w:t>
      </w:r>
    </w:p>
    <w:p w14:paraId="38F05A04" w14:textId="77777777" w:rsidR="003A77D5" w:rsidRPr="002D2363" w:rsidRDefault="003A77D5" w:rsidP="002B09C7">
      <w:pPr>
        <w:spacing w:after="120"/>
        <w:ind w:left="9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Labor Standards </w:t>
      </w:r>
    </w:p>
    <w:p w14:paraId="38693A8C" w14:textId="37F7CFEC" w:rsidR="003A77D5" w:rsidRPr="002D2363" w:rsidRDefault="003A77D5" w:rsidP="002B09C7">
      <w:pPr>
        <w:spacing w:after="120"/>
        <w:ind w:left="9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Acquisition and Relocation </w:t>
      </w:r>
    </w:p>
    <w:p w14:paraId="392A5775" w14:textId="77777777" w:rsidR="003A77D5" w:rsidRPr="002D2363" w:rsidRDefault="003A77D5" w:rsidP="002B09C7">
      <w:pPr>
        <w:spacing w:after="120"/>
        <w:ind w:left="9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Financial Management </w:t>
      </w:r>
    </w:p>
    <w:p w14:paraId="0282892A" w14:textId="77777777" w:rsidR="003A77D5" w:rsidRPr="002D2363" w:rsidRDefault="003A77D5" w:rsidP="002B09C7">
      <w:pPr>
        <w:spacing w:after="120"/>
        <w:ind w:left="9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Reporting and Monitoring </w:t>
      </w:r>
    </w:p>
    <w:p w14:paraId="45004142" w14:textId="408B229A" w:rsidR="00883F89" w:rsidRPr="002D2363" w:rsidRDefault="003A77D5" w:rsidP="002B09C7">
      <w:pPr>
        <w:spacing w:after="120"/>
        <w:ind w:left="9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• </w:t>
      </w:r>
      <w:r w:rsidR="00883F89" w:rsidRPr="002D2363">
        <w:rPr>
          <w:rFonts w:ascii="Arial" w:hAnsi="Arial" w:cs="Arial"/>
          <w:color w:val="000000"/>
          <w:sz w:val="19"/>
          <w:szCs w:val="19"/>
        </w:rPr>
        <w:t>Recordkeeping and Closeout</w:t>
      </w:r>
    </w:p>
    <w:p w14:paraId="62C85562" w14:textId="1AB1B851" w:rsidR="003A77D5" w:rsidRPr="002D2363" w:rsidRDefault="00883F89" w:rsidP="002B09C7">
      <w:pPr>
        <w:spacing w:after="120"/>
        <w:ind w:left="90" w:right="-36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>• Environmental Review</w:t>
      </w:r>
    </w:p>
    <w:p w14:paraId="362CB8E7" w14:textId="0A315894" w:rsidR="00883F89" w:rsidRPr="002D2363" w:rsidRDefault="00883F89" w:rsidP="002B09C7">
      <w:pPr>
        <w:ind w:left="90" w:right="-360"/>
        <w:jc w:val="both"/>
        <w:rPr>
          <w:rFonts w:ascii="Arial" w:hAnsi="Arial" w:cs="Arial"/>
          <w:color w:val="000000"/>
          <w:sz w:val="19"/>
          <w:szCs w:val="19"/>
        </w:rPr>
        <w:sectPr w:rsidR="00883F89" w:rsidRPr="002D2363" w:rsidSect="00A54340">
          <w:type w:val="continuous"/>
          <w:pgSz w:w="12240" w:h="15840"/>
          <w:pgMar w:top="1440" w:right="1080" w:bottom="720" w:left="1080" w:header="720" w:footer="720" w:gutter="0"/>
          <w:cols w:num="2" w:space="720"/>
          <w:docGrid w:linePitch="360"/>
        </w:sectPr>
      </w:pPr>
    </w:p>
    <w:p w14:paraId="3D9298EC" w14:textId="567DE0FA" w:rsidR="003A77D5" w:rsidRPr="002D2363" w:rsidRDefault="003A77D5" w:rsidP="002B09C7">
      <w:pPr>
        <w:ind w:left="-360" w:right="-360"/>
        <w:jc w:val="both"/>
        <w:rPr>
          <w:rFonts w:ascii="Arial" w:hAnsi="Arial" w:cs="Arial"/>
          <w:color w:val="000000"/>
          <w:sz w:val="19"/>
          <w:szCs w:val="19"/>
        </w:rPr>
      </w:pPr>
    </w:p>
    <w:p w14:paraId="56A3A48C" w14:textId="4CA17CF6" w:rsidR="00710F89" w:rsidRPr="002D2363" w:rsidRDefault="00DE7F5C" w:rsidP="002009D8">
      <w:pPr>
        <w:ind w:left="90" w:right="-90"/>
        <w:jc w:val="both"/>
        <w:rPr>
          <w:rFonts w:ascii="Arial" w:hAnsi="Arial" w:cs="Arial"/>
          <w:color w:val="000000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>This course is recommended for municipal officials, town managers, grant administrators, and all other parties interested in gaining a deeper knowledge of the Small Cities CDBG program and cross-cuttin</w:t>
      </w:r>
      <w:r w:rsidR="002B09C7">
        <w:rPr>
          <w:rFonts w:ascii="Arial" w:hAnsi="Arial" w:cs="Arial"/>
          <w:color w:val="000000"/>
          <w:sz w:val="19"/>
          <w:szCs w:val="19"/>
        </w:rPr>
        <w:t>g</w:t>
      </w:r>
      <w:r w:rsidRPr="002D2363">
        <w:rPr>
          <w:rFonts w:ascii="Arial" w:hAnsi="Arial" w:cs="Arial"/>
          <w:color w:val="000000"/>
          <w:sz w:val="19"/>
          <w:szCs w:val="19"/>
        </w:rPr>
        <w:t xml:space="preserve"> requirements.</w:t>
      </w:r>
    </w:p>
    <w:p w14:paraId="2F5C827C" w14:textId="77777777" w:rsidR="00710F89" w:rsidRPr="002D2363" w:rsidRDefault="00710F89" w:rsidP="002009D8">
      <w:pPr>
        <w:ind w:left="90" w:right="-90"/>
        <w:jc w:val="both"/>
        <w:rPr>
          <w:rFonts w:ascii="Arial" w:hAnsi="Arial" w:cs="Arial"/>
          <w:color w:val="000000"/>
          <w:sz w:val="19"/>
          <w:szCs w:val="19"/>
        </w:rPr>
      </w:pPr>
    </w:p>
    <w:p w14:paraId="18DBC75D" w14:textId="52099D4A" w:rsidR="00710F89" w:rsidRPr="002D2363" w:rsidRDefault="00710F89" w:rsidP="002009D8">
      <w:pPr>
        <w:ind w:left="90" w:right="-90"/>
        <w:jc w:val="both"/>
        <w:rPr>
          <w:rFonts w:ascii="Arial" w:hAnsi="Arial" w:cs="Arial"/>
          <w:color w:val="403F42"/>
          <w:sz w:val="19"/>
          <w:szCs w:val="19"/>
        </w:rPr>
      </w:pPr>
      <w:r w:rsidRPr="002D2363">
        <w:rPr>
          <w:rFonts w:ascii="Arial" w:hAnsi="Arial" w:cs="Arial"/>
          <w:color w:val="000000"/>
          <w:sz w:val="19"/>
          <w:szCs w:val="19"/>
        </w:rPr>
        <w:t xml:space="preserve">The </w:t>
      </w:r>
      <w:r w:rsidR="00E42F30" w:rsidRPr="002D2363">
        <w:rPr>
          <w:rFonts w:ascii="Arial" w:hAnsi="Arial" w:cs="Arial"/>
          <w:color w:val="000000"/>
          <w:sz w:val="19"/>
          <w:szCs w:val="19"/>
        </w:rPr>
        <w:t>CDBG 101 and CGA</w:t>
      </w:r>
      <w:r w:rsidRPr="002D2363">
        <w:rPr>
          <w:rFonts w:ascii="Arial" w:hAnsi="Arial" w:cs="Arial"/>
          <w:color w:val="000000"/>
          <w:sz w:val="19"/>
          <w:szCs w:val="19"/>
        </w:rPr>
        <w:t xml:space="preserve"> Training will be held via webinar/teleconference during the week of November 10</w:t>
      </w:r>
      <w:r w:rsidR="006D33DE" w:rsidRPr="002D2363">
        <w:rPr>
          <w:rFonts w:ascii="Arial" w:hAnsi="Arial" w:cs="Arial"/>
          <w:color w:val="000000"/>
          <w:sz w:val="19"/>
          <w:szCs w:val="19"/>
        </w:rPr>
        <w:t xml:space="preserve"> and </w:t>
      </w:r>
      <w:r w:rsidR="00A80442" w:rsidRPr="002D2363">
        <w:rPr>
          <w:rFonts w:ascii="Arial" w:hAnsi="Arial" w:cs="Arial"/>
          <w:color w:val="000000"/>
          <w:sz w:val="19"/>
          <w:szCs w:val="19"/>
        </w:rPr>
        <w:t xml:space="preserve">Environmental Review Training is tentatively scheduled for </w:t>
      </w:r>
      <w:r w:rsidR="006D33DE" w:rsidRPr="002D2363">
        <w:rPr>
          <w:rFonts w:ascii="Arial" w:hAnsi="Arial" w:cs="Arial"/>
          <w:color w:val="000000"/>
          <w:sz w:val="19"/>
          <w:szCs w:val="19"/>
        </w:rPr>
        <w:t>November 17</w:t>
      </w:r>
      <w:r w:rsidR="00A80442" w:rsidRPr="002D2363">
        <w:rPr>
          <w:rFonts w:ascii="Arial" w:hAnsi="Arial" w:cs="Arial"/>
          <w:color w:val="000000"/>
          <w:sz w:val="19"/>
          <w:szCs w:val="19"/>
        </w:rPr>
        <w:t>-18</w:t>
      </w:r>
      <w:r w:rsidR="006D33DE" w:rsidRPr="002D2363">
        <w:rPr>
          <w:rFonts w:ascii="Arial" w:hAnsi="Arial" w:cs="Arial"/>
          <w:color w:val="000000"/>
          <w:sz w:val="19"/>
          <w:szCs w:val="19"/>
        </w:rPr>
        <w:t xml:space="preserve">, </w:t>
      </w:r>
      <w:r w:rsidRPr="002D2363">
        <w:rPr>
          <w:rFonts w:ascii="Arial" w:hAnsi="Arial" w:cs="Arial"/>
          <w:color w:val="000000"/>
          <w:sz w:val="19"/>
          <w:szCs w:val="19"/>
        </w:rPr>
        <w:t>2020.</w:t>
      </w:r>
    </w:p>
    <w:p w14:paraId="427C04E4" w14:textId="77777777" w:rsidR="00710F89" w:rsidRPr="00882574" w:rsidRDefault="00710F89" w:rsidP="002B09C7">
      <w:pPr>
        <w:ind w:left="-360" w:right="-360"/>
        <w:jc w:val="both"/>
        <w:rPr>
          <w:rFonts w:ascii="Arial" w:hAnsi="Arial" w:cs="Arial"/>
          <w:color w:val="403F42"/>
          <w:sz w:val="20"/>
          <w:szCs w:val="20"/>
        </w:rPr>
      </w:pPr>
    </w:p>
    <w:tbl>
      <w:tblPr>
        <w:tblStyle w:val="GridTable1Light-Accent1"/>
        <w:tblW w:w="0" w:type="auto"/>
        <w:tblInd w:w="1615" w:type="dxa"/>
        <w:tblLook w:val="04A0" w:firstRow="1" w:lastRow="0" w:firstColumn="1" w:lastColumn="0" w:noHBand="0" w:noVBand="1"/>
      </w:tblPr>
      <w:tblGrid>
        <w:gridCol w:w="2610"/>
        <w:gridCol w:w="1890"/>
        <w:gridCol w:w="2070"/>
        <w:gridCol w:w="11"/>
      </w:tblGrid>
      <w:tr w:rsidR="00184283" w:rsidRPr="002D2363" w14:paraId="03C63351" w14:textId="77777777" w:rsidTr="00792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  <w:gridSpan w:val="4"/>
            <w:shd w:val="clear" w:color="auto" w:fill="0070C0"/>
            <w:vAlign w:val="center"/>
          </w:tcPr>
          <w:p w14:paraId="0D68AD1F" w14:textId="02DE4DC5" w:rsidR="0019248C" w:rsidRPr="002D2363" w:rsidRDefault="0019248C" w:rsidP="002B09C7">
            <w:pPr>
              <w:ind w:left="-15" w:right="-36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  <w:u w:val="single"/>
              </w:rPr>
            </w:pPr>
            <w:r w:rsidRPr="002D2363">
              <w:rPr>
                <w:rFonts w:ascii="Arial" w:hAnsi="Arial" w:cs="Arial"/>
                <w:color w:val="FFFFFF" w:themeColor="background1"/>
                <w:sz w:val="18"/>
                <w:szCs w:val="18"/>
                <w:u w:val="single"/>
              </w:rPr>
              <w:t>CDBG 101/CGA Training Course Schedule</w:t>
            </w:r>
          </w:p>
        </w:tc>
      </w:tr>
      <w:tr w:rsidR="003B20BE" w:rsidRPr="002D2363" w14:paraId="18D040E1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07F09F07" w14:textId="24A03A16" w:rsidR="003B20BE" w:rsidRPr="002D2363" w:rsidRDefault="003B20BE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9</w:t>
            </w:r>
          </w:p>
        </w:tc>
        <w:tc>
          <w:tcPr>
            <w:tcW w:w="1890" w:type="dxa"/>
            <w:vAlign w:val="center"/>
          </w:tcPr>
          <w:p w14:paraId="35118199" w14:textId="1EC013B2" w:rsidR="003B20BE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9:00am</w:t>
            </w:r>
          </w:p>
        </w:tc>
        <w:tc>
          <w:tcPr>
            <w:tcW w:w="2070" w:type="dxa"/>
            <w:vAlign w:val="center"/>
          </w:tcPr>
          <w:p w14:paraId="7BA58AF1" w14:textId="44F45D6F" w:rsidR="003B20BE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12:00pm</w:t>
            </w:r>
          </w:p>
        </w:tc>
      </w:tr>
      <w:tr w:rsidR="003B20BE" w:rsidRPr="002D2363" w14:paraId="06A44135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D9E2F3" w:themeFill="accent1" w:themeFillTint="33"/>
            <w:vAlign w:val="center"/>
          </w:tcPr>
          <w:p w14:paraId="0855BF00" w14:textId="77777777" w:rsidR="003B20BE" w:rsidRPr="002D2363" w:rsidRDefault="003B20BE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9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5C8D0C82" w14:textId="66154172" w:rsidR="003B20BE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1:30pm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2A25C932" w14:textId="38683F97" w:rsidR="003B20BE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4:30pm</w:t>
            </w:r>
          </w:p>
        </w:tc>
      </w:tr>
      <w:tr w:rsidR="006A57B7" w:rsidRPr="002D2363" w14:paraId="4B7785B1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66665103" w14:textId="77777777" w:rsidR="006A57B7" w:rsidRPr="002D2363" w:rsidRDefault="006A57B7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10</w:t>
            </w:r>
          </w:p>
        </w:tc>
        <w:tc>
          <w:tcPr>
            <w:tcW w:w="1890" w:type="dxa"/>
            <w:vAlign w:val="center"/>
          </w:tcPr>
          <w:p w14:paraId="7E3EDA38" w14:textId="6D453BE3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9:00am</w:t>
            </w:r>
          </w:p>
        </w:tc>
        <w:tc>
          <w:tcPr>
            <w:tcW w:w="2070" w:type="dxa"/>
            <w:vAlign w:val="center"/>
          </w:tcPr>
          <w:p w14:paraId="4C469965" w14:textId="14175733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12:00pm</w:t>
            </w:r>
          </w:p>
        </w:tc>
      </w:tr>
      <w:tr w:rsidR="006A57B7" w:rsidRPr="002D2363" w14:paraId="763AEA6D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D9E2F3" w:themeFill="accent1" w:themeFillTint="33"/>
            <w:vAlign w:val="center"/>
          </w:tcPr>
          <w:p w14:paraId="4350B483" w14:textId="77777777" w:rsidR="006A57B7" w:rsidRPr="002D2363" w:rsidRDefault="006A57B7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10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0A29DDEF" w14:textId="5FB64E8D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1:30pm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0333D339" w14:textId="6FF072C7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4:30pm</w:t>
            </w:r>
          </w:p>
        </w:tc>
      </w:tr>
      <w:tr w:rsidR="006A57B7" w:rsidRPr="002D2363" w14:paraId="7AB19D38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4D4044B2" w14:textId="77777777" w:rsidR="006A57B7" w:rsidRPr="002D2363" w:rsidRDefault="006A57B7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12</w:t>
            </w:r>
          </w:p>
        </w:tc>
        <w:tc>
          <w:tcPr>
            <w:tcW w:w="1890" w:type="dxa"/>
            <w:vAlign w:val="center"/>
          </w:tcPr>
          <w:p w14:paraId="35983D34" w14:textId="00D6B0E5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9:00am</w:t>
            </w:r>
          </w:p>
        </w:tc>
        <w:tc>
          <w:tcPr>
            <w:tcW w:w="2070" w:type="dxa"/>
            <w:vAlign w:val="center"/>
          </w:tcPr>
          <w:p w14:paraId="2C70B3E2" w14:textId="6B705707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12:00pm</w:t>
            </w:r>
          </w:p>
        </w:tc>
      </w:tr>
      <w:tr w:rsidR="006A57B7" w:rsidRPr="002D2363" w14:paraId="17299468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D9E2F3" w:themeFill="accent1" w:themeFillTint="33"/>
            <w:vAlign w:val="center"/>
          </w:tcPr>
          <w:p w14:paraId="0AE96F6C" w14:textId="77777777" w:rsidR="006A57B7" w:rsidRPr="002D2363" w:rsidRDefault="006A57B7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12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3864424D" w14:textId="38DFE31E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1:30pm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7950430F" w14:textId="0018CE9E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4:30pm</w:t>
            </w:r>
          </w:p>
        </w:tc>
      </w:tr>
      <w:tr w:rsidR="006A57B7" w:rsidRPr="002D2363" w14:paraId="51B8913F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312F1A4C" w14:textId="77777777" w:rsidR="006A57B7" w:rsidRPr="002D2363" w:rsidRDefault="006A57B7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13</w:t>
            </w:r>
          </w:p>
        </w:tc>
        <w:tc>
          <w:tcPr>
            <w:tcW w:w="1890" w:type="dxa"/>
            <w:vAlign w:val="center"/>
          </w:tcPr>
          <w:p w14:paraId="77109825" w14:textId="1CE6139E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9:00am</w:t>
            </w:r>
          </w:p>
        </w:tc>
        <w:tc>
          <w:tcPr>
            <w:tcW w:w="2070" w:type="dxa"/>
            <w:vAlign w:val="center"/>
          </w:tcPr>
          <w:p w14:paraId="52A9A8AB" w14:textId="16FDD1CD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12:00pm</w:t>
            </w:r>
          </w:p>
        </w:tc>
      </w:tr>
      <w:tr w:rsidR="006A57B7" w:rsidRPr="002D2363" w14:paraId="262C01D0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D9E2F3" w:themeFill="accent1" w:themeFillTint="33"/>
            <w:vAlign w:val="center"/>
          </w:tcPr>
          <w:p w14:paraId="30A8F1A8" w14:textId="77777777" w:rsidR="006A57B7" w:rsidRPr="002D2363" w:rsidRDefault="006A57B7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November 13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5C4B96B7" w14:textId="4C078D18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1:30pm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5AE1DEC5" w14:textId="58BCB6DF" w:rsidR="006A57B7" w:rsidRPr="002D2363" w:rsidRDefault="006A57B7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363">
              <w:rPr>
                <w:rFonts w:ascii="Arial" w:hAnsi="Arial" w:cs="Arial"/>
                <w:color w:val="000000"/>
                <w:sz w:val="18"/>
                <w:szCs w:val="18"/>
              </w:rPr>
              <w:t>4:30pm</w:t>
            </w:r>
          </w:p>
        </w:tc>
      </w:tr>
      <w:tr w:rsidR="00274490" w:rsidRPr="00D0503D" w14:paraId="0A936CB7" w14:textId="77777777" w:rsidTr="00792153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1" w:type="dxa"/>
            <w:gridSpan w:val="4"/>
            <w:shd w:val="clear" w:color="auto" w:fill="0070C0"/>
            <w:vAlign w:val="center"/>
          </w:tcPr>
          <w:p w14:paraId="4CA900E0" w14:textId="57601A24" w:rsidR="00274490" w:rsidRPr="00D0503D" w:rsidRDefault="00274490" w:rsidP="002B09C7">
            <w:pPr>
              <w:ind w:left="-15" w:right="-36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  <w:highlight w:val="yellow"/>
                <w:u w:val="single"/>
              </w:rPr>
            </w:pPr>
            <w:r w:rsidRPr="00D0503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CDBG Environmental Review</w:t>
            </w:r>
            <w:r w:rsidR="002B31B2" w:rsidRPr="00D0503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 xml:space="preserve"> Training</w:t>
            </w:r>
            <w:r w:rsidR="00391071" w:rsidRPr="00D0503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 xml:space="preserve"> </w:t>
            </w:r>
            <w:r w:rsidR="00BC0DE0" w:rsidRPr="00D0503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274490" w:rsidRPr="00D0503D" w14:paraId="696B1909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1AEA74F2" w14:textId="40A98F13" w:rsidR="00274490" w:rsidRPr="00D0503D" w:rsidRDefault="00274490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November 17</w:t>
            </w:r>
            <w:r w:rsidR="00BF0A69"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1890" w:type="dxa"/>
            <w:vAlign w:val="center"/>
          </w:tcPr>
          <w:p w14:paraId="2F9528A7" w14:textId="77777777" w:rsidR="00274490" w:rsidRPr="00D0503D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9:00am</w:t>
            </w:r>
          </w:p>
        </w:tc>
        <w:tc>
          <w:tcPr>
            <w:tcW w:w="2070" w:type="dxa"/>
            <w:vAlign w:val="center"/>
          </w:tcPr>
          <w:p w14:paraId="0845661D" w14:textId="77777777" w:rsidR="00274490" w:rsidRPr="00D0503D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12:00pm</w:t>
            </w:r>
          </w:p>
        </w:tc>
      </w:tr>
      <w:tr w:rsidR="00274490" w:rsidRPr="00D0503D" w14:paraId="7BF0D059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D9E2F3" w:themeFill="accent1" w:themeFillTint="33"/>
            <w:vAlign w:val="center"/>
          </w:tcPr>
          <w:p w14:paraId="4CAC5871" w14:textId="48D42D2D" w:rsidR="00274490" w:rsidRPr="00D0503D" w:rsidRDefault="00274490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November 17</w:t>
            </w:r>
            <w:r w:rsidR="00BF0A69"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0AC9CFA7" w14:textId="77777777" w:rsidR="00274490" w:rsidRPr="00D0503D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1:30pm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7B300305" w14:textId="77777777" w:rsidR="00274490" w:rsidRPr="00D0503D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4:30pm</w:t>
            </w:r>
          </w:p>
        </w:tc>
      </w:tr>
      <w:tr w:rsidR="00274490" w:rsidRPr="00D0503D" w14:paraId="388B073C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6075D825" w14:textId="2CCED2AE" w:rsidR="00274490" w:rsidRPr="00D0503D" w:rsidRDefault="00274490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November 18</w:t>
            </w:r>
            <w:r w:rsidR="00BF0A69"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1890" w:type="dxa"/>
            <w:vAlign w:val="center"/>
          </w:tcPr>
          <w:p w14:paraId="23F20059" w14:textId="77777777" w:rsidR="00274490" w:rsidRPr="00D0503D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9:00am</w:t>
            </w:r>
          </w:p>
        </w:tc>
        <w:tc>
          <w:tcPr>
            <w:tcW w:w="2070" w:type="dxa"/>
            <w:vAlign w:val="center"/>
          </w:tcPr>
          <w:p w14:paraId="1604284E" w14:textId="77777777" w:rsidR="00274490" w:rsidRPr="00D0503D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12:00pm</w:t>
            </w:r>
          </w:p>
        </w:tc>
      </w:tr>
      <w:tr w:rsidR="006A57B7" w:rsidRPr="002D2363" w14:paraId="3E54C2BB" w14:textId="77777777" w:rsidTr="00792153">
        <w:trPr>
          <w:gridAfter w:val="1"/>
          <w:wAfter w:w="1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D9E2F3" w:themeFill="accent1" w:themeFillTint="33"/>
            <w:vAlign w:val="center"/>
          </w:tcPr>
          <w:p w14:paraId="0B5206EE" w14:textId="1BF998C0" w:rsidR="006A57B7" w:rsidRPr="00D0503D" w:rsidRDefault="00274490" w:rsidP="002B09C7">
            <w:pPr>
              <w:ind w:left="-15" w:right="-36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November 18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64E0862A" w14:textId="399890C3" w:rsidR="006A57B7" w:rsidRPr="00D0503D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1:30pm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1487F1D2" w14:textId="5995DB78" w:rsidR="006A57B7" w:rsidRPr="002D2363" w:rsidRDefault="00274490" w:rsidP="002B09C7">
            <w:pPr>
              <w:ind w:left="-15"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03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4:30pm</w:t>
            </w:r>
          </w:p>
        </w:tc>
      </w:tr>
    </w:tbl>
    <w:p w14:paraId="09ECD3B7" w14:textId="3214A5DC" w:rsidR="00E42F30" w:rsidRPr="00882574" w:rsidRDefault="00E42F30" w:rsidP="002B09C7">
      <w:pPr>
        <w:ind w:left="-360" w:right="-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B557AF2" w14:textId="19230D02" w:rsidR="00710F89" w:rsidRPr="00492F4E" w:rsidRDefault="00792153" w:rsidP="002B09C7">
      <w:pPr>
        <w:ind w:left="-360" w:right="-36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</w:t>
      </w:r>
      <w:r w:rsidR="00E928C2" w:rsidRPr="00492F4E">
        <w:rPr>
          <w:rFonts w:ascii="Arial" w:hAnsi="Arial" w:cs="Arial"/>
          <w:color w:val="000000"/>
          <w:sz w:val="19"/>
          <w:szCs w:val="19"/>
        </w:rPr>
        <w:t xml:space="preserve">*all courses are required for </w:t>
      </w:r>
      <w:r w:rsidR="002B31B2" w:rsidRPr="00492F4E">
        <w:rPr>
          <w:rFonts w:ascii="Arial" w:hAnsi="Arial" w:cs="Arial"/>
          <w:color w:val="000000"/>
          <w:sz w:val="19"/>
          <w:szCs w:val="19"/>
        </w:rPr>
        <w:t xml:space="preserve">CGA </w:t>
      </w:r>
      <w:r w:rsidR="00E928C2" w:rsidRPr="00492F4E">
        <w:rPr>
          <w:rFonts w:ascii="Arial" w:hAnsi="Arial" w:cs="Arial"/>
          <w:color w:val="000000"/>
          <w:sz w:val="19"/>
          <w:szCs w:val="19"/>
        </w:rPr>
        <w:t>certification purposes</w:t>
      </w:r>
    </w:p>
    <w:p w14:paraId="2441AF2B" w14:textId="77777777" w:rsidR="00E928C2" w:rsidRPr="00492F4E" w:rsidRDefault="00E928C2" w:rsidP="002B09C7">
      <w:pPr>
        <w:ind w:left="-360" w:right="-360"/>
        <w:rPr>
          <w:rFonts w:ascii="Arial" w:hAnsi="Arial" w:cs="Arial"/>
          <w:color w:val="000000"/>
          <w:sz w:val="19"/>
          <w:szCs w:val="19"/>
        </w:rPr>
      </w:pPr>
    </w:p>
    <w:p w14:paraId="1C9ABEB8" w14:textId="7059991C" w:rsidR="00E928C2" w:rsidRPr="00985058" w:rsidRDefault="007E12CF" w:rsidP="002318C8">
      <w:pPr>
        <w:spacing w:after="120"/>
        <w:ind w:left="90" w:right="-36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 w:rsidRPr="00985058">
        <w:rPr>
          <w:rFonts w:ascii="Arial" w:hAnsi="Arial" w:cs="Arial"/>
          <w:b/>
          <w:bCs/>
          <w:color w:val="000000"/>
          <w:sz w:val="19"/>
          <w:szCs w:val="19"/>
        </w:rPr>
        <w:t>Click here to</w:t>
      </w:r>
      <w:r w:rsidR="00E928C2" w:rsidRPr="00985058">
        <w:rPr>
          <w:rFonts w:ascii="Arial" w:hAnsi="Arial" w:cs="Arial"/>
          <w:b/>
          <w:bCs/>
          <w:color w:val="000000"/>
          <w:sz w:val="19"/>
          <w:szCs w:val="19"/>
        </w:rPr>
        <w:t xml:space="preserve"> register</w:t>
      </w:r>
      <w:r w:rsidR="00E8737A" w:rsidRPr="00985058">
        <w:rPr>
          <w:rFonts w:ascii="Arial" w:hAnsi="Arial" w:cs="Arial"/>
          <w:b/>
          <w:bCs/>
          <w:color w:val="000000"/>
          <w:sz w:val="19"/>
          <w:szCs w:val="19"/>
        </w:rPr>
        <w:t xml:space="preserve"> for the 101 Courses</w:t>
      </w:r>
      <w:r w:rsidRPr="00985058">
        <w:rPr>
          <w:rFonts w:ascii="Arial" w:hAnsi="Arial" w:cs="Arial"/>
          <w:b/>
          <w:bCs/>
          <w:color w:val="000000"/>
          <w:sz w:val="19"/>
          <w:szCs w:val="19"/>
        </w:rPr>
        <w:t>:</w:t>
      </w:r>
      <w:r w:rsidR="00E928C2" w:rsidRPr="00985058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hyperlink r:id="rId10" w:tgtFrame="_blank" w:history="1">
        <w:r w:rsidR="00BD3F13" w:rsidRPr="00985058">
          <w:rPr>
            <w:rStyle w:val="Hyperlink"/>
            <w:rFonts w:ascii="Arial" w:hAnsi="Arial" w:cs="Arial"/>
            <w:b/>
            <w:bCs/>
            <w:sz w:val="19"/>
            <w:szCs w:val="19"/>
          </w:rPr>
          <w:t>https://attendee.gotowebinar.com/register/3882697025097569295</w:t>
        </w:r>
      </w:hyperlink>
      <w:r w:rsidR="00E928C2" w:rsidRPr="00985058">
        <w:rPr>
          <w:rFonts w:ascii="Arial" w:hAnsi="Arial" w:cs="Arial"/>
          <w:b/>
          <w:bCs/>
          <w:color w:val="000000"/>
          <w:sz w:val="19"/>
          <w:szCs w:val="19"/>
        </w:rPr>
        <w:t>.</w:t>
      </w:r>
    </w:p>
    <w:p w14:paraId="1E2EFD70" w14:textId="77777777" w:rsidR="00C51457" w:rsidRPr="00D0503D" w:rsidRDefault="00C51457" w:rsidP="002318C8">
      <w:pPr>
        <w:spacing w:after="120"/>
        <w:ind w:left="90" w:right="-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0503D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Click here to register for the ER Courses: </w:t>
      </w:r>
      <w:r w:rsidRPr="00D0503D">
        <w:rPr>
          <w:rStyle w:val="Hyperlink"/>
          <w:rFonts w:ascii="Arial" w:hAnsi="Arial" w:cs="Arial"/>
          <w:b/>
          <w:bCs/>
          <w:sz w:val="20"/>
          <w:szCs w:val="20"/>
          <w:highlight w:val="yellow"/>
        </w:rPr>
        <w:t>https://attendee.gotowebinar.com/register/5804112286596405773</w:t>
      </w:r>
      <w:r w:rsidRPr="00D0503D">
        <w:rPr>
          <w:rStyle w:val="Hyperlink"/>
          <w:b/>
          <w:bCs/>
          <w:highlight w:val="yellow"/>
        </w:rPr>
        <w:t>.</w:t>
      </w:r>
      <w:r w:rsidRPr="00D0503D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6F8BA5A3" w14:textId="79431950" w:rsidR="00710F89" w:rsidRPr="00492F4E" w:rsidRDefault="00710F89" w:rsidP="002318C8">
      <w:pPr>
        <w:spacing w:after="120"/>
        <w:ind w:left="90" w:right="-360"/>
        <w:jc w:val="center"/>
        <w:rPr>
          <w:rFonts w:ascii="Arial" w:hAnsi="Arial" w:cs="Arial"/>
          <w:color w:val="403F42"/>
          <w:sz w:val="19"/>
          <w:szCs w:val="19"/>
        </w:rPr>
      </w:pPr>
      <w:r w:rsidRPr="00492F4E">
        <w:rPr>
          <w:rFonts w:ascii="Arial" w:hAnsi="Arial" w:cs="Arial"/>
          <w:color w:val="000000"/>
          <w:sz w:val="19"/>
          <w:szCs w:val="19"/>
        </w:rPr>
        <w:t xml:space="preserve">If you have any questions regarding the above webinars, please email </w:t>
      </w:r>
      <w:hyperlink r:id="rId11" w:history="1">
        <w:r w:rsidR="00484FAF" w:rsidRPr="00492F4E">
          <w:rPr>
            <w:rStyle w:val="Hyperlink"/>
            <w:rFonts w:ascii="Arial" w:hAnsi="Arial" w:cs="Arial"/>
            <w:sz w:val="19"/>
            <w:szCs w:val="19"/>
          </w:rPr>
          <w:t>info.cdbg@ct.gov</w:t>
        </w:r>
      </w:hyperlink>
      <w:r w:rsidRPr="00492F4E">
        <w:rPr>
          <w:rFonts w:ascii="Arial" w:hAnsi="Arial" w:cs="Arial"/>
          <w:color w:val="000000"/>
          <w:sz w:val="19"/>
          <w:szCs w:val="19"/>
        </w:rPr>
        <w:t>.</w:t>
      </w:r>
    </w:p>
    <w:sectPr w:rsidR="00710F89" w:rsidRPr="00492F4E" w:rsidSect="00861CF5">
      <w:type w:val="continuous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2A106" w14:textId="77777777" w:rsidR="001F3ABC" w:rsidRDefault="001F3ABC" w:rsidP="008F08B0">
      <w:r>
        <w:separator/>
      </w:r>
    </w:p>
  </w:endnote>
  <w:endnote w:type="continuationSeparator" w:id="0">
    <w:p w14:paraId="23CCBFB8" w14:textId="77777777" w:rsidR="001F3ABC" w:rsidRDefault="001F3ABC" w:rsidP="008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4521" w14:textId="24573811" w:rsidR="00FD1BA2" w:rsidRDefault="002D2363">
    <w:pPr>
      <w:pStyle w:val="Footer"/>
    </w:pPr>
    <w:r>
      <w:rPr>
        <w:noProof/>
      </w:rPr>
      <w:drawing>
        <wp:inline distT="0" distB="0" distL="0" distR="0" wp14:anchorId="410EAD15" wp14:editId="43B58402">
          <wp:extent cx="5943600" cy="283210"/>
          <wp:effectExtent l="0" t="0" r="0" b="2540"/>
          <wp:docPr id="4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8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D4D47" w14:textId="77777777" w:rsidR="001F3ABC" w:rsidRDefault="001F3ABC" w:rsidP="008F08B0">
      <w:r>
        <w:separator/>
      </w:r>
    </w:p>
  </w:footnote>
  <w:footnote w:type="continuationSeparator" w:id="0">
    <w:p w14:paraId="6CA8B549" w14:textId="77777777" w:rsidR="001F3ABC" w:rsidRDefault="001F3ABC" w:rsidP="008F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0366C" w14:textId="3B448F92" w:rsidR="0043633F" w:rsidRDefault="0042532D" w:rsidP="0043633F">
    <w:pPr>
      <w:pStyle w:val="Header"/>
      <w:rPr>
        <w:rFonts w:asciiTheme="minorHAnsi" w:hAnsiTheme="minorHAnsi" w:cstheme="minorBidi"/>
      </w:rPr>
    </w:pPr>
    <w:r>
      <w:rPr>
        <w:rFonts w:asciiTheme="minorHAnsi" w:hAnsiTheme="minorHAnsi" w:cstheme="minorBidi"/>
      </w:rPr>
      <w:tab/>
    </w:r>
    <w:r w:rsidR="0043633F">
      <w:rPr>
        <w:noProof/>
      </w:rPr>
      <w:drawing>
        <wp:inline distT="0" distB="0" distL="0" distR="0" wp14:anchorId="0958F088" wp14:editId="14E8DF8B">
          <wp:extent cx="5524500" cy="969739"/>
          <wp:effectExtent l="0" t="0" r="0" b="1905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3873" cy="98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B230D" w14:textId="77777777" w:rsidR="00FD1BA2" w:rsidRDefault="00FD1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3F95A" w14:textId="14221652" w:rsidR="0043633F" w:rsidRDefault="0043633F" w:rsidP="0043633F">
    <w:pPr>
      <w:pStyle w:val="Header"/>
      <w:rPr>
        <w:rFonts w:asciiTheme="minorHAnsi" w:hAnsiTheme="minorHAnsi" w:cstheme="minorBidi"/>
      </w:rPr>
    </w:pPr>
    <w:r>
      <w:rPr>
        <w:noProof/>
      </w:rPr>
      <w:drawing>
        <wp:anchor distT="0" distB="0" distL="0" distR="0" simplePos="0" relativeHeight="251663872" behindDoc="0" locked="0" layoutInCell="1" allowOverlap="1" wp14:anchorId="69B1F0E9" wp14:editId="113E4623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4736592" cy="832104"/>
          <wp:effectExtent l="0" t="0" r="6985" b="635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592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B1150" w14:textId="77777777" w:rsidR="00FD1BA2" w:rsidRDefault="00FD1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C5604"/>
    <w:multiLevelType w:val="multilevel"/>
    <w:tmpl w:val="42A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A0FE8"/>
    <w:multiLevelType w:val="hybridMultilevel"/>
    <w:tmpl w:val="E5EAEC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46523C5"/>
    <w:multiLevelType w:val="multilevel"/>
    <w:tmpl w:val="F93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96066"/>
    <w:multiLevelType w:val="multilevel"/>
    <w:tmpl w:val="ED3A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79"/>
    <w:rsid w:val="00072CEA"/>
    <w:rsid w:val="00184283"/>
    <w:rsid w:val="0019248C"/>
    <w:rsid w:val="001F3ABC"/>
    <w:rsid w:val="002009D8"/>
    <w:rsid w:val="002318C8"/>
    <w:rsid w:val="00274490"/>
    <w:rsid w:val="002A45A5"/>
    <w:rsid w:val="002B09C7"/>
    <w:rsid w:val="002B31B2"/>
    <w:rsid w:val="002D2363"/>
    <w:rsid w:val="002E355F"/>
    <w:rsid w:val="00313CA9"/>
    <w:rsid w:val="00391071"/>
    <w:rsid w:val="003A77D5"/>
    <w:rsid w:val="003B20BE"/>
    <w:rsid w:val="0042532D"/>
    <w:rsid w:val="0043633F"/>
    <w:rsid w:val="00484FAF"/>
    <w:rsid w:val="00492F4E"/>
    <w:rsid w:val="00515B79"/>
    <w:rsid w:val="006A57B7"/>
    <w:rsid w:val="006D33DE"/>
    <w:rsid w:val="00710F89"/>
    <w:rsid w:val="007411A9"/>
    <w:rsid w:val="00792153"/>
    <w:rsid w:val="007C65E1"/>
    <w:rsid w:val="007E12CF"/>
    <w:rsid w:val="00861CF5"/>
    <w:rsid w:val="00882574"/>
    <w:rsid w:val="00883F89"/>
    <w:rsid w:val="008F08B0"/>
    <w:rsid w:val="00955F27"/>
    <w:rsid w:val="00985058"/>
    <w:rsid w:val="009D74CC"/>
    <w:rsid w:val="00A54340"/>
    <w:rsid w:val="00A80442"/>
    <w:rsid w:val="00AD5C3B"/>
    <w:rsid w:val="00B30854"/>
    <w:rsid w:val="00BA343E"/>
    <w:rsid w:val="00BC0DE0"/>
    <w:rsid w:val="00BC28D9"/>
    <w:rsid w:val="00BD3F13"/>
    <w:rsid w:val="00BF0A69"/>
    <w:rsid w:val="00C51457"/>
    <w:rsid w:val="00D0503D"/>
    <w:rsid w:val="00D8491D"/>
    <w:rsid w:val="00DE7F5C"/>
    <w:rsid w:val="00E42F30"/>
    <w:rsid w:val="00E81291"/>
    <w:rsid w:val="00E8737A"/>
    <w:rsid w:val="00E928C2"/>
    <w:rsid w:val="00F43660"/>
    <w:rsid w:val="00FC6217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E6228E"/>
  <w15:chartTrackingRefBased/>
  <w15:docId w15:val="{48307FC9-17FA-4397-8F70-F32EEC2B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B79"/>
    <w:rPr>
      <w:color w:val="0000FF"/>
      <w:u w:val="single"/>
    </w:rPr>
  </w:style>
  <w:style w:type="table" w:styleId="TableGrid">
    <w:name w:val="Table Grid"/>
    <w:basedOn w:val="TableNormal"/>
    <w:uiPriority w:val="39"/>
    <w:rsid w:val="0071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0F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3F89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1924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F0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8B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0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8B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cdbg@ct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ttendee.gotowebinar.com/register/388269702509756929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Weissenberger</dc:creator>
  <cp:keywords/>
  <dc:description/>
  <cp:lastModifiedBy>Kathleen Weissenberger</cp:lastModifiedBy>
  <cp:revision>2</cp:revision>
  <dcterms:created xsi:type="dcterms:W3CDTF">2020-11-12T00:03:00Z</dcterms:created>
  <dcterms:modified xsi:type="dcterms:W3CDTF">2020-11-12T00:03:00Z</dcterms:modified>
</cp:coreProperties>
</file>