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7D1A" w14:textId="77777777" w:rsidR="00C942C5" w:rsidRDefault="003F0AB1" w:rsidP="00C942C5">
      <w:pPr>
        <w:shd w:val="clear" w:color="auto" w:fill="B4C6E7" w:themeFill="accent1" w:themeFillTint="66"/>
        <w:rPr>
          <w:rFonts w:cstheme="minorHAnsi"/>
          <w:b/>
          <w:bCs/>
          <w:iCs/>
        </w:rPr>
      </w:pPr>
      <w:r>
        <w:rPr>
          <w:rFonts w:cstheme="minorHAnsi"/>
          <w:b/>
          <w:bCs/>
          <w:iCs/>
        </w:rPr>
        <w:t>Residency</w:t>
      </w:r>
      <w:r w:rsidR="00C942C5">
        <w:rPr>
          <w:rFonts w:cstheme="minorHAnsi"/>
          <w:b/>
          <w:bCs/>
          <w:iCs/>
        </w:rPr>
        <w:t xml:space="preserve"> </w:t>
      </w:r>
      <w:r w:rsidR="00223621">
        <w:rPr>
          <w:rFonts w:cstheme="minorHAnsi"/>
          <w:b/>
          <w:bCs/>
          <w:iCs/>
        </w:rPr>
        <w:t>Terms</w:t>
      </w:r>
    </w:p>
    <w:p w14:paraId="72400FEE" w14:textId="3444A75D" w:rsidR="00383029" w:rsidRDefault="00C942C5" w:rsidP="00902A82">
      <w:pPr>
        <w:pStyle w:val="ListParagraph"/>
        <w:numPr>
          <w:ilvl w:val="0"/>
          <w:numId w:val="21"/>
        </w:numPr>
        <w:spacing w:after="0"/>
        <w:ind w:left="360"/>
        <w:rPr>
          <w:rFonts w:cstheme="minorHAnsi"/>
          <w:u w:val="single"/>
        </w:rPr>
      </w:pPr>
      <w:r w:rsidRPr="00081CE7">
        <w:rPr>
          <w:rFonts w:cstheme="minorHAnsi"/>
        </w:rPr>
        <w:t xml:space="preserve">The </w:t>
      </w:r>
      <w:r w:rsidR="003F0AB1">
        <w:rPr>
          <w:rFonts w:cstheme="minorHAnsi"/>
        </w:rPr>
        <w:t>residency</w:t>
      </w:r>
      <w:r w:rsidRPr="00081CE7">
        <w:rPr>
          <w:rFonts w:cstheme="minorHAnsi"/>
        </w:rPr>
        <w:t xml:space="preserve"> agreement is between</w:t>
      </w:r>
      <w:r w:rsidR="00D70C68" w:rsidRPr="00081CE7">
        <w:rPr>
          <w:rFonts w:cstheme="minorHAnsi"/>
          <w:u w:val="single"/>
        </w:rPr>
        <w:t xml:space="preserve"> </w:t>
      </w:r>
      <w:r w:rsidR="00D70C68" w:rsidRPr="00081CE7">
        <w:rPr>
          <w:rFonts w:cstheme="minorHAnsi"/>
          <w:i/>
          <w:iCs/>
          <w:color w:val="767171" w:themeColor="background2" w:themeShade="80"/>
          <w:u w:val="single"/>
        </w:rPr>
        <w:t xml:space="preserve">(enter </w:t>
      </w:r>
      <w:r w:rsidR="003F0AB1">
        <w:rPr>
          <w:rFonts w:cstheme="minorHAnsi"/>
          <w:i/>
          <w:iCs/>
          <w:color w:val="767171" w:themeColor="background2" w:themeShade="80"/>
          <w:u w:val="single"/>
        </w:rPr>
        <w:t>resident</w:t>
      </w:r>
      <w:r w:rsidR="00D70C68" w:rsidRPr="00081CE7">
        <w:rPr>
          <w:rFonts w:cstheme="minorHAnsi"/>
          <w:i/>
          <w:iCs/>
          <w:color w:val="767171" w:themeColor="background2" w:themeShade="80"/>
          <w:u w:val="single"/>
        </w:rPr>
        <w:t xml:space="preserve">’s name and legal </w:t>
      </w:r>
      <w:r w:rsidR="00AB4D32">
        <w:rPr>
          <w:rFonts w:cstheme="minorHAnsi"/>
          <w:i/>
          <w:iCs/>
          <w:color w:val="767171" w:themeColor="background2" w:themeShade="80"/>
          <w:u w:val="single"/>
        </w:rPr>
        <w:t>representati</w:t>
      </w:r>
      <w:r w:rsidR="00AB4D32" w:rsidRPr="00081CE7">
        <w:rPr>
          <w:rFonts w:cstheme="minorHAnsi"/>
          <w:i/>
          <w:iCs/>
          <w:color w:val="767171" w:themeColor="background2" w:themeShade="80"/>
          <w:u w:val="single"/>
        </w:rPr>
        <w:t>ve’s</w:t>
      </w:r>
      <w:r w:rsidR="00D70C68" w:rsidRPr="00081CE7">
        <w:rPr>
          <w:rFonts w:cstheme="minorHAnsi"/>
          <w:i/>
          <w:iCs/>
          <w:color w:val="767171" w:themeColor="background2" w:themeShade="80"/>
          <w:u w:val="single"/>
        </w:rPr>
        <w:t xml:space="preserve"> name, if applicable)</w:t>
      </w:r>
      <w:r w:rsidR="00D70C68" w:rsidRPr="00081CE7">
        <w:rPr>
          <w:rFonts w:cstheme="minorHAnsi"/>
        </w:rPr>
        <w:t xml:space="preserve"> </w:t>
      </w:r>
      <w:r w:rsidR="009F0077">
        <w:rPr>
          <w:rFonts w:cstheme="minorHAnsi"/>
        </w:rPr>
        <w:t>(the “resident”)</w:t>
      </w:r>
      <w:r w:rsidR="00D70C68" w:rsidRPr="00081CE7">
        <w:rPr>
          <w:rFonts w:cstheme="minorHAnsi"/>
        </w:rPr>
        <w:t xml:space="preserve">and </w:t>
      </w:r>
      <w:r w:rsidR="000A212C">
        <w:rPr>
          <w:rFonts w:cstheme="minorHAnsi"/>
        </w:rPr>
        <w:t>the</w:t>
      </w:r>
      <w:r w:rsidR="00D70C68" w:rsidRPr="00081CE7">
        <w:rPr>
          <w:rFonts w:cstheme="minorHAnsi"/>
        </w:rPr>
        <w:t xml:space="preserve"> provide</w:t>
      </w:r>
      <w:r w:rsidR="003F0AB1">
        <w:rPr>
          <w:rFonts w:cstheme="minorHAnsi"/>
        </w:rPr>
        <w:t>r</w:t>
      </w:r>
      <w:r w:rsidR="00D70C68" w:rsidRPr="00081CE7">
        <w:rPr>
          <w:rFonts w:cstheme="minorHAnsi"/>
        </w:rPr>
        <w:t xml:space="preserve">, </w:t>
      </w:r>
      <w:sdt>
        <w:sdtPr>
          <w:rPr>
            <w:rFonts w:cstheme="minorHAnsi"/>
            <w:i/>
            <w:iCs/>
            <w:color w:val="767171" w:themeColor="background2" w:themeShade="80"/>
            <w:u w:val="single"/>
          </w:rPr>
          <w:id w:val="1192653822"/>
          <w:placeholder>
            <w:docPart w:val="0EA864A6395C46279E98F7DC6E1B5D6D"/>
          </w:placeholder>
          <w15:color w:val="999999"/>
          <w:text/>
        </w:sdtPr>
        <w:sdtEndPr/>
        <w:sdtContent>
          <w:r w:rsidR="00D70C68" w:rsidRPr="00081CE7">
            <w:rPr>
              <w:rFonts w:cstheme="minorHAnsi"/>
              <w:i/>
              <w:iCs/>
              <w:color w:val="767171" w:themeColor="background2" w:themeShade="80"/>
              <w:u w:val="single"/>
            </w:rPr>
            <w:t>(enter provider name)</w:t>
          </w:r>
        </w:sdtContent>
      </w:sdt>
      <w:r w:rsidR="00D70C68" w:rsidRPr="00081CE7">
        <w:rPr>
          <w:rFonts w:cstheme="minorHAnsi"/>
          <w:u w:val="single"/>
        </w:rPr>
        <w:t xml:space="preserve">. </w:t>
      </w:r>
      <w:r w:rsidR="00383029">
        <w:rPr>
          <w:rFonts w:cstheme="minorHAnsi"/>
          <w:u w:val="single"/>
        </w:rPr>
        <w:t xml:space="preserve"> </w:t>
      </w:r>
    </w:p>
    <w:p w14:paraId="1EB0143A" w14:textId="77777777" w:rsidR="00383029" w:rsidRDefault="00383029" w:rsidP="00902A82">
      <w:pPr>
        <w:pStyle w:val="ListParagraph"/>
        <w:spacing w:after="0"/>
        <w:ind w:left="360"/>
        <w:rPr>
          <w:rFonts w:cstheme="minorHAnsi"/>
          <w:u w:val="single"/>
        </w:rPr>
      </w:pPr>
    </w:p>
    <w:p w14:paraId="6404A4CC" w14:textId="77777777" w:rsidR="00A7463B" w:rsidRPr="00383029" w:rsidRDefault="00D70C68" w:rsidP="00902A82">
      <w:pPr>
        <w:pStyle w:val="ListParagraph"/>
        <w:numPr>
          <w:ilvl w:val="0"/>
          <w:numId w:val="21"/>
        </w:numPr>
        <w:spacing w:after="0"/>
        <w:ind w:left="360"/>
        <w:rPr>
          <w:rFonts w:cstheme="minorHAnsi"/>
          <w:u w:val="single"/>
        </w:rPr>
      </w:pPr>
      <w:r w:rsidRPr="00383029">
        <w:rPr>
          <w:rFonts w:cstheme="minorHAnsi"/>
        </w:rPr>
        <w:t xml:space="preserve">The residential address is </w:t>
      </w:r>
      <w:sdt>
        <w:sdtPr>
          <w:rPr>
            <w:rFonts w:cstheme="minorHAnsi"/>
            <w:i/>
            <w:iCs/>
            <w:color w:val="767171" w:themeColor="background2" w:themeShade="80"/>
            <w:u w:val="single"/>
          </w:rPr>
          <w:id w:val="2134897111"/>
          <w:placeholder>
            <w:docPart w:val="92155ACAC6F74875B96471F9119F28E1"/>
          </w:placeholder>
          <w15:color w:val="999999"/>
          <w:text/>
        </w:sdtPr>
        <w:sdtEndPr/>
        <w:sdtContent>
          <w:r w:rsidRPr="00383029">
            <w:rPr>
              <w:rFonts w:cstheme="minorHAnsi"/>
              <w:i/>
              <w:iCs/>
              <w:color w:val="767171" w:themeColor="background2" w:themeShade="80"/>
              <w:u w:val="single"/>
            </w:rPr>
            <w:t>(enter address)</w:t>
          </w:r>
        </w:sdtContent>
      </w:sdt>
      <w:r w:rsidR="00355F85" w:rsidRPr="00383029">
        <w:rPr>
          <w:rFonts w:cstheme="minorHAnsi"/>
          <w:i/>
          <w:iCs/>
          <w:color w:val="767171" w:themeColor="background2" w:themeShade="80"/>
          <w:u w:val="single"/>
        </w:rPr>
        <w:t>, and the resident shall occupy [insert description of room/unit]</w:t>
      </w:r>
      <w:r w:rsidR="00081CE7" w:rsidRPr="00383029">
        <w:rPr>
          <w:rFonts w:cstheme="minorHAnsi"/>
          <w:i/>
          <w:iCs/>
          <w:u w:val="single"/>
        </w:rPr>
        <w:t>.</w:t>
      </w:r>
      <w:r w:rsidR="00DB3587" w:rsidRPr="00383029" w:rsidDel="00DB3587">
        <w:rPr>
          <w:rFonts w:cstheme="minorHAnsi"/>
        </w:rPr>
        <w:t xml:space="preserve"> </w:t>
      </w:r>
    </w:p>
    <w:p w14:paraId="21331B00" w14:textId="77777777" w:rsidR="00383029" w:rsidRPr="00383029" w:rsidRDefault="00383029" w:rsidP="00AE4530">
      <w:pPr>
        <w:spacing w:after="0"/>
        <w:rPr>
          <w:rFonts w:cstheme="minorHAnsi"/>
          <w:u w:val="single"/>
        </w:rPr>
      </w:pPr>
    </w:p>
    <w:p w14:paraId="409F9043" w14:textId="14585F6A" w:rsidR="00383029" w:rsidRPr="00EB5D2D" w:rsidRDefault="00C7011C" w:rsidP="00902A82">
      <w:pPr>
        <w:pStyle w:val="ListParagraph"/>
        <w:numPr>
          <w:ilvl w:val="0"/>
          <w:numId w:val="21"/>
        </w:numPr>
        <w:spacing w:after="0"/>
        <w:ind w:left="360"/>
        <w:rPr>
          <w:rFonts w:cstheme="minorHAnsi"/>
        </w:rPr>
      </w:pPr>
      <w:r w:rsidRPr="00EB5D2D">
        <w:rPr>
          <w:rFonts w:cstheme="minorHAnsi"/>
        </w:rPr>
        <w:t xml:space="preserve">The residency agreement </w:t>
      </w:r>
      <w:r w:rsidR="00383029" w:rsidRPr="00EB5D2D">
        <w:rPr>
          <w:rFonts w:cstheme="minorHAnsi"/>
        </w:rPr>
        <w:t>is</w:t>
      </w:r>
      <w:r w:rsidRPr="00EB5D2D">
        <w:rPr>
          <w:rFonts w:cstheme="minorHAnsi"/>
        </w:rPr>
        <w:t xml:space="preserve"> renewed on an annual basis</w:t>
      </w:r>
      <w:r w:rsidR="00955A53">
        <w:rPr>
          <w:rFonts w:cstheme="minorHAnsi"/>
        </w:rPr>
        <w:t xml:space="preserve"> and may align with the review of an Individualized Plan (IP</w:t>
      </w:r>
      <w:proofErr w:type="gramStart"/>
      <w:r w:rsidR="00955A53">
        <w:rPr>
          <w:rFonts w:cstheme="minorHAnsi"/>
        </w:rPr>
        <w:t>).</w:t>
      </w:r>
      <w:r w:rsidRPr="003137AB">
        <w:rPr>
          <w:rFonts w:cstheme="minorHAnsi"/>
        </w:rPr>
        <w:t>.</w:t>
      </w:r>
      <w:proofErr w:type="gramEnd"/>
      <w:r w:rsidRPr="00EB5D2D">
        <w:rPr>
          <w:rFonts w:cstheme="minorHAnsi"/>
        </w:rPr>
        <w:t xml:space="preserve"> The duration of this term is from </w:t>
      </w:r>
      <w:sdt>
        <w:sdtPr>
          <w:id w:val="-1128550925"/>
          <w:placeholder>
            <w:docPart w:val="C84CD2289E5740C4A6D43FBBBE7BD6B7"/>
          </w:placeholder>
          <w:showingPlcHdr/>
          <w:date>
            <w:dateFormat w:val="M/d/yyyy"/>
            <w:lid w:val="en-US"/>
            <w:storeMappedDataAs w:val="dateTime"/>
            <w:calendar w:val="gregorian"/>
          </w:date>
        </w:sdtPr>
        <w:sdtEndPr/>
        <w:sdtContent>
          <w:r w:rsidRPr="00EB5D2D">
            <w:rPr>
              <w:rStyle w:val="PlaceholderText"/>
              <w:i/>
              <w:iCs/>
              <w:color w:val="767171" w:themeColor="background2" w:themeShade="80"/>
              <w:u w:val="single"/>
            </w:rPr>
            <w:t>Click or tap to enter a date.</w:t>
          </w:r>
        </w:sdtContent>
      </w:sdt>
      <w:r w:rsidRPr="00EB5D2D">
        <w:rPr>
          <w:rFonts w:cstheme="minorHAnsi"/>
        </w:rPr>
        <w:t xml:space="preserve"> to </w:t>
      </w:r>
      <w:sdt>
        <w:sdtPr>
          <w:id w:val="-1776248449"/>
          <w:placeholder>
            <w:docPart w:val="32081E4552C64ACA974D56396B2C2B75"/>
          </w:placeholder>
          <w:showingPlcHdr/>
          <w:date>
            <w:dateFormat w:val="M/d/yyyy"/>
            <w:lid w:val="en-US"/>
            <w:storeMappedDataAs w:val="dateTime"/>
            <w:calendar w:val="gregorian"/>
          </w:date>
        </w:sdtPr>
        <w:sdtEndPr/>
        <w:sdtContent>
          <w:r w:rsidRPr="00EB5D2D">
            <w:rPr>
              <w:rStyle w:val="PlaceholderText"/>
              <w:i/>
              <w:iCs/>
              <w:color w:val="767171" w:themeColor="background2" w:themeShade="80"/>
              <w:u w:val="single"/>
            </w:rPr>
            <w:t>Click or tap to enter a date.</w:t>
          </w:r>
        </w:sdtContent>
      </w:sdt>
      <w:r w:rsidR="00F56432" w:rsidRPr="00EB5D2D">
        <w:t xml:space="preserve"> </w:t>
      </w:r>
    </w:p>
    <w:p w14:paraId="446E3C32" w14:textId="77777777" w:rsidR="00383029" w:rsidRPr="00383029" w:rsidRDefault="00383029" w:rsidP="00902A82">
      <w:pPr>
        <w:pStyle w:val="ListParagraph"/>
        <w:ind w:left="360"/>
        <w:rPr>
          <w:rFonts w:cstheme="minorHAnsi"/>
        </w:rPr>
      </w:pPr>
    </w:p>
    <w:p w14:paraId="4D0988A5" w14:textId="75C9601D" w:rsidR="000B34F9" w:rsidRDefault="000675F7" w:rsidP="000B34F9">
      <w:pPr>
        <w:pStyle w:val="ListParagraph"/>
        <w:numPr>
          <w:ilvl w:val="0"/>
          <w:numId w:val="21"/>
        </w:numPr>
        <w:spacing w:after="0"/>
        <w:ind w:left="360"/>
        <w:rPr>
          <w:rFonts w:cstheme="minorHAnsi"/>
        </w:rPr>
      </w:pPr>
      <w:r w:rsidRPr="00383029">
        <w:rPr>
          <w:rFonts w:cstheme="minorHAnsi"/>
        </w:rPr>
        <w:t xml:space="preserve">The resident or provider may request a </w:t>
      </w:r>
      <w:r w:rsidR="000B0C72">
        <w:rPr>
          <w:rFonts w:cstheme="minorHAnsi"/>
        </w:rPr>
        <w:t xml:space="preserve">planning and support </w:t>
      </w:r>
      <w:r w:rsidRPr="00383029">
        <w:rPr>
          <w:rFonts w:cstheme="minorHAnsi"/>
        </w:rPr>
        <w:t>team</w:t>
      </w:r>
      <w:r w:rsidR="000B0C72">
        <w:rPr>
          <w:rFonts w:cstheme="minorHAnsi"/>
        </w:rPr>
        <w:t xml:space="preserve"> (“the team”)</w:t>
      </w:r>
      <w:r w:rsidRPr="00383029">
        <w:rPr>
          <w:rFonts w:cstheme="minorHAnsi"/>
        </w:rPr>
        <w:t xml:space="preserve"> meeting at any time to discuss the terms of this agreement. </w:t>
      </w:r>
    </w:p>
    <w:p w14:paraId="46410D59" w14:textId="77777777" w:rsidR="005907BB" w:rsidRPr="005907BB" w:rsidRDefault="005907BB" w:rsidP="005907BB">
      <w:pPr>
        <w:pStyle w:val="ListParagraph"/>
        <w:rPr>
          <w:rFonts w:cstheme="minorHAnsi"/>
        </w:rPr>
      </w:pPr>
    </w:p>
    <w:p w14:paraId="49791C57" w14:textId="30258277" w:rsidR="005907BB" w:rsidRDefault="005907BB" w:rsidP="000B34F9">
      <w:pPr>
        <w:pStyle w:val="ListParagraph"/>
        <w:numPr>
          <w:ilvl w:val="0"/>
          <w:numId w:val="21"/>
        </w:numPr>
        <w:spacing w:after="0"/>
        <w:ind w:left="360"/>
        <w:rPr>
          <w:rFonts w:cstheme="minorHAnsi"/>
        </w:rPr>
      </w:pPr>
      <w:r w:rsidRPr="005907BB">
        <w:rPr>
          <w:rFonts w:cstheme="minorHAnsi"/>
        </w:rPr>
        <w:t xml:space="preserve">The resident has the right to protections </w:t>
      </w:r>
      <w:r>
        <w:rPr>
          <w:rFonts w:cstheme="minorHAnsi"/>
        </w:rPr>
        <w:t>equivalent</w:t>
      </w:r>
      <w:r w:rsidRPr="005907BB">
        <w:rPr>
          <w:rFonts w:cstheme="minorHAnsi"/>
        </w:rPr>
        <w:t xml:space="preserve"> to landlord/tenant laws of Connecticut</w:t>
      </w:r>
      <w:r>
        <w:rPr>
          <w:rFonts w:cstheme="minorHAnsi"/>
        </w:rPr>
        <w:t>.</w:t>
      </w:r>
    </w:p>
    <w:p w14:paraId="58A1BD4A" w14:textId="77777777" w:rsidR="000675F7" w:rsidRPr="000675F7" w:rsidRDefault="000675F7" w:rsidP="00AE4530">
      <w:pPr>
        <w:spacing w:after="0"/>
        <w:rPr>
          <w:rFonts w:cstheme="minorHAnsi"/>
        </w:rPr>
      </w:pPr>
    </w:p>
    <w:p w14:paraId="4FE7B632" w14:textId="2A88C2A9" w:rsidR="00913B0B" w:rsidRPr="006C623E" w:rsidRDefault="00414DE6" w:rsidP="00902A82">
      <w:pPr>
        <w:pStyle w:val="ListParagraph"/>
        <w:numPr>
          <w:ilvl w:val="0"/>
          <w:numId w:val="21"/>
        </w:numPr>
        <w:spacing w:after="0"/>
        <w:ind w:left="360"/>
        <w:rPr>
          <w:rFonts w:cstheme="minorHAnsi"/>
        </w:rPr>
      </w:pPr>
      <w:r>
        <w:rPr>
          <w:rFonts w:cstheme="minorHAnsi"/>
        </w:rPr>
        <w:t>Upon termination of this residency agreement, the resident shall be entitled to all personal property as reflected on the most current inventory of the resident’s p</w:t>
      </w:r>
      <w:r w:rsidR="000B0C72">
        <w:rPr>
          <w:rFonts w:cstheme="minorHAnsi"/>
        </w:rPr>
        <w:t>ossessions</w:t>
      </w:r>
      <w:r>
        <w:rPr>
          <w:rFonts w:cstheme="minorHAnsi"/>
        </w:rPr>
        <w:t xml:space="preserve">. </w:t>
      </w:r>
    </w:p>
    <w:p w14:paraId="07456EBD" w14:textId="77777777" w:rsidR="00D96A2A" w:rsidRDefault="00D96A2A" w:rsidP="00FA5C49">
      <w:pPr>
        <w:pStyle w:val="ListParagraph"/>
        <w:spacing w:after="0"/>
        <w:rPr>
          <w:rFonts w:cstheme="minorHAnsi"/>
        </w:rPr>
      </w:pPr>
    </w:p>
    <w:p w14:paraId="0DB60295" w14:textId="77777777" w:rsidR="002504DE" w:rsidRPr="002504DE" w:rsidRDefault="002504DE" w:rsidP="002504DE">
      <w:pPr>
        <w:shd w:val="clear" w:color="auto" w:fill="B4C6E7" w:themeFill="accent1" w:themeFillTint="66"/>
        <w:rPr>
          <w:rFonts w:cstheme="minorHAnsi"/>
          <w:b/>
          <w:bCs/>
        </w:rPr>
      </w:pPr>
      <w:r w:rsidRPr="002504DE">
        <w:rPr>
          <w:rFonts w:cstheme="minorHAnsi"/>
          <w:b/>
          <w:bCs/>
        </w:rPr>
        <w:t xml:space="preserve">Your Rights as a </w:t>
      </w:r>
      <w:r w:rsidR="003F0AB1">
        <w:rPr>
          <w:rFonts w:cstheme="minorHAnsi"/>
          <w:b/>
          <w:bCs/>
        </w:rPr>
        <w:t>Resident</w:t>
      </w:r>
      <w:r w:rsidRPr="002504DE">
        <w:rPr>
          <w:rFonts w:cstheme="minorHAnsi"/>
          <w:b/>
          <w:bCs/>
        </w:rPr>
        <w:t>:</w:t>
      </w:r>
    </w:p>
    <w:p w14:paraId="1A8DD144" w14:textId="77777777" w:rsidR="004B7ADE" w:rsidRPr="003A26C1" w:rsidRDefault="004B7ADE" w:rsidP="00902A82">
      <w:pPr>
        <w:numPr>
          <w:ilvl w:val="0"/>
          <w:numId w:val="22"/>
        </w:numPr>
        <w:spacing w:after="0" w:line="240" w:lineRule="auto"/>
        <w:contextualSpacing/>
        <w:rPr>
          <w:rFonts w:eastAsia="Times New Roman"/>
        </w:rPr>
      </w:pPr>
      <w:r w:rsidRPr="003A26C1">
        <w:rPr>
          <w:rFonts w:eastAsia="Times New Roman"/>
        </w:rPr>
        <w:t xml:space="preserve">To enter into this enforceable residency agreement.  </w:t>
      </w:r>
    </w:p>
    <w:p w14:paraId="4DA1EDF3" w14:textId="77777777" w:rsidR="00DB3587" w:rsidRDefault="00355F85" w:rsidP="00902A82">
      <w:pPr>
        <w:pStyle w:val="ListParagraph"/>
        <w:numPr>
          <w:ilvl w:val="0"/>
          <w:numId w:val="22"/>
        </w:numPr>
        <w:spacing w:after="0" w:line="240" w:lineRule="auto"/>
        <w:rPr>
          <w:rFonts w:cstheme="minorHAnsi"/>
        </w:rPr>
      </w:pPr>
      <w:r>
        <w:rPr>
          <w:rFonts w:cstheme="minorHAnsi"/>
        </w:rPr>
        <w:t>Privacy in your sleeping or living unit.</w:t>
      </w:r>
      <w:r w:rsidR="00290D23">
        <w:rPr>
          <w:rFonts w:cstheme="minorHAnsi"/>
        </w:rPr>
        <w:t xml:space="preserve"> </w:t>
      </w:r>
    </w:p>
    <w:p w14:paraId="583271B8" w14:textId="54C2C366" w:rsidR="004B7ADE" w:rsidRPr="005E3BBA" w:rsidRDefault="004B7ADE" w:rsidP="00902A82">
      <w:pPr>
        <w:numPr>
          <w:ilvl w:val="0"/>
          <w:numId w:val="22"/>
        </w:numPr>
        <w:spacing w:after="0" w:line="240" w:lineRule="auto"/>
        <w:contextualSpacing/>
        <w:rPr>
          <w:rFonts w:eastAsia="Times New Roman"/>
        </w:rPr>
      </w:pPr>
      <w:r w:rsidRPr="005E3BBA">
        <w:rPr>
          <w:rFonts w:eastAsia="Times New Roman"/>
        </w:rPr>
        <w:t>Lockable doors to your sleeping or living unit with only appropriate staff</w:t>
      </w:r>
      <w:r w:rsidR="009A7C2C">
        <w:rPr>
          <w:rFonts w:eastAsia="Times New Roman"/>
        </w:rPr>
        <w:t xml:space="preserve"> and roommates</w:t>
      </w:r>
      <w:r w:rsidRPr="005E3BBA">
        <w:rPr>
          <w:rFonts w:eastAsia="Times New Roman"/>
        </w:rPr>
        <w:t xml:space="preserve"> having keys to doors</w:t>
      </w:r>
      <w:r w:rsidRPr="003A26C1">
        <w:rPr>
          <w:rFonts w:eastAsia="Times New Roman"/>
        </w:rPr>
        <w:t>.</w:t>
      </w:r>
    </w:p>
    <w:p w14:paraId="22419602" w14:textId="77777777" w:rsidR="00AA5240" w:rsidRPr="00C10AD5" w:rsidRDefault="00AA5240" w:rsidP="00902A82">
      <w:pPr>
        <w:pStyle w:val="ListParagraph"/>
        <w:numPr>
          <w:ilvl w:val="0"/>
          <w:numId w:val="22"/>
        </w:numPr>
        <w:spacing w:after="0" w:line="240" w:lineRule="auto"/>
        <w:rPr>
          <w:rFonts w:cstheme="minorHAnsi"/>
        </w:rPr>
      </w:pPr>
      <w:r>
        <w:rPr>
          <w:rFonts w:cstheme="minorHAnsi"/>
        </w:rPr>
        <w:t>Ability to have visitors of your choosing</w:t>
      </w:r>
      <w:r w:rsidR="00355F85">
        <w:rPr>
          <w:rFonts w:cstheme="minorHAnsi"/>
        </w:rPr>
        <w:t xml:space="preserve"> at any time</w:t>
      </w:r>
      <w:r>
        <w:rPr>
          <w:rFonts w:cstheme="minorHAnsi"/>
        </w:rPr>
        <w:t>.</w:t>
      </w:r>
      <w:r w:rsidR="00290D23">
        <w:rPr>
          <w:rFonts w:cstheme="minorHAnsi"/>
        </w:rPr>
        <w:t xml:space="preserve"> </w:t>
      </w:r>
    </w:p>
    <w:p w14:paraId="49248F5C" w14:textId="77777777" w:rsidR="00AA5240" w:rsidRPr="00C10AD5" w:rsidRDefault="00AA5240" w:rsidP="00902A82">
      <w:pPr>
        <w:pStyle w:val="ListParagraph"/>
        <w:numPr>
          <w:ilvl w:val="0"/>
          <w:numId w:val="22"/>
        </w:numPr>
        <w:spacing w:line="240" w:lineRule="auto"/>
        <w:rPr>
          <w:rFonts w:cstheme="minorHAnsi"/>
        </w:rPr>
      </w:pPr>
      <w:r>
        <w:rPr>
          <w:rFonts w:cstheme="minorHAnsi"/>
        </w:rPr>
        <w:t xml:space="preserve">Choice of furnishings and decorations </w:t>
      </w:r>
      <w:r w:rsidR="00355F85">
        <w:rPr>
          <w:rFonts w:cstheme="minorHAnsi"/>
        </w:rPr>
        <w:t>in your sleeping or living unit</w:t>
      </w:r>
      <w:r>
        <w:rPr>
          <w:rFonts w:cstheme="minorHAnsi"/>
        </w:rPr>
        <w:t xml:space="preserve">. </w:t>
      </w:r>
    </w:p>
    <w:p w14:paraId="1A9CA4F3" w14:textId="77777777" w:rsidR="00AA5240" w:rsidRPr="00C10AD5" w:rsidRDefault="00AA5240" w:rsidP="00902A82">
      <w:pPr>
        <w:pStyle w:val="ListParagraph"/>
        <w:numPr>
          <w:ilvl w:val="0"/>
          <w:numId w:val="22"/>
        </w:numPr>
        <w:spacing w:line="240" w:lineRule="auto"/>
        <w:rPr>
          <w:rFonts w:cstheme="minorHAnsi"/>
        </w:rPr>
      </w:pPr>
      <w:r>
        <w:rPr>
          <w:rFonts w:cstheme="minorHAnsi"/>
        </w:rPr>
        <w:t xml:space="preserve">Choice of a </w:t>
      </w:r>
      <w:proofErr w:type="gramStart"/>
      <w:r>
        <w:rPr>
          <w:rFonts w:cstheme="minorHAnsi"/>
        </w:rPr>
        <w:t>roommate, if</w:t>
      </w:r>
      <w:proofErr w:type="gramEnd"/>
      <w:r>
        <w:rPr>
          <w:rFonts w:cstheme="minorHAnsi"/>
        </w:rPr>
        <w:t xml:space="preserve"> </w:t>
      </w:r>
      <w:r w:rsidR="005E4679">
        <w:rPr>
          <w:rFonts w:cstheme="minorHAnsi"/>
        </w:rPr>
        <w:t>bedrooms are shared</w:t>
      </w:r>
      <w:r>
        <w:rPr>
          <w:rFonts w:cstheme="minorHAnsi"/>
        </w:rPr>
        <w:t>.</w:t>
      </w:r>
      <w:r w:rsidR="00290D23">
        <w:rPr>
          <w:rFonts w:cstheme="minorHAnsi"/>
        </w:rPr>
        <w:t xml:space="preserve"> </w:t>
      </w:r>
    </w:p>
    <w:p w14:paraId="0670C0AB" w14:textId="77777777" w:rsidR="00AA5240" w:rsidRDefault="00355F85" w:rsidP="00902A82">
      <w:pPr>
        <w:pStyle w:val="ListParagraph"/>
        <w:numPr>
          <w:ilvl w:val="0"/>
          <w:numId w:val="22"/>
        </w:numPr>
        <w:spacing w:line="240" w:lineRule="auto"/>
        <w:rPr>
          <w:rFonts w:cstheme="minorHAnsi"/>
        </w:rPr>
      </w:pPr>
      <w:r w:rsidRPr="00B46FA4">
        <w:rPr>
          <w:rFonts w:cstheme="minorHAnsi"/>
        </w:rPr>
        <w:t xml:space="preserve">Access </w:t>
      </w:r>
      <w:r w:rsidRPr="007E758D">
        <w:rPr>
          <w:rFonts w:cstheme="minorHAnsi"/>
        </w:rPr>
        <w:t>to food at any time.</w:t>
      </w:r>
      <w:r w:rsidR="00AA5240" w:rsidRPr="00035EDF">
        <w:rPr>
          <w:rFonts w:cstheme="minorHAnsi"/>
        </w:rPr>
        <w:t xml:space="preserve"> </w:t>
      </w:r>
    </w:p>
    <w:p w14:paraId="2E9C110D" w14:textId="36B13A43" w:rsidR="004B7ADE" w:rsidRPr="003A26C1" w:rsidRDefault="007F6A25" w:rsidP="00902A82">
      <w:pPr>
        <w:pStyle w:val="ListParagraph"/>
        <w:numPr>
          <w:ilvl w:val="0"/>
          <w:numId w:val="22"/>
        </w:numPr>
        <w:spacing w:line="240" w:lineRule="auto"/>
        <w:rPr>
          <w:rFonts w:cstheme="minorHAnsi"/>
        </w:rPr>
      </w:pPr>
      <w:r>
        <w:rPr>
          <w:rFonts w:eastAsia="Times New Roman"/>
        </w:rPr>
        <w:t>Any m</w:t>
      </w:r>
      <w:r w:rsidR="004B7ADE" w:rsidRPr="003A26C1">
        <w:rPr>
          <w:rFonts w:eastAsia="Times New Roman"/>
        </w:rPr>
        <w:t>odifications to the rights</w:t>
      </w:r>
      <w:r w:rsidR="00E303D6">
        <w:rPr>
          <w:rFonts w:eastAsia="Times New Roman"/>
        </w:rPr>
        <w:t xml:space="preserve"> outlined in I through VII</w:t>
      </w:r>
      <w:r>
        <w:rPr>
          <w:rFonts w:eastAsia="Times New Roman"/>
        </w:rPr>
        <w:t xml:space="preserve"> </w:t>
      </w:r>
      <w:r w:rsidR="000B0C72">
        <w:rPr>
          <w:rFonts w:eastAsia="Times New Roman"/>
        </w:rPr>
        <w:t xml:space="preserve"> of this section </w:t>
      </w:r>
      <w:r>
        <w:rPr>
          <w:rFonts w:eastAsia="Times New Roman"/>
        </w:rPr>
        <w:t xml:space="preserve">shall have DDS team agreement and shall be documented and justified in the resident’s Individualized Plan (IP).  </w:t>
      </w:r>
      <w:r w:rsidR="00E303D6">
        <w:rPr>
          <w:rFonts w:eastAsia="Times New Roman"/>
        </w:rPr>
        <w:t>Modifications</w:t>
      </w:r>
      <w:r>
        <w:rPr>
          <w:rFonts w:eastAsia="Times New Roman"/>
        </w:rPr>
        <w:t xml:space="preserve"> shall also follow the criteria set forth in</w:t>
      </w:r>
      <w:r w:rsidR="00B3559E">
        <w:rPr>
          <w:rFonts w:eastAsia="Times New Roman"/>
        </w:rPr>
        <w:t xml:space="preserve"> DDS policy </w:t>
      </w:r>
      <w:r w:rsidR="00B3559E" w:rsidRPr="00B3559E">
        <w:rPr>
          <w:rFonts w:eastAsia="Times New Roman"/>
        </w:rPr>
        <w:t>I.F.PR.006</w:t>
      </w:r>
      <w:r w:rsidR="00B3559E">
        <w:rPr>
          <w:rFonts w:eastAsia="Times New Roman"/>
        </w:rPr>
        <w:t xml:space="preserve"> Regional Human Rights Committee</w:t>
      </w:r>
      <w:r w:rsidR="000B0C72">
        <w:rPr>
          <w:rFonts w:eastAsia="Times New Roman"/>
        </w:rPr>
        <w:t>, as applicable.</w:t>
      </w:r>
      <w:r w:rsidR="00B3559E">
        <w:rPr>
          <w:rFonts w:eastAsia="Times New Roman"/>
        </w:rPr>
        <w:t xml:space="preserve"> </w:t>
      </w:r>
      <w:r>
        <w:rPr>
          <w:rFonts w:eastAsia="Times New Roman"/>
        </w:rPr>
        <w:t xml:space="preserve"> </w:t>
      </w:r>
    </w:p>
    <w:p w14:paraId="3446EAA7" w14:textId="4DF1F84B" w:rsidR="002504DE" w:rsidRPr="004B7ADE" w:rsidRDefault="00383029" w:rsidP="00902A82">
      <w:pPr>
        <w:pStyle w:val="ListParagraph"/>
        <w:numPr>
          <w:ilvl w:val="0"/>
          <w:numId w:val="22"/>
        </w:numPr>
        <w:tabs>
          <w:tab w:val="left" w:pos="547"/>
          <w:tab w:val="left" w:pos="1080"/>
          <w:tab w:val="left" w:pos="1627"/>
          <w:tab w:val="left" w:pos="2160"/>
          <w:tab w:val="left" w:pos="2693"/>
          <w:tab w:val="left" w:pos="3240"/>
        </w:tabs>
        <w:spacing w:before="240" w:line="240" w:lineRule="exact"/>
        <w:ind w:right="120"/>
        <w:rPr>
          <w:rFonts w:cstheme="minorHAnsi"/>
          <w:szCs w:val="24"/>
        </w:rPr>
      </w:pPr>
      <w:r>
        <w:rPr>
          <w:rFonts w:cstheme="minorHAnsi"/>
        </w:rPr>
        <w:t xml:space="preserve">  </w:t>
      </w:r>
      <w:bookmarkStart w:id="0" w:name="_Hlk103068724"/>
      <w:r w:rsidR="009A7C2C">
        <w:rPr>
          <w:rFonts w:cstheme="minorHAnsi"/>
        </w:rPr>
        <w:t xml:space="preserve">Pursuant to section 11 of the DDS procedure No I.G. PR 008, Personal Funds Financial Management- Qualified Providers, </w:t>
      </w:r>
      <w:r w:rsidR="00A84E96">
        <w:rPr>
          <w:rFonts w:cstheme="minorHAnsi"/>
        </w:rPr>
        <w:t>e</w:t>
      </w:r>
      <w:r w:rsidR="00A84E96" w:rsidRPr="00A84E96">
        <w:rPr>
          <w:rFonts w:cstheme="minorHAnsi"/>
        </w:rPr>
        <w:t xml:space="preserve">ach individual residing in a 24-hour staff-supported home shall have a separate personal possessions inventory to be completed by the provider on the first day the </w:t>
      </w:r>
      <w:r w:rsidR="000B0C72">
        <w:rPr>
          <w:rFonts w:cstheme="minorHAnsi"/>
        </w:rPr>
        <w:t>resident</w:t>
      </w:r>
      <w:r w:rsidR="00A84E96" w:rsidRPr="00A84E96">
        <w:rPr>
          <w:rFonts w:cstheme="minorHAnsi"/>
        </w:rPr>
        <w:t xml:space="preserve"> moves into the home</w:t>
      </w:r>
      <w:r w:rsidR="00A84E96">
        <w:rPr>
          <w:rFonts w:cstheme="minorHAnsi"/>
        </w:rPr>
        <w:t xml:space="preserve"> until the date they move out</w:t>
      </w:r>
      <w:r w:rsidR="00A84E96" w:rsidRPr="00A84E96">
        <w:rPr>
          <w:rFonts w:cstheme="minorHAnsi"/>
        </w:rPr>
        <w:t>.</w:t>
      </w:r>
      <w:r w:rsidR="00A84E96">
        <w:rPr>
          <w:rFonts w:cstheme="minorHAnsi"/>
        </w:rPr>
        <w:t xml:space="preserve"> </w:t>
      </w:r>
      <w:r w:rsidR="00A84E96" w:rsidRPr="00A84E96">
        <w:rPr>
          <w:rFonts w:cstheme="minorHAnsi"/>
        </w:rPr>
        <w:t xml:space="preserve">The provider </w:t>
      </w:r>
      <w:r w:rsidR="00A84E96">
        <w:rPr>
          <w:rFonts w:cstheme="minorHAnsi"/>
        </w:rPr>
        <w:t xml:space="preserve">is </w:t>
      </w:r>
      <w:r w:rsidR="00A84E96" w:rsidRPr="00A84E96">
        <w:rPr>
          <w:rFonts w:cstheme="minorHAnsi"/>
        </w:rPr>
        <w:t xml:space="preserve">responsible for ensuring that </w:t>
      </w:r>
      <w:r w:rsidR="00A84E96">
        <w:rPr>
          <w:rFonts w:cstheme="minorHAnsi"/>
        </w:rPr>
        <w:t xml:space="preserve">your </w:t>
      </w:r>
      <w:r w:rsidR="00A84E96" w:rsidRPr="00A84E96">
        <w:rPr>
          <w:rFonts w:cstheme="minorHAnsi"/>
        </w:rPr>
        <w:t xml:space="preserve">personal possessions inventory includes all items either purchased with </w:t>
      </w:r>
      <w:r w:rsidR="00A84E96">
        <w:rPr>
          <w:rFonts w:cstheme="minorHAnsi"/>
        </w:rPr>
        <w:t xml:space="preserve">your </w:t>
      </w:r>
      <w:r w:rsidR="00A84E96" w:rsidRPr="00A84E96">
        <w:rPr>
          <w:rFonts w:cstheme="minorHAnsi"/>
        </w:rPr>
        <w:t>personal funds or received as gifts and valued at $55.00 or more</w:t>
      </w:r>
      <w:bookmarkEnd w:id="0"/>
      <w:r w:rsidR="00A84E96">
        <w:rPr>
          <w:rFonts w:cstheme="minorHAnsi"/>
        </w:rPr>
        <w:t xml:space="preserve">. Your </w:t>
      </w:r>
      <w:r w:rsidR="009A7C2C" w:rsidRPr="009A7C2C">
        <w:rPr>
          <w:rFonts w:cstheme="minorHAnsi"/>
        </w:rPr>
        <w:t xml:space="preserve">personal possessions inventory </w:t>
      </w:r>
      <w:r w:rsidR="00A84E96">
        <w:rPr>
          <w:rFonts w:cstheme="minorHAnsi"/>
        </w:rPr>
        <w:t xml:space="preserve">will be kept </w:t>
      </w:r>
      <w:r w:rsidR="009F0077">
        <w:rPr>
          <w:rFonts w:cstheme="minorHAnsi"/>
        </w:rPr>
        <w:t>up to date</w:t>
      </w:r>
      <w:r w:rsidR="00A84E96">
        <w:rPr>
          <w:rFonts w:cstheme="minorHAnsi"/>
        </w:rPr>
        <w:t xml:space="preserve"> with items you have </w:t>
      </w:r>
      <w:r w:rsidR="009A7C2C" w:rsidRPr="009A7C2C">
        <w:rPr>
          <w:rFonts w:cstheme="minorHAnsi"/>
        </w:rPr>
        <w:t>purchased or received as gifts</w:t>
      </w:r>
      <w:r w:rsidR="00A84E96">
        <w:rPr>
          <w:rFonts w:cstheme="minorHAnsi"/>
        </w:rPr>
        <w:t xml:space="preserve"> as well as those items you have </w:t>
      </w:r>
      <w:r w:rsidR="009A7C2C" w:rsidRPr="009A7C2C">
        <w:rPr>
          <w:rFonts w:cstheme="minorHAnsi"/>
        </w:rPr>
        <w:t xml:space="preserve">discarded, given away, sold or no longer </w:t>
      </w:r>
      <w:r w:rsidR="00A84E96">
        <w:rPr>
          <w:rFonts w:cstheme="minorHAnsi"/>
        </w:rPr>
        <w:t xml:space="preserve">are in your </w:t>
      </w:r>
      <w:r w:rsidR="009A7C2C" w:rsidRPr="009A7C2C">
        <w:rPr>
          <w:rFonts w:cstheme="minorHAnsi"/>
        </w:rPr>
        <w:t xml:space="preserve">possession. </w:t>
      </w:r>
    </w:p>
    <w:p w14:paraId="1FA4D4B9" w14:textId="5AA6E287" w:rsidR="004B7ADE" w:rsidRPr="00BA4487" w:rsidRDefault="004B7ADE" w:rsidP="00902A82">
      <w:pPr>
        <w:pStyle w:val="ListParagraph"/>
        <w:numPr>
          <w:ilvl w:val="0"/>
          <w:numId w:val="22"/>
        </w:numPr>
        <w:tabs>
          <w:tab w:val="left" w:pos="547"/>
          <w:tab w:val="left" w:pos="1080"/>
          <w:tab w:val="left" w:pos="1627"/>
          <w:tab w:val="left" w:pos="2160"/>
          <w:tab w:val="left" w:pos="2693"/>
          <w:tab w:val="left" w:pos="3240"/>
        </w:tabs>
        <w:spacing w:before="240" w:line="240" w:lineRule="exact"/>
        <w:ind w:right="120"/>
        <w:rPr>
          <w:rFonts w:cstheme="minorHAnsi"/>
          <w:szCs w:val="24"/>
        </w:rPr>
      </w:pPr>
      <w:r w:rsidRPr="003A26C1">
        <w:rPr>
          <w:rFonts w:eastAsia="Times New Roman"/>
        </w:rPr>
        <w:t>A setting that is physically accessible</w:t>
      </w:r>
      <w:r w:rsidR="00820102">
        <w:rPr>
          <w:rFonts w:eastAsia="Times New Roman"/>
        </w:rPr>
        <w:t>, if applicable</w:t>
      </w:r>
      <w:r w:rsidRPr="003A26C1">
        <w:rPr>
          <w:rFonts w:eastAsia="Times New Roman"/>
        </w:rPr>
        <w:t>.</w:t>
      </w:r>
    </w:p>
    <w:p w14:paraId="11817EB3" w14:textId="77777777" w:rsidR="00C10AD5" w:rsidRPr="00C10AD5" w:rsidRDefault="00C10AD5" w:rsidP="006C623E">
      <w:pPr>
        <w:shd w:val="clear" w:color="auto" w:fill="B4C6E7" w:themeFill="accent1" w:themeFillTint="66"/>
        <w:spacing w:before="240"/>
        <w:rPr>
          <w:rFonts w:cstheme="minorHAnsi"/>
          <w:b/>
          <w:bCs/>
        </w:rPr>
      </w:pPr>
      <w:r w:rsidRPr="00C10AD5">
        <w:rPr>
          <w:rFonts w:cstheme="minorHAnsi"/>
          <w:b/>
          <w:bCs/>
        </w:rPr>
        <w:t xml:space="preserve">Your Responsibilities as a </w:t>
      </w:r>
      <w:r w:rsidR="005E3BBA">
        <w:rPr>
          <w:rFonts w:cstheme="minorHAnsi"/>
          <w:b/>
          <w:bCs/>
        </w:rPr>
        <w:t>R</w:t>
      </w:r>
      <w:r w:rsidR="003F0AB1">
        <w:rPr>
          <w:rFonts w:cstheme="minorHAnsi"/>
          <w:b/>
          <w:bCs/>
        </w:rPr>
        <w:t>esident</w:t>
      </w:r>
      <w:r w:rsidRPr="00C10AD5">
        <w:rPr>
          <w:rFonts w:cstheme="minorHAnsi"/>
          <w:b/>
          <w:bCs/>
        </w:rPr>
        <w:t>:</w:t>
      </w:r>
    </w:p>
    <w:p w14:paraId="2FE64310" w14:textId="77777777" w:rsidR="00C10AD5" w:rsidRPr="004B7ADE" w:rsidRDefault="00C10AD5" w:rsidP="00902A82">
      <w:pPr>
        <w:pStyle w:val="ListParagraph"/>
        <w:numPr>
          <w:ilvl w:val="0"/>
          <w:numId w:val="23"/>
        </w:numPr>
        <w:rPr>
          <w:rFonts w:cstheme="minorHAnsi"/>
        </w:rPr>
      </w:pPr>
      <w:r>
        <w:rPr>
          <w:rFonts w:cstheme="minorHAnsi"/>
        </w:rPr>
        <w:t xml:space="preserve">Maintain cleanliness of </w:t>
      </w:r>
      <w:r w:rsidR="004F79BD">
        <w:rPr>
          <w:rFonts w:cstheme="minorHAnsi"/>
        </w:rPr>
        <w:t xml:space="preserve">your sleeping or living unit </w:t>
      </w:r>
      <w:r>
        <w:rPr>
          <w:rFonts w:cstheme="minorHAnsi"/>
        </w:rPr>
        <w:t xml:space="preserve">and shared living spaces. </w:t>
      </w:r>
    </w:p>
    <w:p w14:paraId="2FA792D5" w14:textId="28D5A2BA" w:rsidR="006674D9" w:rsidRDefault="00414DE6" w:rsidP="00902A82">
      <w:pPr>
        <w:pStyle w:val="ListParagraph"/>
        <w:numPr>
          <w:ilvl w:val="0"/>
          <w:numId w:val="23"/>
        </w:numPr>
        <w:spacing w:before="240" w:line="240" w:lineRule="auto"/>
        <w:rPr>
          <w:rFonts w:cstheme="minorHAnsi"/>
        </w:rPr>
      </w:pPr>
      <w:r w:rsidRPr="00EB5D2D">
        <w:rPr>
          <w:rFonts w:cstheme="minorHAnsi"/>
        </w:rPr>
        <w:t xml:space="preserve">Review </w:t>
      </w:r>
      <w:r w:rsidR="009C0076">
        <w:rPr>
          <w:rFonts w:cstheme="minorHAnsi"/>
        </w:rPr>
        <w:t xml:space="preserve"> your personal possessions inventory list on an ongoing basis to ensure accuracy. The inventory list will be included and discussed as part of your annual IP.</w:t>
      </w:r>
    </w:p>
    <w:p w14:paraId="3EA15E19" w14:textId="77777777" w:rsidR="000B0C72" w:rsidRPr="006C623E" w:rsidRDefault="000B0C72" w:rsidP="00902A82">
      <w:pPr>
        <w:pStyle w:val="ListParagraph"/>
        <w:spacing w:before="240" w:line="240" w:lineRule="auto"/>
        <w:rPr>
          <w:rFonts w:cstheme="minorHAnsi"/>
        </w:rPr>
      </w:pPr>
    </w:p>
    <w:p w14:paraId="4AB8BCEF" w14:textId="77777777" w:rsidR="00986583" w:rsidRPr="00782734" w:rsidRDefault="00986583" w:rsidP="006C623E">
      <w:pPr>
        <w:shd w:val="clear" w:color="auto" w:fill="B4C6E7" w:themeFill="accent1" w:themeFillTint="66"/>
        <w:spacing w:before="240" w:line="240" w:lineRule="auto"/>
        <w:rPr>
          <w:rFonts w:cstheme="minorHAnsi"/>
          <w:b/>
          <w:bCs/>
        </w:rPr>
      </w:pPr>
      <w:r>
        <w:rPr>
          <w:rFonts w:cstheme="minorHAnsi"/>
          <w:b/>
          <w:bCs/>
        </w:rPr>
        <w:t xml:space="preserve">Your Responsibilities as a </w:t>
      </w:r>
      <w:r w:rsidR="005E3BBA">
        <w:rPr>
          <w:rFonts w:cstheme="minorHAnsi"/>
          <w:b/>
          <w:bCs/>
        </w:rPr>
        <w:t>P</w:t>
      </w:r>
      <w:r>
        <w:rPr>
          <w:rFonts w:cstheme="minorHAnsi"/>
          <w:b/>
          <w:bCs/>
        </w:rPr>
        <w:t>rovider:</w:t>
      </w:r>
    </w:p>
    <w:p w14:paraId="2C350893" w14:textId="77777777" w:rsidR="00986583" w:rsidRPr="00902A82" w:rsidRDefault="00786A13" w:rsidP="00902A82">
      <w:pPr>
        <w:pStyle w:val="ListParagraph"/>
        <w:numPr>
          <w:ilvl w:val="0"/>
          <w:numId w:val="20"/>
        </w:numPr>
        <w:spacing w:line="240" w:lineRule="auto"/>
        <w:ind w:left="360"/>
        <w:rPr>
          <w:rFonts w:cstheme="minorHAnsi"/>
        </w:rPr>
      </w:pPr>
      <w:r w:rsidRPr="00AE4530">
        <w:rPr>
          <w:rFonts w:cstheme="minorHAnsi"/>
        </w:rPr>
        <w:t xml:space="preserve">Maintain a safe residential environment. </w:t>
      </w:r>
    </w:p>
    <w:p w14:paraId="0996AA86" w14:textId="77777777" w:rsidR="00786A13" w:rsidRPr="00902A82" w:rsidRDefault="00786A13" w:rsidP="00902A82">
      <w:pPr>
        <w:pStyle w:val="ListParagraph"/>
        <w:numPr>
          <w:ilvl w:val="0"/>
          <w:numId w:val="20"/>
        </w:numPr>
        <w:spacing w:line="240" w:lineRule="auto"/>
        <w:ind w:left="360"/>
        <w:rPr>
          <w:rFonts w:cstheme="minorHAnsi"/>
        </w:rPr>
      </w:pPr>
      <w:r w:rsidRPr="00902A82">
        <w:rPr>
          <w:rFonts w:cstheme="minorHAnsi"/>
        </w:rPr>
        <w:t xml:space="preserve">Always treat </w:t>
      </w:r>
      <w:r w:rsidR="009064E5" w:rsidRPr="00902A82">
        <w:rPr>
          <w:rFonts w:cstheme="minorHAnsi"/>
        </w:rPr>
        <w:t>the resident</w:t>
      </w:r>
      <w:r w:rsidRPr="00902A82">
        <w:rPr>
          <w:rFonts w:cstheme="minorHAnsi"/>
        </w:rPr>
        <w:t xml:space="preserve"> with dignity and respect. </w:t>
      </w:r>
    </w:p>
    <w:p w14:paraId="74189637" w14:textId="27B2150F" w:rsidR="00786A13" w:rsidRPr="00902A82" w:rsidRDefault="00786A13" w:rsidP="00902A82">
      <w:pPr>
        <w:pStyle w:val="ListParagraph"/>
        <w:numPr>
          <w:ilvl w:val="0"/>
          <w:numId w:val="20"/>
        </w:numPr>
        <w:spacing w:line="240" w:lineRule="auto"/>
        <w:ind w:left="360"/>
        <w:rPr>
          <w:rFonts w:cstheme="minorHAnsi"/>
        </w:rPr>
      </w:pPr>
      <w:r w:rsidRPr="00AE4530">
        <w:rPr>
          <w:rFonts w:cstheme="minorHAnsi"/>
        </w:rPr>
        <w:t xml:space="preserve">Implement </w:t>
      </w:r>
      <w:r w:rsidR="009064E5" w:rsidRPr="00902A82">
        <w:rPr>
          <w:rFonts w:cstheme="minorHAnsi"/>
        </w:rPr>
        <w:t xml:space="preserve">the resident’s </w:t>
      </w:r>
      <w:r w:rsidRPr="00BE4E34">
        <w:rPr>
          <w:rFonts w:cstheme="minorHAnsi"/>
        </w:rPr>
        <w:t xml:space="preserve">approved </w:t>
      </w:r>
      <w:r w:rsidR="009064E5" w:rsidRPr="003137AB">
        <w:rPr>
          <w:rFonts w:cstheme="minorHAnsi"/>
        </w:rPr>
        <w:t>Individua</w:t>
      </w:r>
      <w:r w:rsidR="007507E0" w:rsidRPr="003137AB">
        <w:rPr>
          <w:rFonts w:cstheme="minorHAnsi"/>
        </w:rPr>
        <w:t>lized Plan (IP</w:t>
      </w:r>
      <w:proofErr w:type="gramStart"/>
      <w:r w:rsidR="007507E0" w:rsidRPr="003137AB">
        <w:rPr>
          <w:rFonts w:cstheme="minorHAnsi"/>
        </w:rPr>
        <w:t>).</w:t>
      </w:r>
      <w:r w:rsidRPr="00BE4E34">
        <w:rPr>
          <w:rFonts w:cstheme="minorHAnsi"/>
        </w:rPr>
        <w:t>.</w:t>
      </w:r>
      <w:proofErr w:type="gramEnd"/>
      <w:r w:rsidRPr="00AE4530">
        <w:rPr>
          <w:rFonts w:cstheme="minorHAnsi"/>
        </w:rPr>
        <w:t xml:space="preserve"> </w:t>
      </w:r>
    </w:p>
    <w:p w14:paraId="3AE79684" w14:textId="3DB2E456" w:rsidR="000B0C72" w:rsidRPr="00902A82" w:rsidRDefault="009064E5" w:rsidP="00902A82">
      <w:pPr>
        <w:pStyle w:val="ListParagraph"/>
        <w:numPr>
          <w:ilvl w:val="0"/>
          <w:numId w:val="20"/>
        </w:numPr>
        <w:spacing w:line="240" w:lineRule="auto"/>
        <w:ind w:left="360"/>
        <w:rPr>
          <w:rFonts w:cstheme="minorHAnsi"/>
        </w:rPr>
      </w:pPr>
      <w:r w:rsidRPr="00AE4530">
        <w:rPr>
          <w:rFonts w:cstheme="minorHAnsi"/>
        </w:rPr>
        <w:t xml:space="preserve">Provide services in accordance with all applicable </w:t>
      </w:r>
      <w:r w:rsidR="00DB0E4B" w:rsidRPr="00902A82">
        <w:rPr>
          <w:rFonts w:cstheme="minorHAnsi"/>
        </w:rPr>
        <w:t>DDS policies, state regulations, state</w:t>
      </w:r>
      <w:r w:rsidR="000B0C72" w:rsidRPr="00902A82">
        <w:rPr>
          <w:rFonts w:cstheme="minorHAnsi"/>
        </w:rPr>
        <w:t>/</w:t>
      </w:r>
      <w:r w:rsidR="00DB0E4B" w:rsidRPr="00902A82">
        <w:rPr>
          <w:rFonts w:cstheme="minorHAnsi"/>
        </w:rPr>
        <w:t xml:space="preserve">federal </w:t>
      </w:r>
      <w:proofErr w:type="gramStart"/>
      <w:r w:rsidR="009C0076" w:rsidRPr="00902A82">
        <w:rPr>
          <w:rFonts w:cstheme="minorHAnsi"/>
        </w:rPr>
        <w:t>l</w:t>
      </w:r>
      <w:r w:rsidR="00DB0E4B" w:rsidRPr="00902A82">
        <w:rPr>
          <w:rFonts w:cstheme="minorHAnsi"/>
        </w:rPr>
        <w:t>aw</w:t>
      </w:r>
      <w:proofErr w:type="gramEnd"/>
      <w:r w:rsidRPr="00902A82">
        <w:rPr>
          <w:rFonts w:cstheme="minorHAnsi"/>
        </w:rPr>
        <w:t xml:space="preserve"> and the</w:t>
      </w:r>
      <w:r w:rsidR="009C0076" w:rsidRPr="00902A82">
        <w:rPr>
          <w:rFonts w:cstheme="minorHAnsi"/>
        </w:rPr>
        <w:t xml:space="preserve"> </w:t>
      </w:r>
      <w:r w:rsidR="000B0C72" w:rsidRPr="00902A82">
        <w:rPr>
          <w:rFonts w:cstheme="minorHAnsi"/>
        </w:rPr>
        <w:t xml:space="preserve">signed </w:t>
      </w:r>
      <w:r w:rsidR="009C0076" w:rsidRPr="00902A82">
        <w:rPr>
          <w:rFonts w:cstheme="minorHAnsi"/>
        </w:rPr>
        <w:t>DDS qualified provider</w:t>
      </w:r>
      <w:r w:rsidRPr="00902A82">
        <w:rPr>
          <w:rFonts w:cstheme="minorHAnsi"/>
        </w:rPr>
        <w:t xml:space="preserve"> contract.</w:t>
      </w:r>
    </w:p>
    <w:p w14:paraId="703E09D1" w14:textId="6382A21E" w:rsidR="001C6AEC" w:rsidRPr="00902A82" w:rsidRDefault="009C0076" w:rsidP="00902A82">
      <w:pPr>
        <w:pStyle w:val="ListParagraph"/>
        <w:numPr>
          <w:ilvl w:val="0"/>
          <w:numId w:val="20"/>
        </w:numPr>
        <w:spacing w:line="240" w:lineRule="auto"/>
        <w:ind w:left="360"/>
        <w:rPr>
          <w:rFonts w:cstheme="minorHAnsi"/>
        </w:rPr>
      </w:pPr>
      <w:r w:rsidRPr="00902A82">
        <w:rPr>
          <w:rFonts w:cstheme="minorHAnsi"/>
        </w:rPr>
        <w:t>Pursuant to section 11 of the DDS procedure No I.G. PR 008, Personal Funds Financial Management- Qualified Providers, each individual residing in a 24-hour staff-supported home shall have a separate personal possessions inventory to be completed by the provider on the first day the individual moves into the home until the date they move out. The provider is responsible for ensuring that the individual’s personal possessions inventory includes all items either purchased with the individual’s personal funds or received as gifts and valued at $55.00 or more.</w:t>
      </w:r>
    </w:p>
    <w:p w14:paraId="0B3B06AB" w14:textId="77777777" w:rsidR="00913B0B" w:rsidRDefault="00913B0B" w:rsidP="00913B0B">
      <w:pPr>
        <w:shd w:val="clear" w:color="auto" w:fill="B4C6E7" w:themeFill="accent1" w:themeFillTint="66"/>
        <w:rPr>
          <w:rFonts w:cstheme="minorHAnsi"/>
          <w:b/>
          <w:bCs/>
        </w:rPr>
      </w:pPr>
      <w:bookmarkStart w:id="1" w:name="_Hlk103078958"/>
      <w:r>
        <w:rPr>
          <w:rFonts w:cstheme="minorHAnsi"/>
          <w:b/>
          <w:bCs/>
        </w:rPr>
        <w:t xml:space="preserve">If the </w:t>
      </w:r>
      <w:r w:rsidR="00165D0C">
        <w:rPr>
          <w:rFonts w:cstheme="minorHAnsi"/>
          <w:b/>
          <w:bCs/>
        </w:rPr>
        <w:t>P</w:t>
      </w:r>
      <w:r>
        <w:rPr>
          <w:rFonts w:cstheme="minorHAnsi"/>
          <w:b/>
          <w:bCs/>
        </w:rPr>
        <w:t>rovider</w:t>
      </w:r>
      <w:r w:rsidR="003F0AB1">
        <w:rPr>
          <w:rFonts w:cstheme="minorHAnsi"/>
          <w:b/>
          <w:bCs/>
        </w:rPr>
        <w:t xml:space="preserve"> </w:t>
      </w:r>
      <w:r w:rsidR="00165D0C">
        <w:rPr>
          <w:rFonts w:cstheme="minorHAnsi"/>
          <w:b/>
          <w:bCs/>
        </w:rPr>
        <w:t>C</w:t>
      </w:r>
      <w:r>
        <w:rPr>
          <w:rFonts w:cstheme="minorHAnsi"/>
          <w:b/>
          <w:bCs/>
        </w:rPr>
        <w:t xml:space="preserve">hooses to </w:t>
      </w:r>
      <w:r w:rsidR="00165D0C">
        <w:rPr>
          <w:rFonts w:cstheme="minorHAnsi"/>
          <w:b/>
          <w:bCs/>
        </w:rPr>
        <w:t>E</w:t>
      </w:r>
      <w:r>
        <w:rPr>
          <w:rFonts w:cstheme="minorHAnsi"/>
          <w:b/>
          <w:bCs/>
        </w:rPr>
        <w:t xml:space="preserve">nd </w:t>
      </w:r>
      <w:r w:rsidR="00D96A2A">
        <w:rPr>
          <w:rFonts w:cstheme="minorHAnsi"/>
          <w:b/>
          <w:bCs/>
        </w:rPr>
        <w:t>the</w:t>
      </w:r>
      <w:r>
        <w:rPr>
          <w:rFonts w:cstheme="minorHAnsi"/>
          <w:b/>
          <w:bCs/>
        </w:rPr>
        <w:t xml:space="preserve"> </w:t>
      </w:r>
      <w:r w:rsidR="00165D0C">
        <w:rPr>
          <w:rFonts w:cstheme="minorHAnsi"/>
          <w:b/>
          <w:bCs/>
        </w:rPr>
        <w:t>R</w:t>
      </w:r>
      <w:r w:rsidR="003F0AB1">
        <w:rPr>
          <w:rFonts w:cstheme="minorHAnsi"/>
          <w:b/>
          <w:bCs/>
        </w:rPr>
        <w:t>esidency</w:t>
      </w:r>
      <w:r>
        <w:rPr>
          <w:rFonts w:cstheme="minorHAnsi"/>
          <w:b/>
          <w:bCs/>
        </w:rPr>
        <w:t xml:space="preserve"> </w:t>
      </w:r>
      <w:r w:rsidR="00165D0C">
        <w:rPr>
          <w:rFonts w:cstheme="minorHAnsi"/>
          <w:b/>
          <w:bCs/>
        </w:rPr>
        <w:t>A</w:t>
      </w:r>
      <w:r>
        <w:rPr>
          <w:rFonts w:cstheme="minorHAnsi"/>
          <w:b/>
          <w:bCs/>
        </w:rPr>
        <w:t xml:space="preserve">greement: </w:t>
      </w:r>
    </w:p>
    <w:p w14:paraId="19443D32" w14:textId="312FDA28" w:rsidR="000B0C72" w:rsidRDefault="00A92B1B" w:rsidP="00902A82">
      <w:pPr>
        <w:pStyle w:val="ListParagraph"/>
        <w:numPr>
          <w:ilvl w:val="0"/>
          <w:numId w:val="24"/>
        </w:numPr>
        <w:rPr>
          <w:rFonts w:cstheme="minorHAnsi"/>
        </w:rPr>
      </w:pPr>
      <w:r>
        <w:rPr>
          <w:rFonts w:cstheme="minorHAnsi"/>
        </w:rPr>
        <w:t>Pursuant to the signed DDS Qualified Provider agreement, t</w:t>
      </w:r>
      <w:r w:rsidR="000349C4">
        <w:rPr>
          <w:rFonts w:cstheme="minorHAnsi"/>
        </w:rPr>
        <w:t>he provider</w:t>
      </w:r>
      <w:r w:rsidR="003F0AB1">
        <w:rPr>
          <w:rFonts w:cstheme="minorHAnsi"/>
        </w:rPr>
        <w:t xml:space="preserve"> </w:t>
      </w:r>
      <w:r w:rsidR="004F79BD">
        <w:rPr>
          <w:rFonts w:cstheme="minorHAnsi"/>
        </w:rPr>
        <w:t xml:space="preserve">shall </w:t>
      </w:r>
      <w:r w:rsidR="000B0C72">
        <w:rPr>
          <w:rFonts w:cstheme="minorHAnsi"/>
        </w:rPr>
        <w:t xml:space="preserve">provide </w:t>
      </w:r>
      <w:r>
        <w:rPr>
          <w:rFonts w:cstheme="minorHAnsi"/>
        </w:rPr>
        <w:t xml:space="preserve">30-day </w:t>
      </w:r>
      <w:r w:rsidR="000B0C72">
        <w:rPr>
          <w:rFonts w:cstheme="minorHAnsi"/>
        </w:rPr>
        <w:t xml:space="preserve">written </w:t>
      </w:r>
      <w:r>
        <w:rPr>
          <w:rFonts w:cstheme="minorHAnsi"/>
        </w:rPr>
        <w:t xml:space="preserve">notice </w:t>
      </w:r>
      <w:r w:rsidR="000B0C72">
        <w:rPr>
          <w:rFonts w:cstheme="minorHAnsi"/>
        </w:rPr>
        <w:t>to</w:t>
      </w:r>
      <w:r w:rsidR="000349C4">
        <w:rPr>
          <w:rFonts w:cstheme="minorHAnsi"/>
        </w:rPr>
        <w:t xml:space="preserve"> </w:t>
      </w:r>
      <w:r w:rsidR="00D96A2A">
        <w:rPr>
          <w:rFonts w:cstheme="minorHAnsi"/>
        </w:rPr>
        <w:t>the</w:t>
      </w:r>
      <w:r w:rsidR="001C5388">
        <w:rPr>
          <w:rFonts w:cstheme="minorHAnsi"/>
        </w:rPr>
        <w:t xml:space="preserve"> DDS </w:t>
      </w:r>
      <w:r w:rsidR="009C0076">
        <w:rPr>
          <w:rFonts w:cstheme="minorHAnsi"/>
        </w:rPr>
        <w:t>R</w:t>
      </w:r>
      <w:r w:rsidR="001C5388">
        <w:rPr>
          <w:rFonts w:cstheme="minorHAnsi"/>
        </w:rPr>
        <w:t>egion</w:t>
      </w:r>
      <w:r w:rsidR="009C0076">
        <w:rPr>
          <w:rFonts w:cstheme="minorHAnsi"/>
        </w:rPr>
        <w:t xml:space="preserve">al </w:t>
      </w:r>
      <w:r w:rsidR="001C5388">
        <w:rPr>
          <w:rFonts w:cstheme="minorHAnsi"/>
        </w:rPr>
        <w:t xml:space="preserve"> </w:t>
      </w:r>
      <w:r w:rsidR="009C0076">
        <w:rPr>
          <w:rFonts w:cstheme="minorHAnsi"/>
        </w:rPr>
        <w:t>A</w:t>
      </w:r>
      <w:r w:rsidR="001C5388">
        <w:rPr>
          <w:rFonts w:cstheme="minorHAnsi"/>
        </w:rPr>
        <w:t>dministration</w:t>
      </w:r>
      <w:r>
        <w:rPr>
          <w:rFonts w:cstheme="minorHAnsi"/>
        </w:rPr>
        <w:t xml:space="preserve"> in the event the provider can no longer support the resident in the address listed in this agreement</w:t>
      </w:r>
      <w:r w:rsidR="001C5388">
        <w:rPr>
          <w:rFonts w:cstheme="minorHAnsi"/>
        </w:rPr>
        <w:t xml:space="preserve">. DDS </w:t>
      </w:r>
      <w:r w:rsidR="009C0076">
        <w:rPr>
          <w:rFonts w:cstheme="minorHAnsi"/>
        </w:rPr>
        <w:t>R</w:t>
      </w:r>
      <w:r w:rsidR="001C5388">
        <w:rPr>
          <w:rFonts w:cstheme="minorHAnsi"/>
        </w:rPr>
        <w:t xml:space="preserve">egional </w:t>
      </w:r>
      <w:r w:rsidR="009C0076">
        <w:rPr>
          <w:rFonts w:cstheme="minorHAnsi"/>
        </w:rPr>
        <w:t>A</w:t>
      </w:r>
      <w:r w:rsidR="001C5388">
        <w:rPr>
          <w:rFonts w:cstheme="minorHAnsi"/>
        </w:rPr>
        <w:t>dministration will then follow up with</w:t>
      </w:r>
      <w:r w:rsidR="00D96A2A">
        <w:rPr>
          <w:rFonts w:cstheme="minorHAnsi"/>
        </w:rPr>
        <w:t xml:space="preserve"> </w:t>
      </w:r>
      <w:r w:rsidR="003F0AB1">
        <w:rPr>
          <w:rFonts w:cstheme="minorHAnsi"/>
        </w:rPr>
        <w:t>resident</w:t>
      </w:r>
      <w:r w:rsidR="001C5388">
        <w:rPr>
          <w:rFonts w:cstheme="minorHAnsi"/>
        </w:rPr>
        <w:t xml:space="preserve"> and legal</w:t>
      </w:r>
      <w:r w:rsidR="000349C4">
        <w:rPr>
          <w:rFonts w:cstheme="minorHAnsi"/>
        </w:rPr>
        <w:t xml:space="preserve"> </w:t>
      </w:r>
      <w:r w:rsidR="00AB4D32">
        <w:rPr>
          <w:rFonts w:cstheme="minorHAnsi"/>
        </w:rPr>
        <w:t>representative</w:t>
      </w:r>
      <w:r w:rsidR="000349C4">
        <w:rPr>
          <w:rFonts w:cstheme="minorHAnsi"/>
        </w:rPr>
        <w:t xml:space="preserve"> (if applicable)</w:t>
      </w:r>
      <w:r w:rsidR="001C5388">
        <w:rPr>
          <w:rFonts w:cstheme="minorHAnsi"/>
        </w:rPr>
        <w:t>.</w:t>
      </w:r>
    </w:p>
    <w:p w14:paraId="54FEBDE1" w14:textId="43C47998" w:rsidR="009C0076" w:rsidRDefault="001C5388" w:rsidP="00902A82">
      <w:pPr>
        <w:pStyle w:val="ListParagraph"/>
        <w:numPr>
          <w:ilvl w:val="0"/>
          <w:numId w:val="24"/>
        </w:numPr>
        <w:rPr>
          <w:rFonts w:cstheme="minorHAnsi"/>
        </w:rPr>
      </w:pPr>
      <w:r>
        <w:rPr>
          <w:rFonts w:cstheme="minorHAnsi"/>
        </w:rPr>
        <w:t xml:space="preserve"> The provider </w:t>
      </w:r>
      <w:r w:rsidR="009C0076">
        <w:rPr>
          <w:rFonts w:cstheme="minorHAnsi"/>
        </w:rPr>
        <w:t xml:space="preserve">is </w:t>
      </w:r>
      <w:r>
        <w:rPr>
          <w:rFonts w:cstheme="minorHAnsi"/>
        </w:rPr>
        <w:t xml:space="preserve">responsible for continuing supports to such resident </w:t>
      </w:r>
      <w:r w:rsidR="009C0076">
        <w:rPr>
          <w:rFonts w:cstheme="minorHAnsi"/>
        </w:rPr>
        <w:t xml:space="preserve">until </w:t>
      </w:r>
      <w:r>
        <w:rPr>
          <w:rFonts w:cstheme="minorHAnsi"/>
        </w:rPr>
        <w:t>a</w:t>
      </w:r>
      <w:r w:rsidR="00A92B1B">
        <w:rPr>
          <w:rFonts w:cstheme="minorHAnsi"/>
        </w:rPr>
        <w:t xml:space="preserve"> suitable</w:t>
      </w:r>
      <w:r>
        <w:rPr>
          <w:rFonts w:cstheme="minorHAnsi"/>
        </w:rPr>
        <w:t xml:space="preserve"> </w:t>
      </w:r>
      <w:r w:rsidR="00A92B1B">
        <w:rPr>
          <w:rFonts w:cstheme="minorHAnsi"/>
        </w:rPr>
        <w:t xml:space="preserve">alternate setting </w:t>
      </w:r>
      <w:r w:rsidR="009C0076">
        <w:rPr>
          <w:rFonts w:cstheme="minorHAnsi"/>
        </w:rPr>
        <w:t>has been identified and a plan to move the individual has been</w:t>
      </w:r>
      <w:r w:rsidR="003B754D">
        <w:rPr>
          <w:rFonts w:cstheme="minorHAnsi"/>
        </w:rPr>
        <w:t xml:space="preserve"> approved and</w:t>
      </w:r>
      <w:r w:rsidR="009C0076">
        <w:rPr>
          <w:rFonts w:cstheme="minorHAnsi"/>
        </w:rPr>
        <w:t xml:space="preserve"> agreed upon with the </w:t>
      </w:r>
      <w:r w:rsidR="000B0C72">
        <w:rPr>
          <w:rFonts w:cstheme="minorHAnsi"/>
        </w:rPr>
        <w:t>resident</w:t>
      </w:r>
      <w:r w:rsidR="009C0076">
        <w:rPr>
          <w:rFonts w:cstheme="minorHAnsi"/>
        </w:rPr>
        <w:t>’s team</w:t>
      </w:r>
      <w:r>
        <w:rPr>
          <w:rFonts w:cstheme="minorHAnsi"/>
        </w:rPr>
        <w:t xml:space="preserve">. </w:t>
      </w:r>
    </w:p>
    <w:p w14:paraId="3436B47A" w14:textId="77777777" w:rsidR="006C56F2" w:rsidRDefault="001C5388" w:rsidP="00902A82">
      <w:pPr>
        <w:pStyle w:val="ListParagraph"/>
        <w:numPr>
          <w:ilvl w:val="0"/>
          <w:numId w:val="24"/>
        </w:numPr>
        <w:rPr>
          <w:rFonts w:cstheme="minorHAnsi"/>
        </w:rPr>
      </w:pPr>
      <w:r>
        <w:rPr>
          <w:rFonts w:cstheme="minorHAnsi"/>
        </w:rPr>
        <w:t>Health and safety concerns</w:t>
      </w:r>
      <w:r w:rsidR="009C0076">
        <w:rPr>
          <w:rFonts w:cstheme="minorHAnsi"/>
        </w:rPr>
        <w:t xml:space="preserve"> identified by the provider that may necessitate an expedited process are  </w:t>
      </w:r>
      <w:r>
        <w:rPr>
          <w:rFonts w:cstheme="minorHAnsi"/>
        </w:rPr>
        <w:t xml:space="preserve">reviewed and </w:t>
      </w:r>
      <w:r w:rsidR="009C0076">
        <w:rPr>
          <w:rFonts w:cstheme="minorHAnsi"/>
        </w:rPr>
        <w:t>determined at the</w:t>
      </w:r>
      <w:r>
        <w:rPr>
          <w:rFonts w:cstheme="minorHAnsi"/>
        </w:rPr>
        <w:t xml:space="preserve"> discretion of the DDS </w:t>
      </w:r>
      <w:r w:rsidR="009C0076">
        <w:rPr>
          <w:rFonts w:cstheme="minorHAnsi"/>
        </w:rPr>
        <w:t>R</w:t>
      </w:r>
      <w:r>
        <w:rPr>
          <w:rFonts w:cstheme="minorHAnsi"/>
        </w:rPr>
        <w:t xml:space="preserve">egional </w:t>
      </w:r>
      <w:r w:rsidR="009C0076">
        <w:rPr>
          <w:rFonts w:cstheme="minorHAnsi"/>
        </w:rPr>
        <w:t>A</w:t>
      </w:r>
      <w:r>
        <w:rPr>
          <w:rFonts w:cstheme="minorHAnsi"/>
        </w:rPr>
        <w:t>dministration.</w:t>
      </w:r>
    </w:p>
    <w:p w14:paraId="2B4727BC" w14:textId="1C7A8C4A" w:rsidR="006C56F2" w:rsidRDefault="006C56F2" w:rsidP="00902A82">
      <w:pPr>
        <w:pStyle w:val="ListParagraph"/>
        <w:numPr>
          <w:ilvl w:val="0"/>
          <w:numId w:val="24"/>
        </w:numPr>
        <w:rPr>
          <w:rFonts w:cstheme="minorHAnsi"/>
        </w:rPr>
      </w:pPr>
      <w:r>
        <w:rPr>
          <w:rFonts w:cstheme="minorHAnsi"/>
        </w:rPr>
        <w:t xml:space="preserve">The </w:t>
      </w:r>
      <w:r w:rsidR="000B0C72">
        <w:rPr>
          <w:rFonts w:cstheme="minorHAnsi"/>
        </w:rPr>
        <w:t xml:space="preserve">team of such </w:t>
      </w:r>
      <w:r>
        <w:rPr>
          <w:rFonts w:cstheme="minorHAnsi"/>
        </w:rPr>
        <w:t xml:space="preserve">resident shall meet to review the terms of the termination request. </w:t>
      </w:r>
    </w:p>
    <w:p w14:paraId="37D864DE" w14:textId="54A0431E" w:rsidR="000B0C72" w:rsidRDefault="006C56F2" w:rsidP="00902A82">
      <w:pPr>
        <w:pStyle w:val="ListParagraph"/>
        <w:numPr>
          <w:ilvl w:val="0"/>
          <w:numId w:val="24"/>
        </w:numPr>
        <w:rPr>
          <w:rFonts w:cstheme="minorHAnsi"/>
        </w:rPr>
      </w:pPr>
      <w:r>
        <w:rPr>
          <w:rFonts w:cstheme="minorHAnsi"/>
        </w:rPr>
        <w:t xml:space="preserve">At any </w:t>
      </w:r>
      <w:proofErr w:type="gramStart"/>
      <w:r>
        <w:rPr>
          <w:rFonts w:cstheme="minorHAnsi"/>
        </w:rPr>
        <w:t>time</w:t>
      </w:r>
      <w:proofErr w:type="gramEnd"/>
      <w:r>
        <w:rPr>
          <w:rFonts w:cstheme="minorHAnsi"/>
        </w:rPr>
        <w:t xml:space="preserve"> the </w:t>
      </w:r>
      <w:r w:rsidR="00223621">
        <w:rPr>
          <w:rFonts w:cstheme="minorHAnsi"/>
        </w:rPr>
        <w:t xml:space="preserve">resident, or legal </w:t>
      </w:r>
      <w:r w:rsidR="00AB4D32">
        <w:rPr>
          <w:rFonts w:cstheme="minorHAnsi"/>
        </w:rPr>
        <w:t>representative</w:t>
      </w:r>
      <w:r w:rsidR="00223621">
        <w:rPr>
          <w:rFonts w:cstheme="minorHAnsi"/>
        </w:rPr>
        <w:t xml:space="preserve"> if applicable, shall have the right to request a team meeting to discuss whether the provider would reconsider the notice</w:t>
      </w:r>
      <w:r w:rsidR="00752952">
        <w:rPr>
          <w:rFonts w:cstheme="minorHAnsi"/>
        </w:rPr>
        <w:t>.</w:t>
      </w:r>
    </w:p>
    <w:p w14:paraId="493AE06D" w14:textId="4A095869" w:rsidR="00EB0276" w:rsidRPr="00EB0276" w:rsidRDefault="003B754D" w:rsidP="00EB0276">
      <w:pPr>
        <w:pStyle w:val="ListParagraph"/>
        <w:numPr>
          <w:ilvl w:val="0"/>
          <w:numId w:val="24"/>
        </w:numPr>
        <w:rPr>
          <w:rFonts w:cstheme="minorHAnsi"/>
        </w:rPr>
      </w:pPr>
      <w:r w:rsidRPr="00EB0276">
        <w:rPr>
          <w:rFonts w:cstheme="minorHAnsi"/>
        </w:rPr>
        <w:t xml:space="preserve">If the resident or legal </w:t>
      </w:r>
      <w:r w:rsidR="00AB4D32" w:rsidRPr="00EB0276">
        <w:rPr>
          <w:rFonts w:cstheme="minorHAnsi"/>
        </w:rPr>
        <w:t>representative</w:t>
      </w:r>
      <w:r w:rsidRPr="00EB0276">
        <w:rPr>
          <w:rFonts w:cstheme="minorHAnsi"/>
        </w:rPr>
        <w:t xml:space="preserve">, if applicable, does not agree with the provider’s request to discharge from the home or the team’s decision on an alternative setting, </w:t>
      </w:r>
      <w:r w:rsidR="00EB0276">
        <w:rPr>
          <w:rFonts w:cstheme="minorHAnsi"/>
        </w:rPr>
        <w:t xml:space="preserve">a </w:t>
      </w:r>
      <w:r w:rsidR="00EB0276" w:rsidRPr="00EB0276">
        <w:rPr>
          <w:rFonts w:cstheme="minorHAnsi"/>
        </w:rPr>
        <w:t xml:space="preserve">status conference may be </w:t>
      </w:r>
      <w:r w:rsidR="00EB0276">
        <w:rPr>
          <w:rFonts w:cstheme="minorHAnsi"/>
        </w:rPr>
        <w:t xml:space="preserve">scheduled by </w:t>
      </w:r>
      <w:r w:rsidR="00EB0276" w:rsidRPr="00EB0276">
        <w:rPr>
          <w:rFonts w:cstheme="minorHAnsi"/>
        </w:rPr>
        <w:t>the department to mediate and review the disagreement.</w:t>
      </w:r>
    </w:p>
    <w:p w14:paraId="1DA0368E" w14:textId="256E985D" w:rsidR="00BE4E34" w:rsidRPr="00BE4E34" w:rsidRDefault="00EB0276" w:rsidP="00BE4E34">
      <w:pPr>
        <w:pStyle w:val="ListParagraph"/>
        <w:numPr>
          <w:ilvl w:val="0"/>
          <w:numId w:val="24"/>
        </w:numPr>
        <w:rPr>
          <w:rFonts w:cstheme="minorHAnsi"/>
        </w:rPr>
      </w:pPr>
      <w:r>
        <w:rPr>
          <w:rFonts w:cstheme="minorHAnsi"/>
        </w:rPr>
        <w:t>If there is no resolution at the status conference t</w:t>
      </w:r>
      <w:r w:rsidR="003B754D" w:rsidRPr="00BE4E34">
        <w:rPr>
          <w:rFonts w:cstheme="minorHAnsi"/>
        </w:rPr>
        <w:t xml:space="preserve">he resident or legal </w:t>
      </w:r>
      <w:r w:rsidR="00AB4D32" w:rsidRPr="00BE4E34">
        <w:rPr>
          <w:rFonts w:cstheme="minorHAnsi"/>
        </w:rPr>
        <w:t>representative</w:t>
      </w:r>
      <w:r w:rsidR="003B754D" w:rsidRPr="00BE4E34">
        <w:rPr>
          <w:rFonts w:cstheme="minorHAnsi"/>
        </w:rPr>
        <w:t xml:space="preserve"> may request a Programmatic Administrative Review (PAR)</w:t>
      </w:r>
      <w:r w:rsidR="00BE4E34" w:rsidRPr="00BE4E34">
        <w:rPr>
          <w:rFonts w:cstheme="minorHAnsi"/>
        </w:rPr>
        <w:t>through their assigned DDS region</w:t>
      </w:r>
      <w:r>
        <w:rPr>
          <w:rFonts w:cstheme="minorHAnsi"/>
        </w:rPr>
        <w:t>. I</w:t>
      </w:r>
      <w:r w:rsidR="00F56AC0">
        <w:rPr>
          <w:rFonts w:cstheme="minorHAnsi"/>
        </w:rPr>
        <w:t>n</w:t>
      </w:r>
      <w:r>
        <w:rPr>
          <w:rFonts w:cstheme="minorHAnsi"/>
        </w:rPr>
        <w:t xml:space="preserve"> the alternative </w:t>
      </w:r>
      <w:r w:rsidR="00BE4E34" w:rsidRPr="00BE4E34">
        <w:rPr>
          <w:rFonts w:cstheme="minorHAnsi"/>
        </w:rPr>
        <w:t xml:space="preserve">a Uniform Administrative Procedure Act (UAPA) fair hearing </w:t>
      </w:r>
      <w:r>
        <w:rPr>
          <w:rFonts w:cstheme="minorHAnsi"/>
        </w:rPr>
        <w:t>may be requested</w:t>
      </w:r>
      <w:r w:rsidR="00BE4E34" w:rsidRPr="00BE4E34">
        <w:rPr>
          <w:rFonts w:cstheme="minorHAnsi"/>
        </w:rPr>
        <w:t xml:space="preserve"> </w:t>
      </w:r>
      <w:r w:rsidR="003B754D" w:rsidRPr="00BE4E34">
        <w:rPr>
          <w:rFonts w:cstheme="minorHAnsi"/>
        </w:rPr>
        <w:t xml:space="preserve">pursuant to procedure No I.F.PR. 011 Programmatic Administrative Reviews. This is the formalized appeal process at DDS when an individual or their </w:t>
      </w:r>
      <w:r w:rsidR="00AB4D32" w:rsidRPr="00BE4E34">
        <w:rPr>
          <w:rFonts w:cstheme="minorHAnsi"/>
        </w:rPr>
        <w:t xml:space="preserve">representative </w:t>
      </w:r>
      <w:r w:rsidR="003B754D" w:rsidRPr="00BE4E34">
        <w:rPr>
          <w:rFonts w:cstheme="minorHAnsi"/>
        </w:rPr>
        <w:t xml:space="preserve">does not agree with a service decision. </w:t>
      </w:r>
      <w:bookmarkStart w:id="2" w:name="_Hlk129940937"/>
    </w:p>
    <w:bookmarkEnd w:id="2"/>
    <w:p w14:paraId="2A4B2672" w14:textId="1ED7DD10" w:rsidR="00A00755" w:rsidRDefault="00BE4E34" w:rsidP="00902A82">
      <w:pPr>
        <w:pStyle w:val="ListParagraph"/>
        <w:numPr>
          <w:ilvl w:val="0"/>
          <w:numId w:val="24"/>
        </w:numPr>
        <w:rPr>
          <w:rFonts w:cstheme="minorHAnsi"/>
        </w:rPr>
      </w:pPr>
      <w:r w:rsidRPr="00BE4E34">
        <w:rPr>
          <w:rFonts w:cstheme="minorHAnsi"/>
        </w:rPr>
        <w:t>If the resident or legal representative, if applicable, does not agree  with the provider’s request to discharge from the home the resident or legal representative may also explore appeal remedies through the state of Connecticut Judicial branch. Housing matters are either handled in special Housing Sessions or as part of the regular Judicial District docket, depending on where the property is</w:t>
      </w:r>
      <w:r w:rsidR="00AD5850">
        <w:rPr>
          <w:rFonts w:cstheme="minorHAnsi"/>
        </w:rPr>
        <w:t xml:space="preserve"> located.</w:t>
      </w:r>
    </w:p>
    <w:p w14:paraId="7104DE22" w14:textId="12D74A4E" w:rsidR="00AA5240" w:rsidRPr="00C10AD5" w:rsidRDefault="00AA5240" w:rsidP="006C623E">
      <w:pPr>
        <w:shd w:val="clear" w:color="auto" w:fill="B4C6E7" w:themeFill="accent1" w:themeFillTint="66"/>
        <w:spacing w:before="240"/>
        <w:rPr>
          <w:rFonts w:cstheme="minorHAnsi"/>
          <w:b/>
          <w:bCs/>
        </w:rPr>
      </w:pPr>
      <w:r w:rsidRPr="00C10AD5">
        <w:rPr>
          <w:rFonts w:cstheme="minorHAnsi"/>
          <w:b/>
          <w:bCs/>
        </w:rPr>
        <w:t xml:space="preserve">If the </w:t>
      </w:r>
      <w:r w:rsidR="00165D0C">
        <w:rPr>
          <w:rFonts w:cstheme="minorHAnsi"/>
          <w:b/>
          <w:bCs/>
        </w:rPr>
        <w:t>R</w:t>
      </w:r>
      <w:r w:rsidR="00D96A2A">
        <w:rPr>
          <w:rFonts w:cstheme="minorHAnsi"/>
          <w:b/>
          <w:bCs/>
        </w:rPr>
        <w:t>esident</w:t>
      </w:r>
      <w:r w:rsidRPr="00C10AD5">
        <w:rPr>
          <w:rFonts w:cstheme="minorHAnsi"/>
          <w:b/>
          <w:bCs/>
        </w:rPr>
        <w:t xml:space="preserve"> </w:t>
      </w:r>
      <w:r w:rsidR="00165D0C">
        <w:rPr>
          <w:rFonts w:cstheme="minorHAnsi"/>
          <w:b/>
          <w:bCs/>
        </w:rPr>
        <w:t>C</w:t>
      </w:r>
      <w:r w:rsidRPr="00C10AD5">
        <w:rPr>
          <w:rFonts w:cstheme="minorHAnsi"/>
          <w:b/>
          <w:bCs/>
        </w:rPr>
        <w:t xml:space="preserve">hooses to </w:t>
      </w:r>
      <w:r w:rsidR="00165D0C">
        <w:rPr>
          <w:rFonts w:cstheme="minorHAnsi"/>
          <w:b/>
          <w:bCs/>
        </w:rPr>
        <w:t>E</w:t>
      </w:r>
      <w:r w:rsidRPr="00C10AD5">
        <w:rPr>
          <w:rFonts w:cstheme="minorHAnsi"/>
          <w:b/>
          <w:bCs/>
        </w:rPr>
        <w:t xml:space="preserve">nd </w:t>
      </w:r>
      <w:r w:rsidR="00D96A2A">
        <w:rPr>
          <w:rFonts w:cstheme="minorHAnsi"/>
          <w:b/>
          <w:bCs/>
        </w:rPr>
        <w:t>the</w:t>
      </w:r>
      <w:r w:rsidRPr="00C10AD5">
        <w:rPr>
          <w:rFonts w:cstheme="minorHAnsi"/>
          <w:b/>
          <w:bCs/>
        </w:rPr>
        <w:t xml:space="preserve"> </w:t>
      </w:r>
      <w:r w:rsidR="00165D0C">
        <w:rPr>
          <w:rFonts w:cstheme="minorHAnsi"/>
          <w:b/>
          <w:bCs/>
        </w:rPr>
        <w:t>R</w:t>
      </w:r>
      <w:r w:rsidR="003F0AB1">
        <w:rPr>
          <w:rFonts w:cstheme="minorHAnsi"/>
          <w:b/>
          <w:bCs/>
        </w:rPr>
        <w:t>esidency</w:t>
      </w:r>
      <w:r w:rsidRPr="00C10AD5">
        <w:rPr>
          <w:rFonts w:cstheme="minorHAnsi"/>
          <w:b/>
          <w:bCs/>
        </w:rPr>
        <w:t xml:space="preserve"> </w:t>
      </w:r>
      <w:r w:rsidR="00165D0C">
        <w:rPr>
          <w:rFonts w:cstheme="minorHAnsi"/>
          <w:b/>
          <w:bCs/>
        </w:rPr>
        <w:t>A</w:t>
      </w:r>
      <w:r w:rsidRPr="00C10AD5">
        <w:rPr>
          <w:rFonts w:cstheme="minorHAnsi"/>
          <w:b/>
          <w:bCs/>
        </w:rPr>
        <w:t xml:space="preserve">greement </w:t>
      </w:r>
    </w:p>
    <w:p w14:paraId="269C6723" w14:textId="79851C38" w:rsidR="000B0C72" w:rsidRDefault="003B754D" w:rsidP="00902A82">
      <w:pPr>
        <w:pStyle w:val="ListParagraph"/>
        <w:numPr>
          <w:ilvl w:val="0"/>
          <w:numId w:val="25"/>
        </w:numPr>
        <w:rPr>
          <w:rFonts w:cstheme="minorHAnsi"/>
        </w:rPr>
      </w:pPr>
      <w:r>
        <w:rPr>
          <w:rFonts w:cstheme="minorHAnsi"/>
        </w:rPr>
        <w:lastRenderedPageBreak/>
        <w:t>Pursuant to Policy No, I.G.P</w:t>
      </w:r>
      <w:r w:rsidR="00A168CF">
        <w:rPr>
          <w:rFonts w:cstheme="minorHAnsi"/>
        </w:rPr>
        <w:t>R</w:t>
      </w:r>
      <w:r>
        <w:rPr>
          <w:rFonts w:cstheme="minorHAnsi"/>
        </w:rPr>
        <w:t>. 001, Portability of Funds,</w:t>
      </w:r>
      <w:r w:rsidR="00A168CF">
        <w:rPr>
          <w:rFonts w:cstheme="minorHAnsi"/>
        </w:rPr>
        <w:t xml:space="preserve"> a</w:t>
      </w:r>
      <w:r w:rsidR="00C10AD5">
        <w:rPr>
          <w:rFonts w:cstheme="minorHAnsi"/>
        </w:rPr>
        <w:t xml:space="preserve"> </w:t>
      </w:r>
      <w:r w:rsidR="00D96A2A">
        <w:rPr>
          <w:rFonts w:cstheme="minorHAnsi"/>
        </w:rPr>
        <w:t>resident</w:t>
      </w:r>
      <w:r w:rsidR="00165D0C">
        <w:rPr>
          <w:rFonts w:cstheme="minorHAnsi"/>
        </w:rPr>
        <w:t>,</w:t>
      </w:r>
      <w:r w:rsidR="003F0AB1">
        <w:rPr>
          <w:rFonts w:cstheme="minorHAnsi"/>
        </w:rPr>
        <w:t xml:space="preserve"> </w:t>
      </w:r>
      <w:r w:rsidR="00D96A2A">
        <w:rPr>
          <w:rFonts w:cstheme="minorHAnsi"/>
        </w:rPr>
        <w:t xml:space="preserve">or legal </w:t>
      </w:r>
      <w:r w:rsidR="00AB4D32">
        <w:rPr>
          <w:rFonts w:cstheme="minorHAnsi"/>
        </w:rPr>
        <w:t>representative</w:t>
      </w:r>
      <w:r w:rsidR="00D96A2A">
        <w:rPr>
          <w:rFonts w:cstheme="minorHAnsi"/>
        </w:rPr>
        <w:t xml:space="preserve"> if applicable, </w:t>
      </w:r>
      <w:r>
        <w:rPr>
          <w:rFonts w:cstheme="minorHAnsi"/>
        </w:rPr>
        <w:t>may</w:t>
      </w:r>
      <w:r w:rsidR="00C10AD5">
        <w:rPr>
          <w:rFonts w:cstheme="minorHAnsi"/>
        </w:rPr>
        <w:t xml:space="preserve"> </w:t>
      </w:r>
      <w:r w:rsidR="00A00755">
        <w:rPr>
          <w:rFonts w:cstheme="minorHAnsi"/>
        </w:rPr>
        <w:t>request portability through the</w:t>
      </w:r>
      <w:r>
        <w:rPr>
          <w:rFonts w:cstheme="minorHAnsi"/>
        </w:rPr>
        <w:t>ir</w:t>
      </w:r>
      <w:r w:rsidR="00A00755">
        <w:rPr>
          <w:rFonts w:cstheme="minorHAnsi"/>
        </w:rPr>
        <w:t xml:space="preserve"> DDS Case Manager</w:t>
      </w:r>
      <w:r>
        <w:rPr>
          <w:rFonts w:cstheme="minorHAnsi"/>
        </w:rPr>
        <w:t xml:space="preserve"> at any time</w:t>
      </w:r>
      <w:r w:rsidR="00A00755">
        <w:rPr>
          <w:rFonts w:cstheme="minorHAnsi"/>
        </w:rPr>
        <w:t>.</w:t>
      </w:r>
      <w:r w:rsidR="00A168CF">
        <w:rPr>
          <w:rFonts w:cstheme="minorHAnsi"/>
        </w:rPr>
        <w:t xml:space="preserve"> This process allows an individual or their </w:t>
      </w:r>
      <w:r w:rsidR="00AB4D32">
        <w:rPr>
          <w:rFonts w:cstheme="minorHAnsi"/>
        </w:rPr>
        <w:t>representative</w:t>
      </w:r>
      <w:r w:rsidR="00A168CF">
        <w:rPr>
          <w:rFonts w:cstheme="minorHAnsi"/>
        </w:rPr>
        <w:t xml:space="preserve"> to request a change in their service provider and supports individuals to exercise their right to select the service provider of their choice. </w:t>
      </w:r>
      <w:bookmarkEnd w:id="1"/>
    </w:p>
    <w:p w14:paraId="3E158293" w14:textId="77777777" w:rsidR="006674D9" w:rsidRPr="006674D9" w:rsidRDefault="00C10AD5" w:rsidP="006674D9">
      <w:pPr>
        <w:shd w:val="clear" w:color="auto" w:fill="B4C6E7" w:themeFill="accent1" w:themeFillTint="66"/>
        <w:rPr>
          <w:b/>
          <w:bCs/>
        </w:rPr>
      </w:pPr>
      <w:r>
        <w:rPr>
          <w:b/>
          <w:bCs/>
        </w:rPr>
        <w:t>Signatures:</w:t>
      </w:r>
    </w:p>
    <w:p w14:paraId="5A3F0F54" w14:textId="77777777" w:rsidR="006674D9" w:rsidRDefault="006674D9" w:rsidP="00320313">
      <w:pPr>
        <w:tabs>
          <w:tab w:val="left" w:leader="underscore" w:pos="5040"/>
          <w:tab w:val="left" w:pos="5760"/>
          <w:tab w:val="left" w:leader="underscore" w:pos="9360"/>
        </w:tabs>
        <w:spacing w:after="0" w:line="240" w:lineRule="auto"/>
        <w:contextualSpacing/>
        <w:rPr>
          <w:rFonts w:cstheme="minorHAnsi"/>
        </w:rPr>
      </w:pPr>
    </w:p>
    <w:p w14:paraId="403BDFC2" w14:textId="77777777" w:rsidR="00320313" w:rsidRDefault="00320313" w:rsidP="00320313">
      <w:pPr>
        <w:tabs>
          <w:tab w:val="left" w:leader="underscore" w:pos="5040"/>
          <w:tab w:val="left" w:pos="5760"/>
          <w:tab w:val="left" w:leader="underscore" w:pos="9360"/>
        </w:tabs>
        <w:spacing w:after="0" w:line="240" w:lineRule="auto"/>
        <w:contextualSpacing/>
        <w:rPr>
          <w:rFonts w:cstheme="minorHAnsi"/>
        </w:rPr>
      </w:pPr>
      <w:r>
        <w:rPr>
          <w:rFonts w:cstheme="minorHAnsi"/>
        </w:rPr>
        <w:tab/>
      </w:r>
      <w:r>
        <w:rPr>
          <w:rFonts w:cstheme="minorHAnsi"/>
        </w:rPr>
        <w:tab/>
      </w:r>
      <w:r>
        <w:rPr>
          <w:rFonts w:cstheme="minorHAnsi"/>
        </w:rPr>
        <w:tab/>
      </w:r>
    </w:p>
    <w:p w14:paraId="5403F1F0" w14:textId="77777777" w:rsidR="00320313" w:rsidRDefault="00320313" w:rsidP="00320313">
      <w:pPr>
        <w:tabs>
          <w:tab w:val="left" w:pos="5818"/>
        </w:tabs>
        <w:spacing w:after="0" w:line="240" w:lineRule="auto"/>
        <w:contextualSpacing/>
        <w:rPr>
          <w:rFonts w:cstheme="minorHAnsi"/>
        </w:rPr>
      </w:pPr>
      <w:r>
        <w:rPr>
          <w:rFonts w:cstheme="minorHAnsi"/>
        </w:rPr>
        <w:t>Individual/Resident</w:t>
      </w:r>
      <w:r>
        <w:rPr>
          <w:rFonts w:cstheme="minorHAnsi"/>
        </w:rPr>
        <w:tab/>
        <w:t>Date</w:t>
      </w:r>
    </w:p>
    <w:p w14:paraId="36656392" w14:textId="77777777" w:rsidR="00320313" w:rsidRDefault="00320313" w:rsidP="00320313">
      <w:pPr>
        <w:tabs>
          <w:tab w:val="left" w:pos="5818"/>
        </w:tabs>
        <w:spacing w:after="0" w:line="240" w:lineRule="auto"/>
        <w:contextualSpacing/>
        <w:rPr>
          <w:rFonts w:cstheme="minorHAnsi"/>
        </w:rPr>
      </w:pPr>
    </w:p>
    <w:p w14:paraId="6AA9BAA4" w14:textId="77777777" w:rsidR="00320313" w:rsidRDefault="00320313" w:rsidP="00320313">
      <w:pPr>
        <w:tabs>
          <w:tab w:val="left" w:leader="underscore" w:pos="5040"/>
          <w:tab w:val="left" w:pos="5760"/>
          <w:tab w:val="left" w:leader="underscore" w:pos="9360"/>
        </w:tabs>
        <w:spacing w:after="0" w:line="240" w:lineRule="auto"/>
        <w:contextualSpacing/>
        <w:rPr>
          <w:rFonts w:cstheme="minorHAnsi"/>
        </w:rPr>
      </w:pPr>
      <w:r>
        <w:rPr>
          <w:rFonts w:cstheme="minorHAnsi"/>
        </w:rPr>
        <w:tab/>
      </w:r>
      <w:r>
        <w:rPr>
          <w:rFonts w:cstheme="minorHAnsi"/>
        </w:rPr>
        <w:tab/>
      </w:r>
      <w:r>
        <w:rPr>
          <w:rFonts w:cstheme="minorHAnsi"/>
        </w:rPr>
        <w:tab/>
      </w:r>
    </w:p>
    <w:p w14:paraId="0C6A2748" w14:textId="7F513670" w:rsidR="00320313" w:rsidRPr="00F33557" w:rsidRDefault="00320313" w:rsidP="00320313">
      <w:pPr>
        <w:tabs>
          <w:tab w:val="left" w:pos="5818"/>
        </w:tabs>
        <w:spacing w:after="0" w:line="240" w:lineRule="auto"/>
        <w:contextualSpacing/>
        <w:rPr>
          <w:rFonts w:cstheme="minorHAnsi"/>
        </w:rPr>
      </w:pPr>
      <w:r>
        <w:rPr>
          <w:rFonts w:cstheme="minorHAnsi"/>
        </w:rPr>
        <w:t xml:space="preserve">Legal </w:t>
      </w:r>
      <w:r w:rsidR="00AB4D32">
        <w:rPr>
          <w:rFonts w:cstheme="minorHAnsi"/>
        </w:rPr>
        <w:t>Representative</w:t>
      </w:r>
      <w:r>
        <w:rPr>
          <w:rFonts w:cstheme="minorHAnsi"/>
        </w:rPr>
        <w:t xml:space="preserve"> (if applicable)</w:t>
      </w:r>
      <w:r>
        <w:rPr>
          <w:rFonts w:cstheme="minorHAnsi"/>
        </w:rPr>
        <w:tab/>
        <w:t>Date</w:t>
      </w:r>
    </w:p>
    <w:p w14:paraId="5F71B8BD" w14:textId="77777777" w:rsidR="00320313" w:rsidRDefault="00320313" w:rsidP="00320313">
      <w:pPr>
        <w:tabs>
          <w:tab w:val="left" w:pos="5818"/>
        </w:tabs>
        <w:spacing w:after="0" w:line="240" w:lineRule="auto"/>
        <w:contextualSpacing/>
        <w:rPr>
          <w:rFonts w:cstheme="minorHAnsi"/>
        </w:rPr>
      </w:pPr>
    </w:p>
    <w:p w14:paraId="28C924B8" w14:textId="77777777" w:rsidR="00320313" w:rsidRDefault="00320313" w:rsidP="00320313">
      <w:pPr>
        <w:tabs>
          <w:tab w:val="left" w:leader="underscore" w:pos="5040"/>
          <w:tab w:val="left" w:pos="5760"/>
          <w:tab w:val="left" w:leader="underscore" w:pos="9360"/>
        </w:tabs>
        <w:spacing w:after="0" w:line="240" w:lineRule="auto"/>
        <w:contextualSpacing/>
        <w:rPr>
          <w:rFonts w:cstheme="minorHAnsi"/>
        </w:rPr>
      </w:pPr>
      <w:r>
        <w:rPr>
          <w:rFonts w:cstheme="minorHAnsi"/>
        </w:rPr>
        <w:tab/>
      </w:r>
      <w:r>
        <w:rPr>
          <w:rFonts w:cstheme="minorHAnsi"/>
        </w:rPr>
        <w:tab/>
      </w:r>
      <w:r>
        <w:rPr>
          <w:rFonts w:cstheme="minorHAnsi"/>
        </w:rPr>
        <w:tab/>
      </w:r>
    </w:p>
    <w:p w14:paraId="47927C90" w14:textId="77777777" w:rsidR="00320313" w:rsidRPr="00F33557" w:rsidRDefault="00320313" w:rsidP="00320313">
      <w:pPr>
        <w:tabs>
          <w:tab w:val="left" w:pos="5818"/>
        </w:tabs>
        <w:spacing w:after="0" w:line="240" w:lineRule="auto"/>
        <w:contextualSpacing/>
        <w:rPr>
          <w:rFonts w:cstheme="minorHAnsi"/>
        </w:rPr>
      </w:pPr>
      <w:r>
        <w:rPr>
          <w:rFonts w:cstheme="minorHAnsi"/>
        </w:rPr>
        <w:t>Provider</w:t>
      </w:r>
      <w:r>
        <w:rPr>
          <w:rFonts w:cstheme="minorHAnsi"/>
        </w:rPr>
        <w:tab/>
        <w:t>Date</w:t>
      </w:r>
    </w:p>
    <w:p w14:paraId="59C1725C" w14:textId="77777777" w:rsidR="00320313" w:rsidRPr="00F33557" w:rsidRDefault="00320313" w:rsidP="00320313">
      <w:pPr>
        <w:tabs>
          <w:tab w:val="left" w:pos="5818"/>
        </w:tabs>
        <w:spacing w:after="0" w:line="240" w:lineRule="auto"/>
        <w:contextualSpacing/>
        <w:rPr>
          <w:rFonts w:cstheme="minorHAnsi"/>
        </w:rPr>
      </w:pPr>
    </w:p>
    <w:sectPr w:rsidR="00320313" w:rsidRPr="00F33557" w:rsidSect="006C623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5345" w14:textId="77777777" w:rsidR="00684314" w:rsidRDefault="00684314" w:rsidP="00E54100">
      <w:pPr>
        <w:spacing w:after="0" w:line="240" w:lineRule="auto"/>
      </w:pPr>
      <w:r>
        <w:separator/>
      </w:r>
    </w:p>
  </w:endnote>
  <w:endnote w:type="continuationSeparator" w:id="0">
    <w:p w14:paraId="176FAC4D" w14:textId="77777777" w:rsidR="00684314" w:rsidRDefault="00684314" w:rsidP="00E5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71F0" w14:textId="77777777" w:rsidR="000B27EE" w:rsidRDefault="000B2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393743"/>
      <w:docPartObj>
        <w:docPartGallery w:val="Page Numbers (Bottom of Page)"/>
        <w:docPartUnique/>
      </w:docPartObj>
    </w:sdtPr>
    <w:sdtEndPr>
      <w:rPr>
        <w:noProof/>
      </w:rPr>
    </w:sdtEndPr>
    <w:sdtContent>
      <w:p w14:paraId="54DA4379" w14:textId="3EC6D030" w:rsidR="006674D9" w:rsidRDefault="006674D9">
        <w:pPr>
          <w:pStyle w:val="Footer"/>
          <w:jc w:val="right"/>
        </w:pPr>
        <w:r>
          <w:fldChar w:fldCharType="begin"/>
        </w:r>
        <w:r>
          <w:instrText xml:space="preserve"> PAGE   \* MERGEFORMAT </w:instrText>
        </w:r>
        <w:r>
          <w:fldChar w:fldCharType="separate"/>
        </w:r>
        <w:r w:rsidR="0075238A">
          <w:rPr>
            <w:noProof/>
          </w:rPr>
          <w:t>1</w:t>
        </w:r>
        <w:r>
          <w:rPr>
            <w:noProof/>
          </w:rPr>
          <w:fldChar w:fldCharType="end"/>
        </w:r>
      </w:p>
    </w:sdtContent>
  </w:sdt>
  <w:p w14:paraId="545B61DB" w14:textId="77777777" w:rsidR="006674D9" w:rsidRDefault="00667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5D24" w14:textId="77777777" w:rsidR="000B27EE" w:rsidRDefault="000B2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7308" w14:textId="77777777" w:rsidR="00684314" w:rsidRDefault="00684314" w:rsidP="00E54100">
      <w:pPr>
        <w:spacing w:after="0" w:line="240" w:lineRule="auto"/>
      </w:pPr>
      <w:r>
        <w:separator/>
      </w:r>
    </w:p>
  </w:footnote>
  <w:footnote w:type="continuationSeparator" w:id="0">
    <w:p w14:paraId="56A26CF4" w14:textId="77777777" w:rsidR="00684314" w:rsidRDefault="00684314" w:rsidP="00E54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BEC9" w14:textId="77777777" w:rsidR="000B27EE" w:rsidRDefault="000B2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DF00" w14:textId="46043D2F" w:rsidR="00E051F0" w:rsidRDefault="00955003" w:rsidP="00E54100">
    <w:pPr>
      <w:pStyle w:val="Header"/>
      <w:jc w:val="center"/>
      <w:rPr>
        <w:sz w:val="32"/>
        <w:szCs w:val="32"/>
      </w:rPr>
    </w:pPr>
    <w:sdt>
      <w:sdtPr>
        <w:rPr>
          <w:sz w:val="32"/>
          <w:szCs w:val="32"/>
        </w:rPr>
        <w:id w:val="375280532"/>
        <w:docPartObj>
          <w:docPartGallery w:val="Watermarks"/>
          <w:docPartUnique/>
        </w:docPartObj>
      </w:sdtPr>
      <w:sdtEndPr/>
      <w:sdtContent>
        <w:r>
          <w:rPr>
            <w:noProof/>
            <w:sz w:val="32"/>
            <w:szCs w:val="32"/>
          </w:rPr>
          <w:pict w14:anchorId="6A286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515BB">
      <w:rPr>
        <w:sz w:val="32"/>
        <w:szCs w:val="32"/>
      </w:rPr>
      <w:t xml:space="preserve">Template </w:t>
    </w:r>
    <w:r w:rsidR="00E051F0">
      <w:rPr>
        <w:sz w:val="32"/>
        <w:szCs w:val="32"/>
      </w:rPr>
      <w:t>DDS Provider Residency Agreement</w:t>
    </w:r>
  </w:p>
  <w:p w14:paraId="330312BD" w14:textId="31AF95AE" w:rsidR="00E54100" w:rsidRPr="00902A82" w:rsidRDefault="00E051F0" w:rsidP="00E54100">
    <w:pPr>
      <w:pStyle w:val="Header"/>
      <w:jc w:val="center"/>
      <w:rPr>
        <w:i/>
        <w:iCs/>
      </w:rPr>
    </w:pPr>
    <w:r w:rsidRPr="00902A82">
      <w:t>*</w:t>
    </w:r>
    <w:r w:rsidRPr="00902A82">
      <w:rPr>
        <w:i/>
        <w:iCs/>
      </w:rPr>
      <w:t xml:space="preserve">This template serves as draft framework that providers may utilize to revise or improve current residency agreements with individuals funded through the Department of Development Services. Providers are not </w:t>
    </w:r>
    <w:r w:rsidR="007F6A25" w:rsidRPr="00902A82">
      <w:rPr>
        <w:i/>
        <w:iCs/>
      </w:rPr>
      <w:t>required</w:t>
    </w:r>
    <w:r w:rsidRPr="00902A82">
      <w:rPr>
        <w:i/>
        <w:iCs/>
      </w:rPr>
      <w:t xml:space="preserve"> to use this </w:t>
    </w:r>
    <w:r w:rsidR="007F6A25" w:rsidRPr="00902A82">
      <w:rPr>
        <w:i/>
        <w:iCs/>
      </w:rPr>
      <w:t>template but</w:t>
    </w:r>
    <w:r w:rsidRPr="00902A82">
      <w:rPr>
        <w:i/>
        <w:iCs/>
      </w:rPr>
      <w:t xml:space="preserve"> </w:t>
    </w:r>
    <w:r w:rsidR="007F6A25" w:rsidRPr="00902A82">
      <w:rPr>
        <w:i/>
        <w:iCs/>
      </w:rPr>
      <w:t xml:space="preserve">may utilize it to ensure the proper terms and rights are outlined as part of provider residency agreements. </w:t>
    </w:r>
  </w:p>
  <w:p w14:paraId="380E12C5" w14:textId="77777777" w:rsidR="000B0C72" w:rsidRPr="00902A82" w:rsidRDefault="000B0C72" w:rsidP="00E54100">
    <w:pPr>
      <w:pStyle w:val="Header"/>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E9E8" w14:textId="77777777" w:rsidR="000B27EE" w:rsidRDefault="000B2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B6A"/>
    <w:multiLevelType w:val="hybridMultilevel"/>
    <w:tmpl w:val="6AEC6CA8"/>
    <w:lvl w:ilvl="0" w:tplc="340063DA">
      <w:start w:val="1"/>
      <w:numFmt w:val="upperRoman"/>
      <w:lvlText w:val="%1."/>
      <w:lvlJc w:val="righ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176A6B2D"/>
    <w:multiLevelType w:val="hybridMultilevel"/>
    <w:tmpl w:val="F71C962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37E8A"/>
    <w:multiLevelType w:val="hybridMultilevel"/>
    <w:tmpl w:val="7CBA5B16"/>
    <w:lvl w:ilvl="0" w:tplc="C6CCFE54">
      <w:start w:val="1"/>
      <w:numFmt w:val="upperRoman"/>
      <w:lvlText w:val="%1."/>
      <w:lvlJc w:val="right"/>
      <w:pPr>
        <w:ind w:left="630" w:hanging="360"/>
      </w:pPr>
      <w:rPr>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6B64587"/>
    <w:multiLevelType w:val="hybridMultilevel"/>
    <w:tmpl w:val="1A6C1508"/>
    <w:lvl w:ilvl="0" w:tplc="5636ED6E">
      <w:start w:val="2"/>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D14C39"/>
    <w:multiLevelType w:val="hybridMultilevel"/>
    <w:tmpl w:val="C1404852"/>
    <w:lvl w:ilvl="0" w:tplc="EEE4545A">
      <w:start w:val="6"/>
      <w:numFmt w:val="upperRoman"/>
      <w:lvlText w:val="%1."/>
      <w:lvlJc w:val="righ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20A78AE"/>
    <w:multiLevelType w:val="hybridMultilevel"/>
    <w:tmpl w:val="19B211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833B8"/>
    <w:multiLevelType w:val="hybridMultilevel"/>
    <w:tmpl w:val="E2EE7CD4"/>
    <w:lvl w:ilvl="0" w:tplc="4C8AA148">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11BDB"/>
    <w:multiLevelType w:val="hybridMultilevel"/>
    <w:tmpl w:val="A30A47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693D5E"/>
    <w:multiLevelType w:val="hybridMultilevel"/>
    <w:tmpl w:val="F71EE5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52082E"/>
    <w:multiLevelType w:val="hybridMultilevel"/>
    <w:tmpl w:val="5E24FB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053FA6"/>
    <w:multiLevelType w:val="hybridMultilevel"/>
    <w:tmpl w:val="FB36DA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2129A"/>
    <w:multiLevelType w:val="hybridMultilevel"/>
    <w:tmpl w:val="7CBA5B16"/>
    <w:lvl w:ilvl="0" w:tplc="C6CCFE5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09D7"/>
    <w:multiLevelType w:val="hybridMultilevel"/>
    <w:tmpl w:val="82B8509E"/>
    <w:lvl w:ilvl="0" w:tplc="E9E0B6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89D66E1"/>
    <w:multiLevelType w:val="hybridMultilevel"/>
    <w:tmpl w:val="0DA27B3C"/>
    <w:lvl w:ilvl="0" w:tplc="0409000F">
      <w:start w:val="1"/>
      <w:numFmt w:val="decimal"/>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4C6F7DFC"/>
    <w:multiLevelType w:val="hybridMultilevel"/>
    <w:tmpl w:val="169CD142"/>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4D1F5C96"/>
    <w:multiLevelType w:val="hybridMultilevel"/>
    <w:tmpl w:val="5166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65DA2"/>
    <w:multiLevelType w:val="hybridMultilevel"/>
    <w:tmpl w:val="9B5CB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0B476E"/>
    <w:multiLevelType w:val="hybridMultilevel"/>
    <w:tmpl w:val="066E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E68D7"/>
    <w:multiLevelType w:val="hybridMultilevel"/>
    <w:tmpl w:val="7A383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E25AF"/>
    <w:multiLevelType w:val="hybridMultilevel"/>
    <w:tmpl w:val="DE261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D6AEF"/>
    <w:multiLevelType w:val="hybridMultilevel"/>
    <w:tmpl w:val="470E6F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26847"/>
    <w:multiLevelType w:val="hybridMultilevel"/>
    <w:tmpl w:val="7360C5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95A29"/>
    <w:multiLevelType w:val="hybridMultilevel"/>
    <w:tmpl w:val="3B266CC2"/>
    <w:lvl w:ilvl="0" w:tplc="0409000F">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5328B4"/>
    <w:multiLevelType w:val="hybridMultilevel"/>
    <w:tmpl w:val="78A82570"/>
    <w:lvl w:ilvl="0" w:tplc="04090013">
      <w:start w:val="1"/>
      <w:numFmt w:val="upperRoman"/>
      <w:lvlText w:val="%1."/>
      <w:lvlJc w:val="right"/>
      <w:pPr>
        <w:ind w:left="36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9"/>
  </w:num>
  <w:num w:numId="2">
    <w:abstractNumId w:val="21"/>
  </w:num>
  <w:num w:numId="3">
    <w:abstractNumId w:val="15"/>
  </w:num>
  <w:num w:numId="4">
    <w:abstractNumId w:val="20"/>
  </w:num>
  <w:num w:numId="5">
    <w:abstractNumId w:val="5"/>
  </w:num>
  <w:num w:numId="6">
    <w:abstractNumId w:val="23"/>
  </w:num>
  <w:num w:numId="7">
    <w:abstractNumId w:val="12"/>
  </w:num>
  <w:num w:numId="8">
    <w:abstractNumId w:val="1"/>
  </w:num>
  <w:num w:numId="9">
    <w:abstractNumId w:val="6"/>
  </w:num>
  <w:num w:numId="10">
    <w:abstractNumId w:val="10"/>
  </w:num>
  <w:num w:numId="11">
    <w:abstractNumId w:val="8"/>
  </w:num>
  <w:num w:numId="12">
    <w:abstractNumId w:val="17"/>
  </w:num>
  <w:num w:numId="13">
    <w:abstractNumId w:val="11"/>
  </w:num>
  <w:num w:numId="14">
    <w:abstractNumId w:val="0"/>
  </w:num>
  <w:num w:numId="15">
    <w:abstractNumId w:val="7"/>
  </w:num>
  <w:num w:numId="16">
    <w:abstractNumId w:val="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8"/>
  </w:num>
  <w:num w:numId="21">
    <w:abstractNumId w:val="19"/>
  </w:num>
  <w:num w:numId="22">
    <w:abstractNumId w:val="22"/>
  </w:num>
  <w:num w:numId="23">
    <w:abstractNumId w:val="16"/>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tjQ1BCELQ0NjJR2l4NTi4sz8PJACw1oAVjvvZCwAAAA="/>
  </w:docVars>
  <w:rsids>
    <w:rsidRoot w:val="00E54100"/>
    <w:rsid w:val="00030499"/>
    <w:rsid w:val="000349C4"/>
    <w:rsid w:val="00035EDF"/>
    <w:rsid w:val="00054911"/>
    <w:rsid w:val="000675F7"/>
    <w:rsid w:val="000735E5"/>
    <w:rsid w:val="00081CE7"/>
    <w:rsid w:val="00094F85"/>
    <w:rsid w:val="000A212C"/>
    <w:rsid w:val="000B0C72"/>
    <w:rsid w:val="000B27EE"/>
    <w:rsid w:val="000B34F9"/>
    <w:rsid w:val="000B700E"/>
    <w:rsid w:val="000D00DE"/>
    <w:rsid w:val="000E2E35"/>
    <w:rsid w:val="000F5C96"/>
    <w:rsid w:val="00121CB8"/>
    <w:rsid w:val="00142C2A"/>
    <w:rsid w:val="00145545"/>
    <w:rsid w:val="00165D0C"/>
    <w:rsid w:val="001729EE"/>
    <w:rsid w:val="001C5388"/>
    <w:rsid w:val="001C6AEC"/>
    <w:rsid w:val="001E340E"/>
    <w:rsid w:val="002131C7"/>
    <w:rsid w:val="00223621"/>
    <w:rsid w:val="002504DE"/>
    <w:rsid w:val="00256E35"/>
    <w:rsid w:val="00290D23"/>
    <w:rsid w:val="002D302A"/>
    <w:rsid w:val="0030722C"/>
    <w:rsid w:val="003137AB"/>
    <w:rsid w:val="00320313"/>
    <w:rsid w:val="00352FDA"/>
    <w:rsid w:val="00355F85"/>
    <w:rsid w:val="00371908"/>
    <w:rsid w:val="00383029"/>
    <w:rsid w:val="003978BF"/>
    <w:rsid w:val="003A130C"/>
    <w:rsid w:val="003A26C1"/>
    <w:rsid w:val="003B754D"/>
    <w:rsid w:val="003C2BCF"/>
    <w:rsid w:val="003F0AB1"/>
    <w:rsid w:val="00401298"/>
    <w:rsid w:val="00414DE6"/>
    <w:rsid w:val="00425B44"/>
    <w:rsid w:val="00436D5D"/>
    <w:rsid w:val="00437257"/>
    <w:rsid w:val="00467063"/>
    <w:rsid w:val="0047404F"/>
    <w:rsid w:val="00486ED5"/>
    <w:rsid w:val="004A410E"/>
    <w:rsid w:val="004B7ADE"/>
    <w:rsid w:val="004F6779"/>
    <w:rsid w:val="004F79BD"/>
    <w:rsid w:val="00544732"/>
    <w:rsid w:val="005571B2"/>
    <w:rsid w:val="005773AD"/>
    <w:rsid w:val="0058075E"/>
    <w:rsid w:val="005907BB"/>
    <w:rsid w:val="005E3BBA"/>
    <w:rsid w:val="005E3DC4"/>
    <w:rsid w:val="005E4679"/>
    <w:rsid w:val="00625E72"/>
    <w:rsid w:val="00642835"/>
    <w:rsid w:val="006674D9"/>
    <w:rsid w:val="00684314"/>
    <w:rsid w:val="00685963"/>
    <w:rsid w:val="00695688"/>
    <w:rsid w:val="006C56F2"/>
    <w:rsid w:val="006C623E"/>
    <w:rsid w:val="006D5C8D"/>
    <w:rsid w:val="006F4185"/>
    <w:rsid w:val="00705748"/>
    <w:rsid w:val="0072054A"/>
    <w:rsid w:val="00723B18"/>
    <w:rsid w:val="007507E0"/>
    <w:rsid w:val="0075238A"/>
    <w:rsid w:val="00752952"/>
    <w:rsid w:val="00782734"/>
    <w:rsid w:val="00786A13"/>
    <w:rsid w:val="0079427B"/>
    <w:rsid w:val="00797C34"/>
    <w:rsid w:val="007D117A"/>
    <w:rsid w:val="007D7449"/>
    <w:rsid w:val="007E758D"/>
    <w:rsid w:val="007F6A25"/>
    <w:rsid w:val="00800B35"/>
    <w:rsid w:val="00810199"/>
    <w:rsid w:val="00820102"/>
    <w:rsid w:val="008232C0"/>
    <w:rsid w:val="00861942"/>
    <w:rsid w:val="008627B8"/>
    <w:rsid w:val="008838FE"/>
    <w:rsid w:val="008A3AAA"/>
    <w:rsid w:val="008C2699"/>
    <w:rsid w:val="008D2485"/>
    <w:rsid w:val="008D4C28"/>
    <w:rsid w:val="008E6C70"/>
    <w:rsid w:val="00902A82"/>
    <w:rsid w:val="009064E5"/>
    <w:rsid w:val="00907A5E"/>
    <w:rsid w:val="00913B0B"/>
    <w:rsid w:val="00923E6C"/>
    <w:rsid w:val="00941D38"/>
    <w:rsid w:val="00944D0A"/>
    <w:rsid w:val="00955003"/>
    <w:rsid w:val="00955A53"/>
    <w:rsid w:val="00961D16"/>
    <w:rsid w:val="00986583"/>
    <w:rsid w:val="009A575B"/>
    <w:rsid w:val="009A7C2C"/>
    <w:rsid w:val="009C0076"/>
    <w:rsid w:val="009E6E8B"/>
    <w:rsid w:val="009F0077"/>
    <w:rsid w:val="009F6FF6"/>
    <w:rsid w:val="00A00755"/>
    <w:rsid w:val="00A168CF"/>
    <w:rsid w:val="00A533B5"/>
    <w:rsid w:val="00A7463B"/>
    <w:rsid w:val="00A825E9"/>
    <w:rsid w:val="00A84E96"/>
    <w:rsid w:val="00A92B1B"/>
    <w:rsid w:val="00AA5240"/>
    <w:rsid w:val="00AB4D32"/>
    <w:rsid w:val="00AC46D2"/>
    <w:rsid w:val="00AD5850"/>
    <w:rsid w:val="00AE123B"/>
    <w:rsid w:val="00AE4530"/>
    <w:rsid w:val="00B3559E"/>
    <w:rsid w:val="00B46FA4"/>
    <w:rsid w:val="00B6017B"/>
    <w:rsid w:val="00B86180"/>
    <w:rsid w:val="00B9017C"/>
    <w:rsid w:val="00BA4487"/>
    <w:rsid w:val="00BC431E"/>
    <w:rsid w:val="00BC4CAA"/>
    <w:rsid w:val="00BD2BB0"/>
    <w:rsid w:val="00BE4E34"/>
    <w:rsid w:val="00BE4E62"/>
    <w:rsid w:val="00C10AD5"/>
    <w:rsid w:val="00C47F46"/>
    <w:rsid w:val="00C7011C"/>
    <w:rsid w:val="00C75EF6"/>
    <w:rsid w:val="00C942C5"/>
    <w:rsid w:val="00CA103E"/>
    <w:rsid w:val="00CD7D92"/>
    <w:rsid w:val="00D5262C"/>
    <w:rsid w:val="00D70C68"/>
    <w:rsid w:val="00D96A2A"/>
    <w:rsid w:val="00DB0E4B"/>
    <w:rsid w:val="00DB1285"/>
    <w:rsid w:val="00DB3587"/>
    <w:rsid w:val="00DC09E7"/>
    <w:rsid w:val="00DC37FE"/>
    <w:rsid w:val="00DC3ECA"/>
    <w:rsid w:val="00DE3819"/>
    <w:rsid w:val="00E051F0"/>
    <w:rsid w:val="00E15CF8"/>
    <w:rsid w:val="00E303D6"/>
    <w:rsid w:val="00E515BB"/>
    <w:rsid w:val="00E54100"/>
    <w:rsid w:val="00E637F1"/>
    <w:rsid w:val="00E66F1A"/>
    <w:rsid w:val="00E72ADB"/>
    <w:rsid w:val="00EB0276"/>
    <w:rsid w:val="00EB5D2D"/>
    <w:rsid w:val="00F15A6C"/>
    <w:rsid w:val="00F173D5"/>
    <w:rsid w:val="00F20E68"/>
    <w:rsid w:val="00F33557"/>
    <w:rsid w:val="00F36E93"/>
    <w:rsid w:val="00F53625"/>
    <w:rsid w:val="00F56432"/>
    <w:rsid w:val="00F56AC0"/>
    <w:rsid w:val="00F578A9"/>
    <w:rsid w:val="00FA5C49"/>
    <w:rsid w:val="00FB4FD0"/>
    <w:rsid w:val="00FD1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71A7F40E"/>
  <w15:chartTrackingRefBased/>
  <w15:docId w15:val="{76447E05-7DF7-4E66-8EF0-6128F6C7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100"/>
  </w:style>
  <w:style w:type="paragraph" w:styleId="Footer">
    <w:name w:val="footer"/>
    <w:basedOn w:val="Normal"/>
    <w:link w:val="FooterChar"/>
    <w:uiPriority w:val="99"/>
    <w:unhideWhenUsed/>
    <w:rsid w:val="00E5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100"/>
  </w:style>
  <w:style w:type="paragraph" w:styleId="ListParagraph">
    <w:name w:val="List Paragraph"/>
    <w:basedOn w:val="Normal"/>
    <w:uiPriority w:val="34"/>
    <w:qFormat/>
    <w:rsid w:val="00E54100"/>
    <w:pPr>
      <w:ind w:left="720"/>
      <w:contextualSpacing/>
    </w:pPr>
  </w:style>
  <w:style w:type="character" w:styleId="PlaceholderText">
    <w:name w:val="Placeholder Text"/>
    <w:basedOn w:val="DefaultParagraphFont"/>
    <w:uiPriority w:val="99"/>
    <w:semiHidden/>
    <w:rsid w:val="00C942C5"/>
    <w:rPr>
      <w:color w:val="808080"/>
    </w:rPr>
  </w:style>
  <w:style w:type="paragraph" w:styleId="FootnoteText">
    <w:name w:val="footnote text"/>
    <w:basedOn w:val="Normal"/>
    <w:link w:val="FootnoteTextChar"/>
    <w:uiPriority w:val="99"/>
    <w:semiHidden/>
    <w:unhideWhenUsed/>
    <w:rsid w:val="00081C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CE7"/>
    <w:rPr>
      <w:sz w:val="20"/>
      <w:szCs w:val="20"/>
    </w:rPr>
  </w:style>
  <w:style w:type="character" w:styleId="FootnoteReference">
    <w:name w:val="footnote reference"/>
    <w:basedOn w:val="DefaultParagraphFont"/>
    <w:uiPriority w:val="99"/>
    <w:semiHidden/>
    <w:unhideWhenUsed/>
    <w:rsid w:val="00081CE7"/>
    <w:rPr>
      <w:vertAlign w:val="superscript"/>
    </w:rPr>
  </w:style>
  <w:style w:type="paragraph" w:styleId="BalloonText">
    <w:name w:val="Balloon Text"/>
    <w:basedOn w:val="Normal"/>
    <w:link w:val="BalloonTextChar"/>
    <w:uiPriority w:val="99"/>
    <w:semiHidden/>
    <w:unhideWhenUsed/>
    <w:rsid w:val="00250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4DE"/>
    <w:rPr>
      <w:rFonts w:ascii="Segoe UI" w:hAnsi="Segoe UI" w:cs="Segoe UI"/>
      <w:sz w:val="18"/>
      <w:szCs w:val="18"/>
    </w:rPr>
  </w:style>
  <w:style w:type="character" w:styleId="CommentReference">
    <w:name w:val="annotation reference"/>
    <w:basedOn w:val="DefaultParagraphFont"/>
    <w:uiPriority w:val="99"/>
    <w:semiHidden/>
    <w:unhideWhenUsed/>
    <w:rsid w:val="00861942"/>
    <w:rPr>
      <w:sz w:val="16"/>
      <w:szCs w:val="16"/>
    </w:rPr>
  </w:style>
  <w:style w:type="paragraph" w:styleId="CommentText">
    <w:name w:val="annotation text"/>
    <w:basedOn w:val="Normal"/>
    <w:link w:val="CommentTextChar"/>
    <w:uiPriority w:val="99"/>
    <w:semiHidden/>
    <w:unhideWhenUsed/>
    <w:rsid w:val="00861942"/>
    <w:pPr>
      <w:spacing w:line="240" w:lineRule="auto"/>
    </w:pPr>
    <w:rPr>
      <w:sz w:val="20"/>
      <w:szCs w:val="20"/>
    </w:rPr>
  </w:style>
  <w:style w:type="character" w:customStyle="1" w:styleId="CommentTextChar">
    <w:name w:val="Comment Text Char"/>
    <w:basedOn w:val="DefaultParagraphFont"/>
    <w:link w:val="CommentText"/>
    <w:uiPriority w:val="99"/>
    <w:semiHidden/>
    <w:rsid w:val="00861942"/>
    <w:rPr>
      <w:sz w:val="20"/>
      <w:szCs w:val="20"/>
    </w:rPr>
  </w:style>
  <w:style w:type="paragraph" w:styleId="CommentSubject">
    <w:name w:val="annotation subject"/>
    <w:basedOn w:val="CommentText"/>
    <w:next w:val="CommentText"/>
    <w:link w:val="CommentSubjectChar"/>
    <w:uiPriority w:val="99"/>
    <w:semiHidden/>
    <w:unhideWhenUsed/>
    <w:rsid w:val="00861942"/>
    <w:rPr>
      <w:b/>
      <w:bCs/>
    </w:rPr>
  </w:style>
  <w:style w:type="character" w:customStyle="1" w:styleId="CommentSubjectChar">
    <w:name w:val="Comment Subject Char"/>
    <w:basedOn w:val="CommentTextChar"/>
    <w:link w:val="CommentSubject"/>
    <w:uiPriority w:val="99"/>
    <w:semiHidden/>
    <w:rsid w:val="00861942"/>
    <w:rPr>
      <w:b/>
      <w:bCs/>
      <w:sz w:val="20"/>
      <w:szCs w:val="20"/>
    </w:rPr>
  </w:style>
  <w:style w:type="paragraph" w:styleId="Revision">
    <w:name w:val="Revision"/>
    <w:hidden/>
    <w:uiPriority w:val="99"/>
    <w:semiHidden/>
    <w:rsid w:val="003F0AB1"/>
    <w:pPr>
      <w:spacing w:after="0" w:line="240" w:lineRule="auto"/>
    </w:pPr>
  </w:style>
  <w:style w:type="paragraph" w:styleId="NormalWeb">
    <w:name w:val="Normal (Web)"/>
    <w:basedOn w:val="Normal"/>
    <w:uiPriority w:val="99"/>
    <w:semiHidden/>
    <w:unhideWhenUsed/>
    <w:rsid w:val="00C47F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668882">
      <w:bodyDiv w:val="1"/>
      <w:marLeft w:val="0"/>
      <w:marRight w:val="0"/>
      <w:marTop w:val="0"/>
      <w:marBottom w:val="0"/>
      <w:divBdr>
        <w:top w:val="none" w:sz="0" w:space="0" w:color="auto"/>
        <w:left w:val="none" w:sz="0" w:space="0" w:color="auto"/>
        <w:bottom w:val="none" w:sz="0" w:space="0" w:color="auto"/>
        <w:right w:val="none" w:sz="0" w:space="0" w:color="auto"/>
      </w:divBdr>
    </w:div>
    <w:div w:id="1785270997">
      <w:bodyDiv w:val="1"/>
      <w:marLeft w:val="0"/>
      <w:marRight w:val="0"/>
      <w:marTop w:val="0"/>
      <w:marBottom w:val="0"/>
      <w:divBdr>
        <w:top w:val="none" w:sz="0" w:space="0" w:color="auto"/>
        <w:left w:val="none" w:sz="0" w:space="0" w:color="auto"/>
        <w:bottom w:val="none" w:sz="0" w:space="0" w:color="auto"/>
        <w:right w:val="none" w:sz="0" w:space="0" w:color="auto"/>
      </w:divBdr>
    </w:div>
    <w:div w:id="1948806249">
      <w:bodyDiv w:val="1"/>
      <w:marLeft w:val="0"/>
      <w:marRight w:val="0"/>
      <w:marTop w:val="0"/>
      <w:marBottom w:val="0"/>
      <w:divBdr>
        <w:top w:val="none" w:sz="0" w:space="0" w:color="auto"/>
        <w:left w:val="none" w:sz="0" w:space="0" w:color="auto"/>
        <w:bottom w:val="none" w:sz="0" w:space="0" w:color="auto"/>
        <w:right w:val="none" w:sz="0" w:space="0" w:color="auto"/>
      </w:divBdr>
      <w:divsChild>
        <w:div w:id="1417441481">
          <w:marLeft w:val="0"/>
          <w:marRight w:val="0"/>
          <w:marTop w:val="0"/>
          <w:marBottom w:val="0"/>
          <w:divBdr>
            <w:top w:val="none" w:sz="0" w:space="0" w:color="auto"/>
            <w:left w:val="none" w:sz="0" w:space="0" w:color="auto"/>
            <w:bottom w:val="none" w:sz="0" w:space="0" w:color="auto"/>
            <w:right w:val="none" w:sz="0" w:space="0" w:color="auto"/>
          </w:divBdr>
          <w:divsChild>
            <w:div w:id="1485580576">
              <w:marLeft w:val="0"/>
              <w:marRight w:val="0"/>
              <w:marTop w:val="0"/>
              <w:marBottom w:val="0"/>
              <w:divBdr>
                <w:top w:val="none" w:sz="0" w:space="0" w:color="auto"/>
                <w:left w:val="none" w:sz="0" w:space="0" w:color="auto"/>
                <w:bottom w:val="none" w:sz="0" w:space="0" w:color="auto"/>
                <w:right w:val="none" w:sz="0" w:space="0" w:color="auto"/>
              </w:divBdr>
              <w:divsChild>
                <w:div w:id="445664647">
                  <w:marLeft w:val="0"/>
                  <w:marRight w:val="0"/>
                  <w:marTop w:val="0"/>
                  <w:marBottom w:val="0"/>
                  <w:divBdr>
                    <w:top w:val="none" w:sz="0" w:space="0" w:color="auto"/>
                    <w:left w:val="none" w:sz="0" w:space="0" w:color="auto"/>
                    <w:bottom w:val="none" w:sz="0" w:space="0" w:color="auto"/>
                    <w:right w:val="none" w:sz="0" w:space="0" w:color="auto"/>
                  </w:divBdr>
                  <w:divsChild>
                    <w:div w:id="1176459331">
                      <w:marLeft w:val="0"/>
                      <w:marRight w:val="0"/>
                      <w:marTop w:val="0"/>
                      <w:marBottom w:val="0"/>
                      <w:divBdr>
                        <w:top w:val="none" w:sz="0" w:space="0" w:color="auto"/>
                        <w:left w:val="none" w:sz="0" w:space="0" w:color="auto"/>
                        <w:bottom w:val="none" w:sz="0" w:space="0" w:color="auto"/>
                        <w:right w:val="none" w:sz="0" w:space="0" w:color="auto"/>
                      </w:divBdr>
                      <w:divsChild>
                        <w:div w:id="2052996966">
                          <w:marLeft w:val="0"/>
                          <w:marRight w:val="0"/>
                          <w:marTop w:val="0"/>
                          <w:marBottom w:val="0"/>
                          <w:divBdr>
                            <w:top w:val="none" w:sz="0" w:space="0" w:color="auto"/>
                            <w:left w:val="none" w:sz="0" w:space="0" w:color="auto"/>
                            <w:bottom w:val="none" w:sz="0" w:space="0" w:color="auto"/>
                            <w:right w:val="none" w:sz="0" w:space="0" w:color="auto"/>
                          </w:divBdr>
                          <w:divsChild>
                            <w:div w:id="556473105">
                              <w:marLeft w:val="0"/>
                              <w:marRight w:val="0"/>
                              <w:marTop w:val="0"/>
                              <w:marBottom w:val="0"/>
                              <w:divBdr>
                                <w:top w:val="none" w:sz="0" w:space="0" w:color="auto"/>
                                <w:left w:val="none" w:sz="0" w:space="0" w:color="auto"/>
                                <w:bottom w:val="none" w:sz="0" w:space="0" w:color="auto"/>
                                <w:right w:val="none" w:sz="0" w:space="0" w:color="auto"/>
                              </w:divBdr>
                              <w:divsChild>
                                <w:div w:id="1131290817">
                                  <w:marLeft w:val="0"/>
                                  <w:marRight w:val="0"/>
                                  <w:marTop w:val="0"/>
                                  <w:marBottom w:val="0"/>
                                  <w:divBdr>
                                    <w:top w:val="none" w:sz="0" w:space="0" w:color="auto"/>
                                    <w:left w:val="none" w:sz="0" w:space="0" w:color="auto"/>
                                    <w:bottom w:val="none" w:sz="0" w:space="0" w:color="auto"/>
                                    <w:right w:val="none" w:sz="0" w:space="0" w:color="auto"/>
                                  </w:divBdr>
                                  <w:divsChild>
                                    <w:div w:id="1362824752">
                                      <w:marLeft w:val="0"/>
                                      <w:marRight w:val="0"/>
                                      <w:marTop w:val="0"/>
                                      <w:marBottom w:val="0"/>
                                      <w:divBdr>
                                        <w:top w:val="none" w:sz="0" w:space="0" w:color="auto"/>
                                        <w:left w:val="none" w:sz="0" w:space="0" w:color="auto"/>
                                        <w:bottom w:val="none" w:sz="0" w:space="0" w:color="auto"/>
                                        <w:right w:val="none" w:sz="0" w:space="0" w:color="auto"/>
                                      </w:divBdr>
                                      <w:divsChild>
                                        <w:div w:id="19598732">
                                          <w:marLeft w:val="0"/>
                                          <w:marRight w:val="0"/>
                                          <w:marTop w:val="0"/>
                                          <w:marBottom w:val="0"/>
                                          <w:divBdr>
                                            <w:top w:val="none" w:sz="0" w:space="0" w:color="auto"/>
                                            <w:left w:val="none" w:sz="0" w:space="0" w:color="auto"/>
                                            <w:bottom w:val="none" w:sz="0" w:space="0" w:color="auto"/>
                                            <w:right w:val="none" w:sz="0" w:space="0" w:color="auto"/>
                                          </w:divBdr>
                                          <w:divsChild>
                                            <w:div w:id="268588014">
                                              <w:marLeft w:val="0"/>
                                              <w:marRight w:val="0"/>
                                              <w:marTop w:val="0"/>
                                              <w:marBottom w:val="0"/>
                                              <w:divBdr>
                                                <w:top w:val="none" w:sz="0" w:space="0" w:color="auto"/>
                                                <w:left w:val="none" w:sz="0" w:space="0" w:color="auto"/>
                                                <w:bottom w:val="none" w:sz="0" w:space="0" w:color="auto"/>
                                                <w:right w:val="none" w:sz="0" w:space="0" w:color="auto"/>
                                              </w:divBdr>
                                              <w:divsChild>
                                                <w:div w:id="475953728">
                                                  <w:marLeft w:val="0"/>
                                                  <w:marRight w:val="0"/>
                                                  <w:marTop w:val="0"/>
                                                  <w:marBottom w:val="0"/>
                                                  <w:divBdr>
                                                    <w:top w:val="none" w:sz="0" w:space="0" w:color="auto"/>
                                                    <w:left w:val="none" w:sz="0" w:space="0" w:color="auto"/>
                                                    <w:bottom w:val="none" w:sz="0" w:space="0" w:color="auto"/>
                                                    <w:right w:val="none" w:sz="0" w:space="0" w:color="auto"/>
                                                  </w:divBdr>
                                                  <w:divsChild>
                                                    <w:div w:id="18440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18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A864A6395C46279E98F7DC6E1B5D6D"/>
        <w:category>
          <w:name w:val="General"/>
          <w:gallery w:val="placeholder"/>
        </w:category>
        <w:types>
          <w:type w:val="bbPlcHdr"/>
        </w:types>
        <w:behaviors>
          <w:behavior w:val="content"/>
        </w:behaviors>
        <w:guid w:val="{76B1BA44-2435-4840-9347-50031F0F7539}"/>
      </w:docPartPr>
      <w:docPartBody>
        <w:p w:rsidR="00772A11" w:rsidRDefault="00375FB2" w:rsidP="00375FB2">
          <w:pPr>
            <w:pStyle w:val="0EA864A6395C46279E98F7DC6E1B5D6D"/>
          </w:pPr>
          <w:r w:rsidRPr="00E30A5B">
            <w:rPr>
              <w:rStyle w:val="PlaceholderText"/>
            </w:rPr>
            <w:t>Click or tap here to enter text.</w:t>
          </w:r>
        </w:p>
      </w:docPartBody>
    </w:docPart>
    <w:docPart>
      <w:docPartPr>
        <w:name w:val="92155ACAC6F74875B96471F9119F28E1"/>
        <w:category>
          <w:name w:val="General"/>
          <w:gallery w:val="placeholder"/>
        </w:category>
        <w:types>
          <w:type w:val="bbPlcHdr"/>
        </w:types>
        <w:behaviors>
          <w:behavior w:val="content"/>
        </w:behaviors>
        <w:guid w:val="{DA67DE96-F14B-4AD7-93C7-A3804197A9E0}"/>
      </w:docPartPr>
      <w:docPartBody>
        <w:p w:rsidR="00772A11" w:rsidRDefault="00375FB2" w:rsidP="00375FB2">
          <w:pPr>
            <w:pStyle w:val="92155ACAC6F74875B96471F9119F28E1"/>
          </w:pPr>
          <w:r w:rsidRPr="00E30A5B">
            <w:rPr>
              <w:rStyle w:val="PlaceholderText"/>
            </w:rPr>
            <w:t>Click or tap here to enter text.</w:t>
          </w:r>
        </w:p>
      </w:docPartBody>
    </w:docPart>
    <w:docPart>
      <w:docPartPr>
        <w:name w:val="C84CD2289E5740C4A6D43FBBBE7BD6B7"/>
        <w:category>
          <w:name w:val="General"/>
          <w:gallery w:val="placeholder"/>
        </w:category>
        <w:types>
          <w:type w:val="bbPlcHdr"/>
        </w:types>
        <w:behaviors>
          <w:behavior w:val="content"/>
        </w:behaviors>
        <w:guid w:val="{52740753-7C56-4068-89A5-08A937D51C0A}"/>
      </w:docPartPr>
      <w:docPartBody>
        <w:p w:rsidR="00146B28" w:rsidRDefault="00DA68B3" w:rsidP="00DA68B3">
          <w:pPr>
            <w:pStyle w:val="C84CD2289E5740C4A6D43FBBBE7BD6B7"/>
          </w:pPr>
          <w:r w:rsidRPr="00E30A5B">
            <w:rPr>
              <w:rStyle w:val="PlaceholderText"/>
            </w:rPr>
            <w:t>Click or tap to enter a date.</w:t>
          </w:r>
        </w:p>
      </w:docPartBody>
    </w:docPart>
    <w:docPart>
      <w:docPartPr>
        <w:name w:val="32081E4552C64ACA974D56396B2C2B75"/>
        <w:category>
          <w:name w:val="General"/>
          <w:gallery w:val="placeholder"/>
        </w:category>
        <w:types>
          <w:type w:val="bbPlcHdr"/>
        </w:types>
        <w:behaviors>
          <w:behavior w:val="content"/>
        </w:behaviors>
        <w:guid w:val="{9B10D985-9C09-46A8-8B2F-6D788B736E39}"/>
      </w:docPartPr>
      <w:docPartBody>
        <w:p w:rsidR="00146B28" w:rsidRDefault="00DA68B3" w:rsidP="00DA68B3">
          <w:pPr>
            <w:pStyle w:val="32081E4552C64ACA974D56396B2C2B75"/>
          </w:pPr>
          <w:r w:rsidRPr="00E30A5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FB2"/>
    <w:rsid w:val="000365E5"/>
    <w:rsid w:val="00067868"/>
    <w:rsid w:val="0012604C"/>
    <w:rsid w:val="00146B28"/>
    <w:rsid w:val="00375FB2"/>
    <w:rsid w:val="004514D5"/>
    <w:rsid w:val="005645A3"/>
    <w:rsid w:val="005E16A2"/>
    <w:rsid w:val="006E3BC1"/>
    <w:rsid w:val="00772A11"/>
    <w:rsid w:val="00B94805"/>
    <w:rsid w:val="00CA23CF"/>
    <w:rsid w:val="00DA68B3"/>
    <w:rsid w:val="00E80896"/>
    <w:rsid w:val="00EA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8B3"/>
    <w:rPr>
      <w:color w:val="808080"/>
    </w:rPr>
  </w:style>
  <w:style w:type="paragraph" w:customStyle="1" w:styleId="0EA864A6395C46279E98F7DC6E1B5D6D">
    <w:name w:val="0EA864A6395C46279E98F7DC6E1B5D6D"/>
    <w:rsid w:val="00375FB2"/>
  </w:style>
  <w:style w:type="paragraph" w:customStyle="1" w:styleId="92155ACAC6F74875B96471F9119F28E1">
    <w:name w:val="92155ACAC6F74875B96471F9119F28E1"/>
    <w:rsid w:val="00375FB2"/>
  </w:style>
  <w:style w:type="paragraph" w:customStyle="1" w:styleId="C84CD2289E5740C4A6D43FBBBE7BD6B7">
    <w:name w:val="C84CD2289E5740C4A6D43FBBBE7BD6B7"/>
    <w:rsid w:val="00DA68B3"/>
  </w:style>
  <w:style w:type="paragraph" w:customStyle="1" w:styleId="32081E4552C64ACA974D56396B2C2B75">
    <w:name w:val="32081E4552C64ACA974D56396B2C2B75"/>
    <w:rsid w:val="00DA6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673E79E0C3E640A3EA83010EA564F7" ma:contentTypeVersion="12" ma:contentTypeDescription="Create a new document." ma:contentTypeScope="" ma:versionID="efce251a4746054bbe027ae231bc47a5">
  <xsd:schema xmlns:xsd="http://www.w3.org/2001/XMLSchema" xmlns:xs="http://www.w3.org/2001/XMLSchema" xmlns:p="http://schemas.microsoft.com/office/2006/metadata/properties" xmlns:ns2="5aa524db-7994-4ced-a2c9-48a98e90847e" xmlns:ns3="8a992f34-6748-40d0-a1a6-bff449e3bc95" targetNamespace="http://schemas.microsoft.com/office/2006/metadata/properties" ma:root="true" ma:fieldsID="bb25d42501bc21e45c0a4215ac396311" ns2:_="" ns3:_="">
    <xsd:import namespace="5aa524db-7994-4ced-a2c9-48a98e90847e"/>
    <xsd:import namespace="8a992f34-6748-40d0-a1a6-bff449e3b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escription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4db-7994-4ced-a2c9-48a98e90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escription0" ma:index="12" nillable="true" ma:displayName="Description" ma:internalName="Description0">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92f34-6748-40d0-a1a6-bff449e3bc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d7816-9169-48cb-b9df-4d21a66dca2d}" ma:internalName="TaxCatchAll" ma:showField="CatchAllData" ma:web="8a992f34-6748-40d0-a1a6-bff449e3b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057AB-35EE-41E5-A845-F1E2A729F766}">
  <ds:schemaRefs>
    <ds:schemaRef ds:uri="http://schemas.openxmlformats.org/officeDocument/2006/bibliography"/>
  </ds:schemaRefs>
</ds:datastoreItem>
</file>

<file path=customXml/itemProps2.xml><?xml version="1.0" encoding="utf-8"?>
<ds:datastoreItem xmlns:ds="http://schemas.openxmlformats.org/officeDocument/2006/customXml" ds:itemID="{2E9ADD63-5160-4F82-828C-F3851715867B}"/>
</file>

<file path=customXml/itemProps3.xml><?xml version="1.0" encoding="utf-8"?>
<ds:datastoreItem xmlns:ds="http://schemas.openxmlformats.org/officeDocument/2006/customXml" ds:itemID="{E59E74DF-CC28-47F9-BD5D-772F9E0CB697}"/>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Niemaszyk, Megan</dc:creator>
  <cp:keywords/>
  <dc:description/>
  <cp:lastModifiedBy>Ostaszewski, Krista</cp:lastModifiedBy>
  <cp:revision>2</cp:revision>
  <cp:lastPrinted>2021-08-18T19:41:00Z</cp:lastPrinted>
  <dcterms:created xsi:type="dcterms:W3CDTF">2023-03-30T19:55:00Z</dcterms:created>
  <dcterms:modified xsi:type="dcterms:W3CDTF">2023-03-30T19:55:00Z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SR5GPD660DDU5J</vt:lpwstr>
  </property>
  <property fmtid="{D5CDD505-2E9C-101B-9397-08002B2CF9AE}" pid="3" name="LFORIGNAME">
    <vt:lpwstr>[http][SR5GPD660DDU5J][][v][Residency Agreement Final 1.3.].docx</vt:lpwstr>
  </property>
</Properties>
</file>