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B9C" w:rsidRPr="00C244F2" w:rsidRDefault="00B84026" w:rsidP="00C244F2">
      <w:pPr>
        <w:pStyle w:val="Heading2"/>
        <w:tabs>
          <w:tab w:val="left" w:pos="6480"/>
          <w:tab w:val="left" w:pos="6840"/>
        </w:tabs>
        <w:rPr>
          <w:b/>
          <w:bCs/>
          <w:szCs w:val="24"/>
        </w:rPr>
      </w:pPr>
      <w:r w:rsidRPr="00C244F2">
        <w:rPr>
          <w:b/>
          <w:bCs/>
          <w:szCs w:val="24"/>
        </w:rPr>
        <w:t xml:space="preserve">Procedure No:  </w:t>
      </w:r>
      <w:r w:rsidRPr="00C244F2">
        <w:rPr>
          <w:bCs/>
          <w:szCs w:val="24"/>
        </w:rPr>
        <w:t>I.E.PR.00</w:t>
      </w:r>
      <w:r w:rsidR="00F229CF">
        <w:rPr>
          <w:bCs/>
          <w:szCs w:val="24"/>
        </w:rPr>
        <w:t>3</w:t>
      </w:r>
      <w:r w:rsidR="00C41DEB" w:rsidRPr="00C244F2">
        <w:rPr>
          <w:b/>
          <w:bCs/>
          <w:szCs w:val="24"/>
        </w:rPr>
        <w:t xml:space="preserve"> </w:t>
      </w:r>
      <w:r w:rsidR="0092740C" w:rsidRPr="00C244F2">
        <w:rPr>
          <w:b/>
          <w:bCs/>
          <w:szCs w:val="24"/>
        </w:rPr>
        <w:tab/>
        <w:t xml:space="preserve">Issue Date: </w:t>
      </w:r>
      <w:r w:rsidR="00C244F2" w:rsidRPr="00F229CF">
        <w:rPr>
          <w:bCs/>
          <w:szCs w:val="24"/>
        </w:rPr>
        <w:t>October 22, 2003</w:t>
      </w:r>
    </w:p>
    <w:p w:rsidR="0092740C" w:rsidRPr="00C244F2" w:rsidRDefault="0092740C" w:rsidP="00C244F2">
      <w:pPr>
        <w:pStyle w:val="Heading2"/>
        <w:tabs>
          <w:tab w:val="left" w:pos="6480"/>
          <w:tab w:val="left" w:pos="6840"/>
        </w:tabs>
        <w:rPr>
          <w:bCs/>
          <w:szCs w:val="24"/>
        </w:rPr>
      </w:pPr>
      <w:r w:rsidRPr="00C244F2">
        <w:rPr>
          <w:bCs/>
          <w:szCs w:val="24"/>
        </w:rPr>
        <w:t>(Replaces I.E.P.R.002 Behavior Support Plans and</w:t>
      </w:r>
      <w:r w:rsidRPr="00C244F2">
        <w:rPr>
          <w:bCs/>
          <w:szCs w:val="24"/>
        </w:rPr>
        <w:tab/>
      </w:r>
      <w:r w:rsidRPr="00C244F2">
        <w:rPr>
          <w:b/>
          <w:bCs/>
          <w:szCs w:val="24"/>
        </w:rPr>
        <w:t xml:space="preserve">Effective Date:  </w:t>
      </w:r>
      <w:r w:rsidRPr="00C244F2">
        <w:rPr>
          <w:szCs w:val="24"/>
        </w:rPr>
        <w:t>Upon Release</w:t>
      </w:r>
    </w:p>
    <w:p w:rsidR="0092740C" w:rsidRPr="00C244F2" w:rsidRDefault="007B6EC8" w:rsidP="00C244F2">
      <w:pPr>
        <w:pStyle w:val="Heading1"/>
        <w:tabs>
          <w:tab w:val="clear" w:pos="0"/>
          <w:tab w:val="clear" w:pos="4752"/>
          <w:tab w:val="clear" w:pos="5040"/>
          <w:tab w:val="clear" w:pos="5760"/>
          <w:tab w:val="clear" w:pos="7200"/>
          <w:tab w:val="clear" w:pos="7920"/>
          <w:tab w:val="clear" w:pos="8640"/>
          <w:tab w:val="clear" w:pos="9360"/>
          <w:tab w:val="clear" w:pos="10080"/>
          <w:tab w:val="clear" w:pos="10800"/>
        </w:tabs>
        <w:jc w:val="left"/>
        <w:rPr>
          <w:rFonts w:ascii="Times New Roman" w:hAnsi="Times New Roman"/>
          <w:szCs w:val="24"/>
        </w:rPr>
      </w:pPr>
      <w:r>
        <w:rPr>
          <w:rFonts w:ascii="Times New Roman" w:hAnsi="Times New Roman"/>
          <w:bCs/>
          <w:szCs w:val="24"/>
        </w:rPr>
        <w:t>I.E.</w:t>
      </w:r>
      <w:r w:rsidR="0092740C" w:rsidRPr="00C244F2">
        <w:rPr>
          <w:rFonts w:ascii="Times New Roman" w:hAnsi="Times New Roman"/>
          <w:bCs/>
          <w:szCs w:val="24"/>
        </w:rPr>
        <w:t>PR.003 Behavior Modifying Medications)</w:t>
      </w:r>
      <w:r w:rsidR="0092740C" w:rsidRPr="00C244F2">
        <w:rPr>
          <w:rFonts w:ascii="Times New Roman" w:hAnsi="Times New Roman"/>
          <w:bCs/>
          <w:szCs w:val="24"/>
        </w:rPr>
        <w:tab/>
      </w:r>
      <w:r w:rsidR="00C244F2" w:rsidRPr="00172ACD">
        <w:rPr>
          <w:rFonts w:ascii="Times New Roman" w:hAnsi="Times New Roman"/>
          <w:b/>
          <w:bCs/>
          <w:szCs w:val="24"/>
        </w:rPr>
        <w:t>Revised Date:</w:t>
      </w:r>
      <w:r w:rsidR="00C244F2">
        <w:rPr>
          <w:rFonts w:ascii="Times New Roman" w:hAnsi="Times New Roman"/>
          <w:bCs/>
          <w:szCs w:val="24"/>
        </w:rPr>
        <w:t xml:space="preserve"> October 1, 2009</w:t>
      </w:r>
    </w:p>
    <w:p w:rsidR="0071205D" w:rsidRDefault="00B84026" w:rsidP="00C244F2">
      <w:pPr>
        <w:pStyle w:val="Heading2"/>
        <w:tabs>
          <w:tab w:val="left" w:pos="6480"/>
          <w:tab w:val="left" w:pos="6840"/>
        </w:tabs>
        <w:rPr>
          <w:b/>
          <w:bCs/>
          <w:szCs w:val="24"/>
        </w:rPr>
      </w:pPr>
      <w:r w:rsidRPr="00C244F2">
        <w:rPr>
          <w:b/>
          <w:bCs/>
          <w:szCs w:val="24"/>
        </w:rPr>
        <w:t xml:space="preserve">Subject:  </w:t>
      </w:r>
      <w:r w:rsidR="0071205D">
        <w:rPr>
          <w:b/>
          <w:bCs/>
          <w:szCs w:val="24"/>
        </w:rPr>
        <w:t>Positive Behavior Support Program</w:t>
      </w:r>
      <w:r w:rsidR="00F229CF">
        <w:rPr>
          <w:b/>
          <w:bCs/>
          <w:szCs w:val="24"/>
        </w:rPr>
        <w:t xml:space="preserve"> and </w:t>
      </w:r>
      <w:r w:rsidR="0071205D">
        <w:rPr>
          <w:b/>
          <w:bCs/>
          <w:szCs w:val="24"/>
        </w:rPr>
        <w:t xml:space="preserve"> </w:t>
      </w:r>
    </w:p>
    <w:p w:rsidR="00B84026" w:rsidRPr="00C244F2" w:rsidRDefault="0071205D" w:rsidP="00C244F2">
      <w:pPr>
        <w:pStyle w:val="Heading2"/>
        <w:tabs>
          <w:tab w:val="left" w:pos="6480"/>
          <w:tab w:val="left" w:pos="6840"/>
        </w:tabs>
        <w:rPr>
          <w:b/>
          <w:bCs/>
          <w:szCs w:val="24"/>
          <w:u w:val="single"/>
        </w:rPr>
      </w:pPr>
      <w:r>
        <w:rPr>
          <w:b/>
          <w:bCs/>
          <w:szCs w:val="24"/>
        </w:rPr>
        <w:t>Behavior Support Plans</w:t>
      </w:r>
      <w:r>
        <w:rPr>
          <w:b/>
          <w:bCs/>
          <w:szCs w:val="24"/>
        </w:rPr>
        <w:tab/>
      </w:r>
      <w:r w:rsidRPr="00C244F2">
        <w:rPr>
          <w:b/>
          <w:bCs/>
          <w:szCs w:val="24"/>
        </w:rPr>
        <w:t xml:space="preserve">Revised Date:  </w:t>
      </w:r>
      <w:r w:rsidR="00CC4FB8">
        <w:rPr>
          <w:bCs/>
          <w:szCs w:val="24"/>
        </w:rPr>
        <w:t>February</w:t>
      </w:r>
      <w:r w:rsidR="008F4F09">
        <w:rPr>
          <w:bCs/>
          <w:szCs w:val="24"/>
        </w:rPr>
        <w:t xml:space="preserve"> 1, 2018</w:t>
      </w:r>
    </w:p>
    <w:p w:rsidR="00B84026" w:rsidRPr="00C244F2" w:rsidRDefault="00B84026" w:rsidP="00C244F2">
      <w:pPr>
        <w:pStyle w:val="Heading1"/>
        <w:tabs>
          <w:tab w:val="clear" w:pos="0"/>
          <w:tab w:val="clear" w:pos="4752"/>
          <w:tab w:val="clear" w:pos="5040"/>
          <w:tab w:val="clear" w:pos="5760"/>
          <w:tab w:val="clear" w:pos="7200"/>
          <w:tab w:val="clear" w:pos="7920"/>
          <w:tab w:val="clear" w:pos="8640"/>
          <w:tab w:val="clear" w:pos="9360"/>
          <w:tab w:val="clear" w:pos="10080"/>
          <w:tab w:val="clear" w:pos="10800"/>
        </w:tabs>
        <w:jc w:val="left"/>
        <w:rPr>
          <w:rFonts w:ascii="Times New Roman" w:hAnsi="Times New Roman"/>
          <w:szCs w:val="24"/>
        </w:rPr>
      </w:pPr>
      <w:r w:rsidRPr="00C244F2">
        <w:rPr>
          <w:rFonts w:ascii="Times New Roman" w:hAnsi="Times New Roman"/>
          <w:b/>
          <w:bCs/>
          <w:szCs w:val="24"/>
        </w:rPr>
        <w:t>Section:</w:t>
      </w:r>
      <w:r w:rsidRPr="00C244F2">
        <w:rPr>
          <w:rFonts w:ascii="Times New Roman" w:hAnsi="Times New Roman"/>
          <w:szCs w:val="24"/>
        </w:rPr>
        <w:t xml:space="preserve">  Health and Safety</w:t>
      </w:r>
      <w:r w:rsidR="00F96B9C" w:rsidRPr="00C244F2">
        <w:rPr>
          <w:rFonts w:ascii="Times New Roman" w:hAnsi="Times New Roman"/>
          <w:szCs w:val="24"/>
        </w:rPr>
        <w:tab/>
      </w:r>
      <w:r w:rsidR="00C244F2" w:rsidRPr="00C244F2">
        <w:rPr>
          <w:rFonts w:ascii="Times New Roman" w:hAnsi="Times New Roman"/>
          <w:b/>
          <w:szCs w:val="24"/>
        </w:rPr>
        <w:t>Approved:</w:t>
      </w:r>
      <w:r w:rsidR="00C244F2" w:rsidRPr="00C244F2">
        <w:rPr>
          <w:rFonts w:ascii="Times New Roman" w:hAnsi="Times New Roman"/>
          <w:szCs w:val="24"/>
        </w:rPr>
        <w:t>/s/</w:t>
      </w:r>
      <w:r w:rsidR="00F229CF">
        <w:rPr>
          <w:rFonts w:ascii="Times New Roman" w:hAnsi="Times New Roman"/>
          <w:szCs w:val="24"/>
        </w:rPr>
        <w:t>Jordan A. Scheff</w:t>
      </w:r>
      <w:r w:rsidR="00C244F2" w:rsidRPr="00C244F2">
        <w:rPr>
          <w:rFonts w:ascii="Times New Roman" w:hAnsi="Times New Roman"/>
          <w:szCs w:val="24"/>
        </w:rPr>
        <w:t>/</w:t>
      </w:r>
      <w:r w:rsidR="00DC4ED4">
        <w:rPr>
          <w:rFonts w:ascii="Times New Roman" w:hAnsi="Times New Roman"/>
          <w:szCs w:val="24"/>
        </w:rPr>
        <w:t>LT</w:t>
      </w:r>
    </w:p>
    <w:p w:rsidR="00033A78" w:rsidRDefault="00033A78" w:rsidP="00830A3F">
      <w:pPr>
        <w:tabs>
          <w:tab w:val="left" w:pos="6480"/>
        </w:tabs>
        <w:jc w:val="center"/>
        <w:rPr>
          <w:b/>
          <w:bCs/>
          <w:sz w:val="24"/>
          <w:szCs w:val="24"/>
        </w:rPr>
      </w:pPr>
    </w:p>
    <w:p w:rsidR="00F62D27" w:rsidRDefault="00830A3F" w:rsidP="00830A3F">
      <w:pPr>
        <w:tabs>
          <w:tab w:val="left" w:pos="6480"/>
        </w:tabs>
        <w:jc w:val="center"/>
        <w:rPr>
          <w:b/>
          <w:bCs/>
          <w:sz w:val="24"/>
          <w:szCs w:val="24"/>
        </w:rPr>
      </w:pPr>
      <w:r w:rsidRPr="00A304E7">
        <w:rPr>
          <w:b/>
          <w:bCs/>
          <w:sz w:val="24"/>
          <w:szCs w:val="24"/>
        </w:rPr>
        <w:t>Policy Statement</w:t>
      </w:r>
    </w:p>
    <w:p w:rsidR="005B6782" w:rsidRDefault="005B6782" w:rsidP="005B6782">
      <w:pPr>
        <w:tabs>
          <w:tab w:val="left" w:pos="6480"/>
        </w:tabs>
        <w:rPr>
          <w:bCs/>
          <w:sz w:val="24"/>
          <w:szCs w:val="24"/>
        </w:rPr>
      </w:pPr>
      <w:r>
        <w:rPr>
          <w:bCs/>
          <w:sz w:val="24"/>
          <w:szCs w:val="24"/>
        </w:rPr>
        <w:t xml:space="preserve">To achieve the best outcomes for individuals who have behavioral health needs coupled with intellectual disability, DDS encourages the use of positive behavior supports embedded in an individual’s comprehensive behavior support plan.  An individual’s behavior support plan is </w:t>
      </w:r>
      <w:r w:rsidR="008D3956">
        <w:rPr>
          <w:bCs/>
          <w:sz w:val="24"/>
          <w:szCs w:val="24"/>
        </w:rPr>
        <w:t>a tool</w:t>
      </w:r>
      <w:r>
        <w:rPr>
          <w:bCs/>
          <w:sz w:val="24"/>
          <w:szCs w:val="24"/>
        </w:rPr>
        <w:t xml:space="preserve"> by which DDS can monitor and track various aspects of behavior supports including the use of behavior modifying medications, psychiatric medications, and aversive procedures to determine what combination is likely to achieve the best results for the individual.  To make sure that each behavior support plan remains appropriate to each individual’s circumstances, DDS created regional Program Review Committees to examine and assess </w:t>
      </w:r>
      <w:r w:rsidR="00F229CF">
        <w:rPr>
          <w:bCs/>
          <w:sz w:val="24"/>
          <w:szCs w:val="24"/>
        </w:rPr>
        <w:t>behavior support plan</w:t>
      </w:r>
      <w:r>
        <w:rPr>
          <w:bCs/>
          <w:sz w:val="24"/>
          <w:szCs w:val="24"/>
        </w:rPr>
        <w:t>s and recommend changes when necessary.</w:t>
      </w:r>
    </w:p>
    <w:p w:rsidR="0071205D" w:rsidRDefault="0071205D" w:rsidP="005B6782">
      <w:pPr>
        <w:tabs>
          <w:tab w:val="left" w:pos="6480"/>
        </w:tabs>
        <w:rPr>
          <w:bCs/>
          <w:sz w:val="24"/>
          <w:szCs w:val="24"/>
        </w:rPr>
      </w:pPr>
    </w:p>
    <w:p w:rsidR="00B84026" w:rsidRPr="005114BF" w:rsidRDefault="00B84026" w:rsidP="00C730C4">
      <w:pPr>
        <w:pStyle w:val="Heading1"/>
        <w:numPr>
          <w:ilvl w:val="0"/>
          <w:numId w:val="2"/>
        </w:numPr>
        <w:tabs>
          <w:tab w:val="clear" w:pos="0"/>
          <w:tab w:val="clear" w:pos="4752"/>
          <w:tab w:val="clear" w:pos="5040"/>
          <w:tab w:val="clear" w:pos="5760"/>
          <w:tab w:val="clear" w:pos="6480"/>
          <w:tab w:val="clear" w:pos="7200"/>
          <w:tab w:val="clear" w:pos="7920"/>
          <w:tab w:val="clear" w:pos="8640"/>
          <w:tab w:val="clear" w:pos="9360"/>
          <w:tab w:val="clear" w:pos="10080"/>
          <w:tab w:val="clear" w:pos="10800"/>
        </w:tabs>
        <w:ind w:left="360"/>
        <w:jc w:val="both"/>
        <w:rPr>
          <w:rFonts w:ascii="Times New Roman" w:hAnsi="Times New Roman"/>
          <w:b/>
          <w:bCs/>
          <w:szCs w:val="24"/>
        </w:rPr>
      </w:pPr>
      <w:r w:rsidRPr="005114BF">
        <w:rPr>
          <w:rFonts w:ascii="Times New Roman" w:hAnsi="Times New Roman"/>
          <w:b/>
          <w:bCs/>
          <w:szCs w:val="24"/>
        </w:rPr>
        <w:t xml:space="preserve">Purpose </w:t>
      </w:r>
    </w:p>
    <w:p w:rsidR="00B84026" w:rsidRPr="005114BF" w:rsidRDefault="00B84026">
      <w:pPr>
        <w:tabs>
          <w:tab w:val="left" w:pos="360"/>
        </w:tabs>
        <w:ind w:left="360" w:hanging="360"/>
        <w:rPr>
          <w:sz w:val="24"/>
          <w:szCs w:val="24"/>
        </w:rPr>
      </w:pPr>
      <w:r w:rsidRPr="005114BF">
        <w:rPr>
          <w:sz w:val="24"/>
          <w:szCs w:val="24"/>
        </w:rPr>
        <w:tab/>
      </w:r>
      <w:r w:rsidR="005E2597">
        <w:rPr>
          <w:sz w:val="24"/>
          <w:szCs w:val="24"/>
        </w:rPr>
        <w:t xml:space="preserve">The procedure details how behavior support plans are created and used to help individuals maintain healthy and appropriate behaviors and provide resources to deal with behavioral health challenges.  It explains how positive behavior supports, behavior modifying medications and the appropriate use of aversive procedures are the foundation of these plans. </w:t>
      </w:r>
    </w:p>
    <w:p w:rsidR="00B84026" w:rsidRPr="005114BF" w:rsidRDefault="00B84026">
      <w:pPr>
        <w:jc w:val="both"/>
        <w:rPr>
          <w:sz w:val="24"/>
          <w:szCs w:val="24"/>
        </w:rPr>
      </w:pPr>
    </w:p>
    <w:p w:rsidR="00B84026" w:rsidRPr="005114BF" w:rsidRDefault="00B84026" w:rsidP="00C730C4">
      <w:pPr>
        <w:pStyle w:val="Heading1"/>
        <w:numPr>
          <w:ilvl w:val="0"/>
          <w:numId w:val="2"/>
        </w:numPr>
        <w:tabs>
          <w:tab w:val="clear" w:pos="0"/>
          <w:tab w:val="clear" w:pos="4752"/>
          <w:tab w:val="clear" w:pos="5040"/>
          <w:tab w:val="clear" w:pos="5760"/>
          <w:tab w:val="clear" w:pos="6480"/>
          <w:tab w:val="clear" w:pos="7200"/>
          <w:tab w:val="clear" w:pos="7920"/>
          <w:tab w:val="clear" w:pos="8640"/>
          <w:tab w:val="clear" w:pos="9360"/>
          <w:tab w:val="clear" w:pos="10080"/>
          <w:tab w:val="clear" w:pos="10800"/>
        </w:tabs>
        <w:ind w:left="360"/>
        <w:jc w:val="both"/>
        <w:rPr>
          <w:rFonts w:ascii="Times New Roman" w:hAnsi="Times New Roman"/>
          <w:b/>
          <w:bCs/>
          <w:szCs w:val="24"/>
        </w:rPr>
      </w:pPr>
      <w:r w:rsidRPr="0069054E">
        <w:rPr>
          <w:rFonts w:ascii="Times New Roman" w:hAnsi="Times New Roman"/>
          <w:b/>
          <w:bCs/>
          <w:szCs w:val="24"/>
        </w:rPr>
        <w:t>Applicability</w:t>
      </w:r>
    </w:p>
    <w:p w:rsidR="0071183C" w:rsidRPr="005114BF" w:rsidRDefault="00B84026" w:rsidP="00F7731B">
      <w:pPr>
        <w:autoSpaceDE w:val="0"/>
        <w:autoSpaceDN w:val="0"/>
        <w:adjustRightInd w:val="0"/>
        <w:ind w:left="360"/>
        <w:rPr>
          <w:sz w:val="24"/>
          <w:szCs w:val="24"/>
        </w:rPr>
      </w:pPr>
      <w:r w:rsidRPr="005114BF">
        <w:rPr>
          <w:sz w:val="24"/>
          <w:szCs w:val="24"/>
        </w:rPr>
        <w:t xml:space="preserve">This procedure applies to all individuals </w:t>
      </w:r>
      <w:r w:rsidR="003A1B4F">
        <w:rPr>
          <w:sz w:val="24"/>
          <w:szCs w:val="24"/>
        </w:rPr>
        <w:t>receiving funding or services from DDS</w:t>
      </w:r>
      <w:r w:rsidRPr="005114BF">
        <w:rPr>
          <w:sz w:val="24"/>
          <w:szCs w:val="24"/>
        </w:rPr>
        <w:t>.  This includes individuals receiving services in or from DDS</w:t>
      </w:r>
      <w:r w:rsidR="00830A3F">
        <w:rPr>
          <w:sz w:val="24"/>
          <w:szCs w:val="24"/>
        </w:rPr>
        <w:t>-</w:t>
      </w:r>
      <w:r w:rsidRPr="005114BF">
        <w:rPr>
          <w:sz w:val="24"/>
          <w:szCs w:val="24"/>
        </w:rPr>
        <w:t>operated, funded</w:t>
      </w:r>
      <w:r w:rsidR="00830A3F">
        <w:rPr>
          <w:sz w:val="24"/>
          <w:szCs w:val="24"/>
        </w:rPr>
        <w:t>,</w:t>
      </w:r>
      <w:r w:rsidRPr="005114BF">
        <w:rPr>
          <w:sz w:val="24"/>
          <w:szCs w:val="24"/>
        </w:rPr>
        <w:t xml:space="preserve"> or licensed facilities, including </w:t>
      </w:r>
      <w:r w:rsidR="00C32DED" w:rsidRPr="005114BF">
        <w:rPr>
          <w:sz w:val="24"/>
          <w:szCs w:val="24"/>
        </w:rPr>
        <w:t>Intermediate Care Facilit</w:t>
      </w:r>
      <w:r w:rsidR="00830A3F">
        <w:rPr>
          <w:sz w:val="24"/>
          <w:szCs w:val="24"/>
        </w:rPr>
        <w:t xml:space="preserve">ies for </w:t>
      </w:r>
      <w:r w:rsidR="00C32DED" w:rsidRPr="005114BF">
        <w:rPr>
          <w:sz w:val="24"/>
          <w:szCs w:val="24"/>
        </w:rPr>
        <w:t>Individuals with Intellectual Disabilities (ICF/IID)</w:t>
      </w:r>
      <w:r w:rsidRPr="005114BF">
        <w:rPr>
          <w:sz w:val="24"/>
          <w:szCs w:val="24"/>
        </w:rPr>
        <w:t xml:space="preserve">, </w:t>
      </w:r>
      <w:r w:rsidR="00C32DED" w:rsidRPr="005114BF">
        <w:rPr>
          <w:sz w:val="24"/>
          <w:szCs w:val="24"/>
        </w:rPr>
        <w:t>Community Living Arrangement</w:t>
      </w:r>
      <w:r w:rsidR="00830A3F">
        <w:rPr>
          <w:sz w:val="24"/>
          <w:szCs w:val="24"/>
        </w:rPr>
        <w:t>s</w:t>
      </w:r>
      <w:r w:rsidR="00C32DED" w:rsidRPr="005114BF">
        <w:rPr>
          <w:sz w:val="24"/>
          <w:szCs w:val="24"/>
        </w:rPr>
        <w:t xml:space="preserve"> (</w:t>
      </w:r>
      <w:r w:rsidRPr="005114BF">
        <w:rPr>
          <w:sz w:val="24"/>
          <w:szCs w:val="24"/>
        </w:rPr>
        <w:t>CLA</w:t>
      </w:r>
      <w:r w:rsidR="00C32DED" w:rsidRPr="005114BF">
        <w:rPr>
          <w:sz w:val="24"/>
          <w:szCs w:val="24"/>
        </w:rPr>
        <w:t>)</w:t>
      </w:r>
      <w:r w:rsidRPr="005114BF">
        <w:rPr>
          <w:sz w:val="24"/>
          <w:szCs w:val="24"/>
        </w:rPr>
        <w:t xml:space="preserve">, </w:t>
      </w:r>
      <w:r w:rsidR="00C32DED" w:rsidRPr="005114BF">
        <w:rPr>
          <w:sz w:val="24"/>
          <w:szCs w:val="24"/>
        </w:rPr>
        <w:t>Continuous Residential Services (</w:t>
      </w:r>
      <w:r w:rsidR="00051B90" w:rsidRPr="005114BF">
        <w:rPr>
          <w:sz w:val="24"/>
          <w:szCs w:val="24"/>
        </w:rPr>
        <w:t>CRS</w:t>
      </w:r>
      <w:r w:rsidR="00C32DED" w:rsidRPr="005114BF">
        <w:rPr>
          <w:sz w:val="24"/>
          <w:szCs w:val="24"/>
        </w:rPr>
        <w:t>)</w:t>
      </w:r>
      <w:r w:rsidR="00051B90" w:rsidRPr="005114BF">
        <w:rPr>
          <w:sz w:val="24"/>
          <w:szCs w:val="24"/>
        </w:rPr>
        <w:t>,</w:t>
      </w:r>
      <w:r w:rsidR="00C32DED" w:rsidRPr="005114BF">
        <w:rPr>
          <w:sz w:val="24"/>
          <w:szCs w:val="24"/>
        </w:rPr>
        <w:t xml:space="preserve"> Community Companion Home</w:t>
      </w:r>
      <w:r w:rsidR="00830A3F">
        <w:rPr>
          <w:sz w:val="24"/>
          <w:szCs w:val="24"/>
        </w:rPr>
        <w:t>s</w:t>
      </w:r>
      <w:r w:rsidR="00051B90" w:rsidRPr="005114BF">
        <w:rPr>
          <w:sz w:val="24"/>
          <w:szCs w:val="24"/>
        </w:rPr>
        <w:t xml:space="preserve"> </w:t>
      </w:r>
      <w:r w:rsidR="00C32DED" w:rsidRPr="005114BF">
        <w:rPr>
          <w:sz w:val="24"/>
          <w:szCs w:val="24"/>
        </w:rPr>
        <w:t>(</w:t>
      </w:r>
      <w:r w:rsidR="00051B90" w:rsidRPr="005114BF">
        <w:rPr>
          <w:sz w:val="24"/>
          <w:szCs w:val="24"/>
        </w:rPr>
        <w:t>CCH</w:t>
      </w:r>
      <w:r w:rsidR="00C32DED" w:rsidRPr="005114BF">
        <w:rPr>
          <w:sz w:val="24"/>
          <w:szCs w:val="24"/>
        </w:rPr>
        <w:t>)</w:t>
      </w:r>
      <w:r w:rsidRPr="005114BF">
        <w:rPr>
          <w:sz w:val="24"/>
          <w:szCs w:val="24"/>
        </w:rPr>
        <w:t xml:space="preserve">, </w:t>
      </w:r>
      <w:r w:rsidR="00830A3F">
        <w:rPr>
          <w:sz w:val="24"/>
          <w:szCs w:val="24"/>
        </w:rPr>
        <w:t xml:space="preserve">Employment Opportunities and </w:t>
      </w:r>
      <w:r w:rsidRPr="005114BF">
        <w:rPr>
          <w:sz w:val="24"/>
          <w:szCs w:val="24"/>
        </w:rPr>
        <w:t>Day Services</w:t>
      </w:r>
      <w:r w:rsidR="00830A3F">
        <w:rPr>
          <w:sz w:val="24"/>
          <w:szCs w:val="24"/>
        </w:rPr>
        <w:t>,</w:t>
      </w:r>
      <w:r w:rsidRPr="005114BF">
        <w:rPr>
          <w:sz w:val="24"/>
          <w:szCs w:val="24"/>
        </w:rPr>
        <w:t xml:space="preserve"> and DDS Individualized Home Supports</w:t>
      </w:r>
      <w:r w:rsidR="00C32DED" w:rsidRPr="005114BF">
        <w:rPr>
          <w:sz w:val="24"/>
          <w:szCs w:val="24"/>
        </w:rPr>
        <w:t xml:space="preserve"> (IHS)</w:t>
      </w:r>
      <w:r w:rsidR="008B1AE9" w:rsidRPr="005114BF">
        <w:rPr>
          <w:sz w:val="24"/>
          <w:szCs w:val="24"/>
        </w:rPr>
        <w:t>.</w:t>
      </w:r>
      <w:r w:rsidRPr="005114BF">
        <w:rPr>
          <w:sz w:val="24"/>
          <w:szCs w:val="24"/>
        </w:rPr>
        <w:t xml:space="preserve"> </w:t>
      </w:r>
      <w:r w:rsidR="0071183C" w:rsidRPr="005114BF">
        <w:rPr>
          <w:sz w:val="24"/>
          <w:szCs w:val="24"/>
        </w:rPr>
        <w:t xml:space="preserve">It </w:t>
      </w:r>
      <w:r w:rsidR="00FD6881">
        <w:rPr>
          <w:sz w:val="24"/>
          <w:szCs w:val="24"/>
        </w:rPr>
        <w:t>applies</w:t>
      </w:r>
      <w:r w:rsidR="0071183C" w:rsidRPr="005114BF">
        <w:rPr>
          <w:sz w:val="24"/>
          <w:szCs w:val="24"/>
        </w:rPr>
        <w:t xml:space="preserve"> to the planning and coordination of care for </w:t>
      </w:r>
      <w:r w:rsidR="00FD6881">
        <w:rPr>
          <w:sz w:val="24"/>
          <w:szCs w:val="24"/>
        </w:rPr>
        <w:t>individual</w:t>
      </w:r>
      <w:r w:rsidR="0071183C" w:rsidRPr="005114BF">
        <w:rPr>
          <w:sz w:val="24"/>
          <w:szCs w:val="24"/>
        </w:rPr>
        <w:t>s residing in residential placements and those receiving individual</w:t>
      </w:r>
      <w:r w:rsidR="00FD6881">
        <w:rPr>
          <w:sz w:val="24"/>
          <w:szCs w:val="24"/>
        </w:rPr>
        <w:t>ized</w:t>
      </w:r>
      <w:r w:rsidR="0071183C" w:rsidRPr="005114BF">
        <w:rPr>
          <w:sz w:val="24"/>
          <w:szCs w:val="24"/>
        </w:rPr>
        <w:t xml:space="preserve"> supports.</w:t>
      </w:r>
    </w:p>
    <w:p w:rsidR="00B84026" w:rsidRPr="005114BF" w:rsidRDefault="00B84026" w:rsidP="00F7731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Times New Roman" w:hAnsi="Times New Roman"/>
          <w:sz w:val="24"/>
          <w:szCs w:val="24"/>
        </w:rPr>
      </w:pPr>
    </w:p>
    <w:p w:rsidR="00B84026" w:rsidRDefault="00B84026" w:rsidP="00F7731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Times New Roman" w:hAnsi="Times New Roman"/>
          <w:sz w:val="24"/>
          <w:szCs w:val="24"/>
        </w:rPr>
      </w:pPr>
      <w:r w:rsidRPr="00064BAF">
        <w:rPr>
          <w:rFonts w:ascii="Times New Roman" w:hAnsi="Times New Roman"/>
          <w:sz w:val="24"/>
          <w:szCs w:val="24"/>
        </w:rPr>
        <w:t xml:space="preserve">This procedure does </w:t>
      </w:r>
      <w:r w:rsidRPr="00064BAF">
        <w:rPr>
          <w:rFonts w:ascii="Times New Roman" w:hAnsi="Times New Roman"/>
          <w:sz w:val="24"/>
          <w:szCs w:val="24"/>
          <w:u w:val="single"/>
        </w:rPr>
        <w:t>not</w:t>
      </w:r>
      <w:r w:rsidRPr="00064BAF">
        <w:rPr>
          <w:rFonts w:ascii="Times New Roman" w:hAnsi="Times New Roman"/>
          <w:sz w:val="24"/>
          <w:szCs w:val="24"/>
        </w:rPr>
        <w:t xml:space="preserve"> apply to </w:t>
      </w:r>
      <w:r w:rsidR="00FD6881" w:rsidRPr="00064BAF">
        <w:rPr>
          <w:rFonts w:ascii="Times New Roman" w:hAnsi="Times New Roman"/>
          <w:sz w:val="24"/>
          <w:szCs w:val="24"/>
        </w:rPr>
        <w:t>individuals</w:t>
      </w:r>
      <w:r w:rsidRPr="00064BAF">
        <w:rPr>
          <w:rFonts w:ascii="Times New Roman" w:hAnsi="Times New Roman"/>
          <w:sz w:val="24"/>
          <w:szCs w:val="24"/>
        </w:rPr>
        <w:t xml:space="preserve"> receiving </w:t>
      </w:r>
      <w:r w:rsidR="00FD6881" w:rsidRPr="00064BAF">
        <w:rPr>
          <w:rFonts w:ascii="Times New Roman" w:hAnsi="Times New Roman"/>
          <w:sz w:val="24"/>
          <w:szCs w:val="24"/>
        </w:rPr>
        <w:t xml:space="preserve">only </w:t>
      </w:r>
      <w:r w:rsidRPr="00064BAF">
        <w:rPr>
          <w:rFonts w:ascii="Times New Roman" w:hAnsi="Times New Roman"/>
          <w:sz w:val="24"/>
          <w:szCs w:val="24"/>
        </w:rPr>
        <w:t xml:space="preserve">DDS Respite Services, </w:t>
      </w:r>
      <w:r w:rsidR="00FD6881" w:rsidRPr="00064BAF">
        <w:rPr>
          <w:rFonts w:ascii="Times New Roman" w:hAnsi="Times New Roman"/>
          <w:sz w:val="24"/>
          <w:szCs w:val="24"/>
        </w:rPr>
        <w:t>individuals</w:t>
      </w:r>
      <w:r w:rsidRPr="00064BAF">
        <w:rPr>
          <w:rFonts w:ascii="Times New Roman" w:hAnsi="Times New Roman"/>
          <w:sz w:val="24"/>
          <w:szCs w:val="24"/>
        </w:rPr>
        <w:t xml:space="preserve"> exempt from Program Review Committee/Human Rights Committee (PRC/HRC) review, </w:t>
      </w:r>
      <w:r w:rsidR="00FD6881" w:rsidRPr="00064BAF">
        <w:rPr>
          <w:rFonts w:ascii="Times New Roman" w:hAnsi="Times New Roman"/>
          <w:sz w:val="24"/>
          <w:szCs w:val="24"/>
        </w:rPr>
        <w:t>or</w:t>
      </w:r>
      <w:r w:rsidRPr="00064BAF">
        <w:rPr>
          <w:rFonts w:ascii="Times New Roman" w:hAnsi="Times New Roman"/>
          <w:sz w:val="24"/>
          <w:szCs w:val="24"/>
        </w:rPr>
        <w:t xml:space="preserve"> </w:t>
      </w:r>
      <w:r w:rsidR="00FD6881" w:rsidRPr="00064BAF">
        <w:rPr>
          <w:rFonts w:ascii="Times New Roman" w:hAnsi="Times New Roman"/>
          <w:sz w:val="24"/>
          <w:szCs w:val="24"/>
        </w:rPr>
        <w:t>individuals</w:t>
      </w:r>
      <w:r w:rsidRPr="00064BAF">
        <w:rPr>
          <w:rFonts w:ascii="Times New Roman" w:hAnsi="Times New Roman"/>
          <w:sz w:val="24"/>
          <w:szCs w:val="24"/>
        </w:rPr>
        <w:t xml:space="preserve"> who resi</w:t>
      </w:r>
      <w:r w:rsidR="00064BAF">
        <w:rPr>
          <w:rFonts w:ascii="Times New Roman" w:hAnsi="Times New Roman"/>
          <w:sz w:val="24"/>
          <w:szCs w:val="24"/>
        </w:rPr>
        <w:t xml:space="preserve">de in long-term care facilities, residential care homes, or residential schools that are </w:t>
      </w:r>
      <w:r w:rsidRPr="00064BAF">
        <w:rPr>
          <w:rFonts w:ascii="Times New Roman" w:hAnsi="Times New Roman"/>
          <w:sz w:val="24"/>
          <w:szCs w:val="24"/>
        </w:rPr>
        <w:t xml:space="preserve">licensed, funded or overseen by other </w:t>
      </w:r>
      <w:r w:rsidR="00FD6881" w:rsidRPr="00064BAF">
        <w:rPr>
          <w:rFonts w:ascii="Times New Roman" w:hAnsi="Times New Roman"/>
          <w:sz w:val="24"/>
          <w:szCs w:val="24"/>
        </w:rPr>
        <w:t xml:space="preserve">Connecticut </w:t>
      </w:r>
      <w:r w:rsidRPr="00064BAF">
        <w:rPr>
          <w:rFonts w:ascii="Times New Roman" w:hAnsi="Times New Roman"/>
          <w:sz w:val="24"/>
          <w:szCs w:val="24"/>
        </w:rPr>
        <w:t>state agencies.</w:t>
      </w:r>
    </w:p>
    <w:p w:rsidR="003A1B4F" w:rsidRDefault="003A1B4F" w:rsidP="00F7731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Times New Roman" w:hAnsi="Times New Roman"/>
          <w:sz w:val="24"/>
          <w:szCs w:val="24"/>
        </w:rPr>
      </w:pPr>
    </w:p>
    <w:p w:rsidR="003A1B4F" w:rsidRPr="005114BF" w:rsidRDefault="003A1B4F" w:rsidP="00F7731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Times New Roman" w:hAnsi="Times New Roman"/>
          <w:sz w:val="24"/>
          <w:szCs w:val="24"/>
        </w:rPr>
      </w:pPr>
      <w:r>
        <w:rPr>
          <w:rFonts w:ascii="Times New Roman" w:hAnsi="Times New Roman"/>
          <w:sz w:val="24"/>
          <w:szCs w:val="24"/>
        </w:rPr>
        <w:t xml:space="preserve">This procedure </w:t>
      </w:r>
      <w:r w:rsidR="00335E9B">
        <w:rPr>
          <w:rFonts w:ascii="Times New Roman" w:hAnsi="Times New Roman"/>
          <w:sz w:val="24"/>
          <w:szCs w:val="24"/>
        </w:rPr>
        <w:t>also applies to all DDS employees and to all DDS qualified provider employees.</w:t>
      </w:r>
    </w:p>
    <w:p w:rsidR="00B84026" w:rsidRPr="005114BF" w:rsidRDefault="00B84026" w:rsidP="00F62D27">
      <w:pPr>
        <w:jc w:val="both"/>
        <w:rPr>
          <w:sz w:val="24"/>
          <w:szCs w:val="24"/>
        </w:rPr>
      </w:pPr>
    </w:p>
    <w:p w:rsidR="00283D4F" w:rsidRDefault="00B84026" w:rsidP="00C730C4">
      <w:pPr>
        <w:pStyle w:val="Heading9"/>
        <w:numPr>
          <w:ilvl w:val="0"/>
          <w:numId w:val="2"/>
        </w:numPr>
        <w:ind w:left="360"/>
        <w:rPr>
          <w:szCs w:val="24"/>
        </w:rPr>
      </w:pPr>
      <w:r w:rsidRPr="005114BF">
        <w:rPr>
          <w:szCs w:val="24"/>
        </w:rPr>
        <w:t xml:space="preserve">Definitions  </w:t>
      </w:r>
    </w:p>
    <w:p w:rsidR="00356970" w:rsidRPr="00C6303A" w:rsidRDefault="00356970" w:rsidP="00356970">
      <w:pPr>
        <w:rPr>
          <w:sz w:val="16"/>
          <w:szCs w:val="16"/>
        </w:rPr>
      </w:pPr>
    </w:p>
    <w:p w:rsidR="00283D4F" w:rsidRPr="00356970" w:rsidRDefault="00356970" w:rsidP="00B81F4B">
      <w:pPr>
        <w:ind w:left="360"/>
        <w:rPr>
          <w:color w:val="1F497D" w:themeColor="text2"/>
          <w:sz w:val="24"/>
          <w:szCs w:val="24"/>
        </w:rPr>
      </w:pPr>
      <w:r>
        <w:rPr>
          <w:sz w:val="24"/>
          <w:szCs w:val="24"/>
        </w:rPr>
        <w:t xml:space="preserve">"Aversive </w:t>
      </w:r>
      <w:r w:rsidR="005E2597">
        <w:rPr>
          <w:sz w:val="24"/>
          <w:szCs w:val="24"/>
        </w:rPr>
        <w:t>p</w:t>
      </w:r>
      <w:r w:rsidR="00283D4F" w:rsidRPr="00356970">
        <w:rPr>
          <w:sz w:val="24"/>
          <w:szCs w:val="24"/>
        </w:rPr>
        <w:t xml:space="preserve">rocedure” means the contingent use of an event or a device which may be unpleasant, noxious, or otherwise cause discomfort for an individual to (A) alter the occurrence of a specific behavior, or (B) protect the individual from harming himself or another person.  Aversive procedures may include the use of physical isolation, mechanical restraint, physical restraint, </w:t>
      </w:r>
      <w:r w:rsidR="00283D4F" w:rsidRPr="00356970">
        <w:rPr>
          <w:sz w:val="24"/>
          <w:szCs w:val="24"/>
        </w:rPr>
        <w:lastRenderedPageBreak/>
        <w:t>chemical restraint, or other department approved methods in accordance with sections 17a-238-7 to 17a-238-13, inclusive, of the Regulations of Connecticut State Agencies</w:t>
      </w:r>
    </w:p>
    <w:p w:rsidR="00B84026" w:rsidRPr="00C6303A" w:rsidRDefault="00B84026" w:rsidP="00B81F4B">
      <w:pPr>
        <w:ind w:left="360"/>
        <w:rPr>
          <w:sz w:val="16"/>
          <w:szCs w:val="16"/>
        </w:rPr>
      </w:pPr>
    </w:p>
    <w:p w:rsidR="007075BF" w:rsidRDefault="00283D4F" w:rsidP="00B81F4B">
      <w:pPr>
        <w:ind w:left="360"/>
        <w:rPr>
          <w:sz w:val="24"/>
          <w:szCs w:val="24"/>
        </w:rPr>
      </w:pPr>
      <w:r w:rsidRPr="00356970">
        <w:rPr>
          <w:sz w:val="24"/>
          <w:szCs w:val="24"/>
        </w:rPr>
        <w:t>"Behavior modifying medication” means any chemical agent used for the direct effect it exerts upon the central nervous system to modify thoughts, feelings, mental activities, mood, or performance.  These chemical agents or psych</w:t>
      </w:r>
      <w:r w:rsidR="00516B4D">
        <w:rPr>
          <w:sz w:val="24"/>
          <w:szCs w:val="24"/>
        </w:rPr>
        <w:t>iatric</w:t>
      </w:r>
      <w:r w:rsidRPr="00356970">
        <w:rPr>
          <w:sz w:val="24"/>
          <w:szCs w:val="24"/>
        </w:rPr>
        <w:t xml:space="preserve"> medications include, but are not limited to:  antipsychotics or neuroleptics; antidepressants; anti-</w:t>
      </w:r>
      <w:proofErr w:type="spellStart"/>
      <w:r w:rsidRPr="00356970">
        <w:rPr>
          <w:sz w:val="24"/>
          <w:szCs w:val="24"/>
        </w:rPr>
        <w:t>manics</w:t>
      </w:r>
      <w:proofErr w:type="spellEnd"/>
      <w:r w:rsidRPr="00356970">
        <w:rPr>
          <w:sz w:val="24"/>
          <w:szCs w:val="24"/>
        </w:rPr>
        <w:t>; anti-anxiety agents; stimulants; and sedatives or hypnotics.  Other medications that are not typically described as psych</w:t>
      </w:r>
      <w:r w:rsidR="00516B4D">
        <w:rPr>
          <w:sz w:val="24"/>
          <w:szCs w:val="24"/>
        </w:rPr>
        <w:t>iatric medications</w:t>
      </w:r>
      <w:r w:rsidRPr="00356970">
        <w:rPr>
          <w:sz w:val="24"/>
          <w:szCs w:val="24"/>
        </w:rPr>
        <w:t xml:space="preserve"> such as certain anticonvulsants, beta-blockers and other drugs, if they are prescribed primarily for their psych</w:t>
      </w:r>
      <w:r w:rsidR="00516B4D">
        <w:rPr>
          <w:sz w:val="24"/>
          <w:szCs w:val="24"/>
        </w:rPr>
        <w:t>iatric</w:t>
      </w:r>
      <w:r w:rsidRPr="00356970">
        <w:rPr>
          <w:sz w:val="24"/>
          <w:szCs w:val="24"/>
        </w:rPr>
        <w:t xml:space="preserve"> effects such as mood stabilization and impulse control, are covered by this definition.</w:t>
      </w:r>
    </w:p>
    <w:p w:rsidR="007075BF" w:rsidRPr="00C6303A" w:rsidRDefault="007075BF" w:rsidP="00B81F4B">
      <w:pPr>
        <w:ind w:left="360"/>
        <w:rPr>
          <w:sz w:val="16"/>
          <w:szCs w:val="16"/>
        </w:rPr>
      </w:pPr>
    </w:p>
    <w:p w:rsidR="00B84026" w:rsidRPr="00356970" w:rsidRDefault="007075BF" w:rsidP="00B81F4B">
      <w:pPr>
        <w:ind w:left="360"/>
        <w:rPr>
          <w:sz w:val="24"/>
          <w:szCs w:val="24"/>
        </w:rPr>
      </w:pPr>
      <w:r>
        <w:rPr>
          <w:sz w:val="24"/>
          <w:szCs w:val="24"/>
        </w:rPr>
        <w:t>“Behaviorist” means</w:t>
      </w:r>
      <w:r w:rsidR="00283D4F" w:rsidRPr="00356970">
        <w:rPr>
          <w:sz w:val="24"/>
          <w:szCs w:val="24"/>
        </w:rPr>
        <w:t xml:space="preserve"> </w:t>
      </w:r>
      <w:r w:rsidR="006C2473">
        <w:rPr>
          <w:sz w:val="24"/>
          <w:szCs w:val="24"/>
        </w:rPr>
        <w:t>a person qualified by DDS with specialized t</w:t>
      </w:r>
      <w:r w:rsidR="006B4F13">
        <w:rPr>
          <w:sz w:val="24"/>
          <w:szCs w:val="24"/>
        </w:rPr>
        <w:t>r</w:t>
      </w:r>
      <w:r w:rsidR="006C2473">
        <w:rPr>
          <w:sz w:val="24"/>
          <w:szCs w:val="24"/>
        </w:rPr>
        <w:t>aining and experience in authoring and implementing behavior support plans.</w:t>
      </w:r>
    </w:p>
    <w:p w:rsidR="00BD70C2" w:rsidRPr="00C6303A" w:rsidRDefault="00BD70C2" w:rsidP="00BD70C2">
      <w:pPr>
        <w:ind w:left="360"/>
        <w:rPr>
          <w:sz w:val="16"/>
          <w:szCs w:val="16"/>
        </w:rPr>
      </w:pPr>
    </w:p>
    <w:p w:rsidR="00BD70C2" w:rsidRDefault="00BD70C2" w:rsidP="00BD70C2">
      <w:pPr>
        <w:ind w:left="360"/>
        <w:rPr>
          <w:sz w:val="24"/>
          <w:szCs w:val="24"/>
        </w:rPr>
      </w:pPr>
      <w:r w:rsidRPr="005F5AAA">
        <w:rPr>
          <w:sz w:val="24"/>
          <w:szCs w:val="24"/>
        </w:rPr>
        <w:t>“</w:t>
      </w:r>
      <w:r w:rsidR="00F229CF">
        <w:rPr>
          <w:sz w:val="24"/>
          <w:szCs w:val="24"/>
        </w:rPr>
        <w:t>Behavior support plan</w:t>
      </w:r>
      <w:r w:rsidRPr="005F5AAA">
        <w:rPr>
          <w:sz w:val="24"/>
          <w:szCs w:val="24"/>
        </w:rPr>
        <w:t>” means</w:t>
      </w:r>
      <w:r>
        <w:rPr>
          <w:sz w:val="24"/>
          <w:szCs w:val="24"/>
        </w:rPr>
        <w:t xml:space="preserve"> a</w:t>
      </w:r>
      <w:r w:rsidRPr="005114BF">
        <w:rPr>
          <w:sz w:val="24"/>
          <w:szCs w:val="24"/>
        </w:rPr>
        <w:t xml:space="preserve"> written document developed to address an individual’s behaviors</w:t>
      </w:r>
      <w:r>
        <w:rPr>
          <w:sz w:val="24"/>
          <w:szCs w:val="24"/>
        </w:rPr>
        <w:t xml:space="preserve"> of concern</w:t>
      </w:r>
      <w:r w:rsidRPr="005114BF">
        <w:rPr>
          <w:sz w:val="24"/>
          <w:szCs w:val="24"/>
        </w:rPr>
        <w:t xml:space="preserve"> which interfere with the implementation of the goals and objectives identified in the individual plan or to monitor target behaviors</w:t>
      </w:r>
      <w:r>
        <w:rPr>
          <w:sz w:val="24"/>
          <w:szCs w:val="24"/>
        </w:rPr>
        <w:t>,</w:t>
      </w:r>
      <w:r w:rsidRPr="005114BF">
        <w:rPr>
          <w:sz w:val="24"/>
          <w:szCs w:val="24"/>
        </w:rPr>
        <w:t xml:space="preserve"> both positive and negative</w:t>
      </w:r>
      <w:r>
        <w:rPr>
          <w:sz w:val="24"/>
          <w:szCs w:val="24"/>
        </w:rPr>
        <w:t xml:space="preserve"> ones</w:t>
      </w:r>
      <w:r w:rsidRPr="005114BF">
        <w:rPr>
          <w:sz w:val="24"/>
          <w:szCs w:val="24"/>
        </w:rPr>
        <w:t xml:space="preserve">.  The plan shall include identification of </w:t>
      </w:r>
      <w:r>
        <w:rPr>
          <w:sz w:val="24"/>
          <w:szCs w:val="24"/>
        </w:rPr>
        <w:t xml:space="preserve">the </w:t>
      </w:r>
      <w:r w:rsidRPr="005114BF">
        <w:rPr>
          <w:sz w:val="24"/>
          <w:szCs w:val="24"/>
        </w:rPr>
        <w:t xml:space="preserve">specific behaviors of concern to </w:t>
      </w:r>
      <w:r>
        <w:rPr>
          <w:sz w:val="24"/>
          <w:szCs w:val="24"/>
        </w:rPr>
        <w:t>be addressed</w:t>
      </w:r>
      <w:r w:rsidRPr="005114BF">
        <w:rPr>
          <w:sz w:val="24"/>
          <w:szCs w:val="24"/>
        </w:rPr>
        <w:t xml:space="preserve">, positive replacement (i.e., functionally equivalent) behaviors to </w:t>
      </w:r>
      <w:r>
        <w:rPr>
          <w:sz w:val="24"/>
          <w:szCs w:val="24"/>
        </w:rPr>
        <w:t>be substituted</w:t>
      </w:r>
      <w:r w:rsidRPr="005114BF">
        <w:rPr>
          <w:sz w:val="24"/>
          <w:szCs w:val="24"/>
        </w:rPr>
        <w:t xml:space="preserve">, and a plan for monitoring </w:t>
      </w:r>
      <w:r>
        <w:rPr>
          <w:sz w:val="24"/>
          <w:szCs w:val="24"/>
        </w:rPr>
        <w:t xml:space="preserve">an individual’s </w:t>
      </w:r>
      <w:r w:rsidRPr="005114BF">
        <w:rPr>
          <w:sz w:val="24"/>
          <w:szCs w:val="24"/>
        </w:rPr>
        <w:t>adaptive and maladaptive responses.</w:t>
      </w:r>
    </w:p>
    <w:p w:rsidR="00B84026" w:rsidRPr="00C6303A" w:rsidRDefault="00B84026" w:rsidP="00B81F4B">
      <w:pPr>
        <w:ind w:left="360"/>
        <w:rPr>
          <w:sz w:val="16"/>
          <w:szCs w:val="16"/>
        </w:rPr>
      </w:pPr>
    </w:p>
    <w:p w:rsidR="00BE3642" w:rsidRPr="00516B4D" w:rsidRDefault="00BE3642" w:rsidP="00B81F4B">
      <w:pPr>
        <w:ind w:left="360"/>
        <w:rPr>
          <w:rFonts w:eastAsiaTheme="minorHAnsi"/>
          <w:sz w:val="22"/>
          <w:szCs w:val="22"/>
        </w:rPr>
      </w:pPr>
      <w:r w:rsidRPr="00516B4D">
        <w:rPr>
          <w:rFonts w:eastAsiaTheme="minorHAnsi"/>
          <w:sz w:val="24"/>
          <w:szCs w:val="24"/>
        </w:rPr>
        <w:t xml:space="preserve">“Chemical restraint” means </w:t>
      </w:r>
      <w:r w:rsidR="005E2597">
        <w:rPr>
          <w:rFonts w:eastAsiaTheme="minorHAnsi"/>
          <w:sz w:val="24"/>
          <w:szCs w:val="24"/>
        </w:rPr>
        <w:t>psychiatric</w:t>
      </w:r>
      <w:r w:rsidRPr="00516B4D">
        <w:rPr>
          <w:rFonts w:eastAsiaTheme="minorHAnsi"/>
          <w:sz w:val="24"/>
          <w:szCs w:val="24"/>
        </w:rPr>
        <w:t xml:space="preserve"> medication administrated on an emergency basis to an individual, who is in danger of harming himself or herself or another person, when all other interventions have failed. Medications used for pre-sedation for medical or dental procedures are </w:t>
      </w:r>
      <w:r w:rsidRPr="009C7C44">
        <w:rPr>
          <w:rFonts w:eastAsiaTheme="minorHAnsi"/>
          <w:sz w:val="24"/>
          <w:szCs w:val="24"/>
          <w:u w:val="single"/>
        </w:rPr>
        <w:t>not</w:t>
      </w:r>
      <w:r w:rsidRPr="00516B4D">
        <w:rPr>
          <w:rFonts w:eastAsiaTheme="minorHAnsi"/>
          <w:sz w:val="24"/>
          <w:szCs w:val="24"/>
        </w:rPr>
        <w:t xml:space="preserve"> considered to be chemical restraints.</w:t>
      </w:r>
    </w:p>
    <w:p w:rsidR="00B84026" w:rsidRPr="00C6303A" w:rsidRDefault="00B84026" w:rsidP="00B81F4B">
      <w:pPr>
        <w:ind w:left="360"/>
        <w:rPr>
          <w:sz w:val="16"/>
          <w:szCs w:val="16"/>
          <w:u w:val="single"/>
        </w:rPr>
      </w:pPr>
    </w:p>
    <w:p w:rsidR="00B84026" w:rsidRPr="005114BF" w:rsidRDefault="00397F3A" w:rsidP="00B81F4B">
      <w:pPr>
        <w:ind w:left="360"/>
        <w:rPr>
          <w:sz w:val="24"/>
          <w:szCs w:val="24"/>
        </w:rPr>
      </w:pPr>
      <w:r>
        <w:rPr>
          <w:sz w:val="24"/>
          <w:szCs w:val="24"/>
        </w:rPr>
        <w:t>“</w:t>
      </w:r>
      <w:r w:rsidR="00B84026" w:rsidRPr="00397F3A">
        <w:rPr>
          <w:sz w:val="24"/>
          <w:szCs w:val="24"/>
        </w:rPr>
        <w:t xml:space="preserve">Functional </w:t>
      </w:r>
      <w:r w:rsidR="00516B4D">
        <w:rPr>
          <w:sz w:val="24"/>
          <w:szCs w:val="24"/>
        </w:rPr>
        <w:t xml:space="preserve">Behavior </w:t>
      </w:r>
      <w:r w:rsidR="003B7D4F" w:rsidRPr="00397F3A">
        <w:rPr>
          <w:sz w:val="24"/>
          <w:szCs w:val="24"/>
        </w:rPr>
        <w:t>Assessment</w:t>
      </w:r>
      <w:r>
        <w:rPr>
          <w:sz w:val="24"/>
          <w:szCs w:val="24"/>
        </w:rPr>
        <w:t xml:space="preserve">” </w:t>
      </w:r>
      <w:r w:rsidR="00516B4D">
        <w:rPr>
          <w:sz w:val="24"/>
          <w:szCs w:val="24"/>
        </w:rPr>
        <w:t>or “FBA”</w:t>
      </w:r>
      <w:r>
        <w:rPr>
          <w:sz w:val="24"/>
          <w:szCs w:val="24"/>
        </w:rPr>
        <w:t xml:space="preserve"> means t</w:t>
      </w:r>
      <w:r w:rsidR="00B84026" w:rsidRPr="005114BF">
        <w:rPr>
          <w:sz w:val="24"/>
          <w:szCs w:val="24"/>
        </w:rPr>
        <w:t>he systematic assessment of an individual’s behavior that yields:  (1) an operational description of the behaviors</w:t>
      </w:r>
      <w:r w:rsidR="004A035D">
        <w:rPr>
          <w:sz w:val="24"/>
          <w:szCs w:val="24"/>
        </w:rPr>
        <w:t xml:space="preserve"> of concern</w:t>
      </w:r>
      <w:r w:rsidR="00B84026" w:rsidRPr="005114BF">
        <w:rPr>
          <w:sz w:val="24"/>
          <w:szCs w:val="24"/>
        </w:rPr>
        <w:t>; (2) the ability to predict the times and situations in which the behavior</w:t>
      </w:r>
      <w:r w:rsidR="00516B4D">
        <w:rPr>
          <w:sz w:val="24"/>
          <w:szCs w:val="24"/>
        </w:rPr>
        <w:t>s</w:t>
      </w:r>
      <w:r w:rsidR="00B84026" w:rsidRPr="005114BF">
        <w:rPr>
          <w:sz w:val="24"/>
          <w:szCs w:val="24"/>
        </w:rPr>
        <w:t xml:space="preserve"> </w:t>
      </w:r>
      <w:r w:rsidR="004A035D">
        <w:rPr>
          <w:sz w:val="24"/>
          <w:szCs w:val="24"/>
        </w:rPr>
        <w:t xml:space="preserve">of concern </w:t>
      </w:r>
      <w:r w:rsidR="00B84026" w:rsidRPr="005114BF">
        <w:rPr>
          <w:sz w:val="24"/>
          <w:szCs w:val="24"/>
        </w:rPr>
        <w:t xml:space="preserve">is </w:t>
      </w:r>
      <w:r w:rsidR="003B7D4F" w:rsidRPr="005114BF">
        <w:rPr>
          <w:sz w:val="24"/>
          <w:szCs w:val="24"/>
        </w:rPr>
        <w:t xml:space="preserve">most and least </w:t>
      </w:r>
      <w:r w:rsidR="00B84026" w:rsidRPr="005114BF">
        <w:rPr>
          <w:sz w:val="24"/>
          <w:szCs w:val="24"/>
        </w:rPr>
        <w:t>likely to occur across the full range of typical daily routines</w:t>
      </w:r>
      <w:r w:rsidR="00132064" w:rsidRPr="005114BF">
        <w:rPr>
          <w:sz w:val="24"/>
          <w:szCs w:val="24"/>
        </w:rPr>
        <w:t xml:space="preserve"> and settings</w:t>
      </w:r>
      <w:r w:rsidR="00B84026" w:rsidRPr="005114BF">
        <w:rPr>
          <w:sz w:val="24"/>
          <w:szCs w:val="24"/>
        </w:rPr>
        <w:t>; (3) a description of the function</w:t>
      </w:r>
      <w:r w:rsidR="003B7D4F" w:rsidRPr="005114BF">
        <w:rPr>
          <w:sz w:val="24"/>
          <w:szCs w:val="24"/>
        </w:rPr>
        <w:t xml:space="preserve"> or purpose</w:t>
      </w:r>
      <w:r w:rsidR="00B84026" w:rsidRPr="005114BF">
        <w:rPr>
          <w:sz w:val="24"/>
          <w:szCs w:val="24"/>
        </w:rPr>
        <w:t xml:space="preserve"> that the  behavior</w:t>
      </w:r>
      <w:r w:rsidR="00516B4D">
        <w:rPr>
          <w:sz w:val="24"/>
          <w:szCs w:val="24"/>
        </w:rPr>
        <w:t>s</w:t>
      </w:r>
      <w:r w:rsidR="00B84026" w:rsidRPr="005114BF">
        <w:rPr>
          <w:sz w:val="24"/>
          <w:szCs w:val="24"/>
        </w:rPr>
        <w:t xml:space="preserve"> </w:t>
      </w:r>
      <w:r w:rsidR="004A035D">
        <w:rPr>
          <w:sz w:val="24"/>
          <w:szCs w:val="24"/>
        </w:rPr>
        <w:t xml:space="preserve">of concern </w:t>
      </w:r>
      <w:r w:rsidR="00B84026" w:rsidRPr="005114BF">
        <w:rPr>
          <w:sz w:val="24"/>
          <w:szCs w:val="24"/>
        </w:rPr>
        <w:t xml:space="preserve">serves for the individual; (4) an understanding of the </w:t>
      </w:r>
      <w:r w:rsidR="003B7D4F" w:rsidRPr="005114BF">
        <w:rPr>
          <w:sz w:val="24"/>
          <w:szCs w:val="24"/>
        </w:rPr>
        <w:t xml:space="preserve">medical, </w:t>
      </w:r>
      <w:r w:rsidR="00B84026" w:rsidRPr="005114BF">
        <w:rPr>
          <w:sz w:val="24"/>
          <w:szCs w:val="24"/>
        </w:rPr>
        <w:t>environmental, interpersonal, and other ecological factors that shall be considered in the development of an effective programmatic response to the behavior</w:t>
      </w:r>
      <w:r w:rsidR="003B7D4F" w:rsidRPr="005114BF">
        <w:rPr>
          <w:sz w:val="24"/>
          <w:szCs w:val="24"/>
        </w:rPr>
        <w:t xml:space="preserve">; </w:t>
      </w:r>
      <w:r w:rsidR="00132064" w:rsidRPr="005114BF">
        <w:rPr>
          <w:sz w:val="24"/>
          <w:szCs w:val="24"/>
        </w:rPr>
        <w:t xml:space="preserve">and </w:t>
      </w:r>
      <w:r w:rsidR="003B7D4F" w:rsidRPr="005114BF">
        <w:rPr>
          <w:sz w:val="24"/>
          <w:szCs w:val="24"/>
        </w:rPr>
        <w:t>(5) identification of positive replacement behaviors</w:t>
      </w:r>
      <w:r w:rsidR="00335E9B">
        <w:rPr>
          <w:sz w:val="24"/>
          <w:szCs w:val="24"/>
        </w:rPr>
        <w:t>,</w:t>
      </w:r>
      <w:r w:rsidR="003B7D4F" w:rsidRPr="005114BF">
        <w:rPr>
          <w:sz w:val="24"/>
          <w:szCs w:val="24"/>
        </w:rPr>
        <w:t xml:space="preserve"> </w:t>
      </w:r>
      <w:r w:rsidR="00CD687A" w:rsidRPr="005114BF">
        <w:rPr>
          <w:sz w:val="24"/>
          <w:szCs w:val="24"/>
        </w:rPr>
        <w:t>and treatment goals</w:t>
      </w:r>
      <w:r w:rsidR="003B7D4F" w:rsidRPr="005114BF">
        <w:rPr>
          <w:sz w:val="24"/>
          <w:szCs w:val="24"/>
        </w:rPr>
        <w:t>.</w:t>
      </w:r>
    </w:p>
    <w:p w:rsidR="006308E0" w:rsidRPr="00C6303A" w:rsidRDefault="006308E0" w:rsidP="00B81F4B">
      <w:pPr>
        <w:ind w:left="360"/>
        <w:rPr>
          <w:sz w:val="16"/>
          <w:szCs w:val="16"/>
        </w:rPr>
      </w:pPr>
    </w:p>
    <w:p w:rsidR="00C72374" w:rsidRPr="00397F3A" w:rsidRDefault="00C72374" w:rsidP="00B81F4B">
      <w:pPr>
        <w:ind w:left="360"/>
        <w:rPr>
          <w:sz w:val="24"/>
          <w:szCs w:val="24"/>
        </w:rPr>
      </w:pPr>
      <w:r w:rsidRPr="00397F3A">
        <w:rPr>
          <w:sz w:val="24"/>
          <w:szCs w:val="24"/>
        </w:rPr>
        <w:t xml:space="preserve">"Individual" means a person who is </w:t>
      </w:r>
      <w:r w:rsidR="003E3BAB">
        <w:rPr>
          <w:sz w:val="24"/>
          <w:szCs w:val="24"/>
        </w:rPr>
        <w:t xml:space="preserve">receiving </w:t>
      </w:r>
      <w:r w:rsidRPr="00397F3A">
        <w:rPr>
          <w:sz w:val="24"/>
          <w:szCs w:val="24"/>
        </w:rPr>
        <w:t xml:space="preserve">funding or services from the Department of Developmental Services. </w:t>
      </w:r>
    </w:p>
    <w:p w:rsidR="00C72374" w:rsidRPr="00C6303A" w:rsidRDefault="00C72374" w:rsidP="00B81F4B">
      <w:pPr>
        <w:ind w:left="360"/>
        <w:rPr>
          <w:sz w:val="16"/>
          <w:szCs w:val="16"/>
        </w:rPr>
      </w:pPr>
    </w:p>
    <w:p w:rsidR="00B84026" w:rsidRDefault="00397F3A" w:rsidP="00B81F4B">
      <w:pPr>
        <w:ind w:left="360"/>
        <w:rPr>
          <w:sz w:val="24"/>
          <w:szCs w:val="24"/>
        </w:rPr>
      </w:pPr>
      <w:r>
        <w:rPr>
          <w:sz w:val="24"/>
          <w:szCs w:val="24"/>
        </w:rPr>
        <w:t>“</w:t>
      </w:r>
      <w:r w:rsidR="00B84026" w:rsidRPr="00397F3A">
        <w:rPr>
          <w:sz w:val="24"/>
          <w:szCs w:val="24"/>
        </w:rPr>
        <w:t>Institutional Review Board</w:t>
      </w:r>
      <w:r>
        <w:rPr>
          <w:sz w:val="24"/>
          <w:szCs w:val="24"/>
        </w:rPr>
        <w:t xml:space="preserve">” or “IRB” means </w:t>
      </w:r>
      <w:r w:rsidR="00EF06CA">
        <w:rPr>
          <w:sz w:val="24"/>
          <w:szCs w:val="24"/>
        </w:rPr>
        <w:t xml:space="preserve">the </w:t>
      </w:r>
      <w:r w:rsidR="00B84026" w:rsidRPr="005114BF">
        <w:rPr>
          <w:sz w:val="24"/>
          <w:szCs w:val="24"/>
        </w:rPr>
        <w:t xml:space="preserve">group appointed by the </w:t>
      </w:r>
      <w:r w:rsidR="00132064" w:rsidRPr="005114BF">
        <w:rPr>
          <w:sz w:val="24"/>
          <w:szCs w:val="24"/>
        </w:rPr>
        <w:t>C</w:t>
      </w:r>
      <w:r w:rsidR="00B84026" w:rsidRPr="005114BF">
        <w:rPr>
          <w:sz w:val="24"/>
          <w:szCs w:val="24"/>
        </w:rPr>
        <w:t xml:space="preserve">ommissioner to review and approve activities categorized as research involving human subjects where the research is </w:t>
      </w:r>
      <w:r w:rsidR="00B84026" w:rsidRPr="00397F3A">
        <w:rPr>
          <w:sz w:val="24"/>
          <w:szCs w:val="24"/>
        </w:rPr>
        <w:t>either conducted, supported, or otherwise subject to regulation by DDS.</w:t>
      </w:r>
      <w:r w:rsidR="00B50038" w:rsidRPr="00397F3A">
        <w:rPr>
          <w:sz w:val="24"/>
          <w:szCs w:val="24"/>
        </w:rPr>
        <w:t xml:space="preserve">  (See II.G.PO.001 and II.G.PR.001 Office of the Commissioner Institutional Review Board)</w:t>
      </w:r>
    </w:p>
    <w:p w:rsidR="005F5AAA" w:rsidRPr="00C6303A" w:rsidRDefault="005F5AAA" w:rsidP="00B81F4B">
      <w:pPr>
        <w:ind w:left="360"/>
        <w:rPr>
          <w:sz w:val="16"/>
          <w:szCs w:val="16"/>
        </w:rPr>
      </w:pPr>
    </w:p>
    <w:p w:rsidR="00A477A5" w:rsidRPr="005114BF" w:rsidRDefault="00A477A5" w:rsidP="00B81F4B">
      <w:pPr>
        <w:ind w:left="360"/>
        <w:rPr>
          <w:sz w:val="24"/>
          <w:szCs w:val="24"/>
        </w:rPr>
      </w:pPr>
      <w:r>
        <w:rPr>
          <w:sz w:val="24"/>
          <w:szCs w:val="24"/>
        </w:rPr>
        <w:t>“Licensed prescriber” means a licensed physician (e.g., psychiatrist, neurologist, primary care physician) or APRN with experience in working with individuals with intellectual disability or other developmental disabilities.</w:t>
      </w:r>
    </w:p>
    <w:p w:rsidR="00B84026" w:rsidRPr="00C6303A" w:rsidRDefault="00B84026" w:rsidP="00B81F4B">
      <w:pPr>
        <w:ind w:left="360"/>
        <w:rPr>
          <w:sz w:val="16"/>
          <w:szCs w:val="16"/>
        </w:rPr>
      </w:pPr>
    </w:p>
    <w:p w:rsidR="005B5814" w:rsidRPr="00397F3A" w:rsidRDefault="005B5814" w:rsidP="00B81F4B">
      <w:pPr>
        <w:ind w:left="360"/>
        <w:rPr>
          <w:sz w:val="24"/>
          <w:szCs w:val="24"/>
        </w:rPr>
      </w:pPr>
      <w:r w:rsidRPr="00397F3A">
        <w:rPr>
          <w:sz w:val="24"/>
          <w:szCs w:val="24"/>
        </w:rPr>
        <w:lastRenderedPageBreak/>
        <w:t xml:space="preserve">“Mechanical restraint” means an apparatus used to restrict an individual’s movement, including any device, such as helmets, mitts or bedrails, used to prevent self-injury. Devices designed by a physical therapist and approved by a physician that are used to achieve proper body alignment or balance, and protective devices approved by a physician to address an individual’s medical condition are </w:t>
      </w:r>
      <w:r w:rsidRPr="00B81F4B">
        <w:rPr>
          <w:sz w:val="24"/>
          <w:szCs w:val="24"/>
          <w:u w:val="single"/>
        </w:rPr>
        <w:t>not</w:t>
      </w:r>
      <w:r w:rsidRPr="00397F3A">
        <w:rPr>
          <w:sz w:val="24"/>
          <w:szCs w:val="24"/>
        </w:rPr>
        <w:t xml:space="preserve"> mechanical restraints.  </w:t>
      </w:r>
    </w:p>
    <w:p w:rsidR="00B84026" w:rsidRPr="00C6303A" w:rsidRDefault="00B84026" w:rsidP="00B81F4B">
      <w:pPr>
        <w:ind w:left="360"/>
        <w:rPr>
          <w:sz w:val="16"/>
          <w:szCs w:val="16"/>
        </w:rPr>
      </w:pPr>
    </w:p>
    <w:p w:rsidR="005B5814" w:rsidRPr="00397F3A" w:rsidRDefault="005B5814" w:rsidP="00B81F4B">
      <w:pPr>
        <w:widowControl w:val="0"/>
        <w:autoSpaceDE w:val="0"/>
        <w:autoSpaceDN w:val="0"/>
        <w:adjustRightInd w:val="0"/>
        <w:ind w:left="360"/>
        <w:jc w:val="both"/>
        <w:rPr>
          <w:sz w:val="24"/>
          <w:szCs w:val="24"/>
        </w:rPr>
      </w:pPr>
      <w:r w:rsidRPr="00397F3A">
        <w:rPr>
          <w:sz w:val="24"/>
          <w:szCs w:val="24"/>
        </w:rPr>
        <w:t xml:space="preserve">“Physical isolation” means an aversive procedure whereby an individual is separated from others, usually by placement in a room or area alone. </w:t>
      </w:r>
    </w:p>
    <w:p w:rsidR="00B84026" w:rsidRPr="00C6303A" w:rsidRDefault="00B84026" w:rsidP="00B81F4B">
      <w:pPr>
        <w:ind w:left="360"/>
        <w:rPr>
          <w:sz w:val="16"/>
          <w:szCs w:val="16"/>
        </w:rPr>
      </w:pPr>
      <w:r w:rsidRPr="00C6303A">
        <w:rPr>
          <w:sz w:val="16"/>
          <w:szCs w:val="16"/>
        </w:rPr>
        <w:t xml:space="preserve"> </w:t>
      </w:r>
    </w:p>
    <w:p w:rsidR="0039064F" w:rsidRPr="001C292B" w:rsidRDefault="0039064F" w:rsidP="00B81F4B">
      <w:pPr>
        <w:ind w:left="360"/>
        <w:rPr>
          <w:color w:val="1F497D" w:themeColor="text2"/>
          <w:sz w:val="24"/>
          <w:szCs w:val="24"/>
        </w:rPr>
      </w:pPr>
      <w:r w:rsidRPr="001C292B">
        <w:rPr>
          <w:sz w:val="24"/>
          <w:szCs w:val="24"/>
        </w:rPr>
        <w:t>"Physical restraint" means a department</w:t>
      </w:r>
      <w:r w:rsidR="003E3BAB">
        <w:rPr>
          <w:sz w:val="24"/>
          <w:szCs w:val="24"/>
        </w:rPr>
        <w:t>-</w:t>
      </w:r>
      <w:r w:rsidRPr="001C292B">
        <w:rPr>
          <w:sz w:val="24"/>
          <w:szCs w:val="24"/>
        </w:rPr>
        <w:t>approved physical intervention used to restrict an individual’s movement to protect the individual or to prevent self-injury or injury to another person.</w:t>
      </w:r>
    </w:p>
    <w:p w:rsidR="00B84026" w:rsidRPr="00C6303A" w:rsidRDefault="00B84026" w:rsidP="00B81F4B">
      <w:pPr>
        <w:ind w:left="360"/>
        <w:rPr>
          <w:sz w:val="16"/>
          <w:szCs w:val="16"/>
        </w:rPr>
      </w:pPr>
    </w:p>
    <w:p w:rsidR="00B84026" w:rsidRPr="008A3593" w:rsidRDefault="0039064F" w:rsidP="00B81F4B">
      <w:pPr>
        <w:ind w:left="360"/>
        <w:rPr>
          <w:sz w:val="24"/>
          <w:szCs w:val="24"/>
        </w:rPr>
      </w:pPr>
      <w:r w:rsidRPr="008A3593">
        <w:rPr>
          <w:sz w:val="24"/>
          <w:szCs w:val="24"/>
        </w:rPr>
        <w:t xml:space="preserve">“Planning and support team” or “PST” means </w:t>
      </w:r>
      <w:r w:rsidR="00933A63">
        <w:rPr>
          <w:sz w:val="24"/>
          <w:szCs w:val="24"/>
        </w:rPr>
        <w:t>the</w:t>
      </w:r>
      <w:r w:rsidRPr="008A3593">
        <w:rPr>
          <w:sz w:val="24"/>
          <w:szCs w:val="24"/>
        </w:rPr>
        <w:t xml:space="preserve"> group that includes the individual; the individual’s family, guardian or advocate, as applicable; the individual’s case manager; a registered nurse; persons who provide supports and services to the individual; and any other person who the individual requests to participate. The planning and support team shall assist the individual to develop, implement, and evaluate his or her individual plan and shall assist the individual to obtain, manage, evaluate, and adjust supports, as needed.</w:t>
      </w:r>
      <w:r w:rsidR="00B84026" w:rsidRPr="008A3593">
        <w:rPr>
          <w:sz w:val="24"/>
          <w:szCs w:val="24"/>
        </w:rPr>
        <w:t xml:space="preserve"> </w:t>
      </w:r>
    </w:p>
    <w:p w:rsidR="00B84026" w:rsidRPr="00C6303A" w:rsidRDefault="00B84026" w:rsidP="00B81F4B">
      <w:pPr>
        <w:ind w:left="360"/>
        <w:rPr>
          <w:sz w:val="16"/>
          <w:szCs w:val="16"/>
        </w:rPr>
      </w:pPr>
    </w:p>
    <w:p w:rsidR="00B84026" w:rsidRPr="005F5AAA" w:rsidRDefault="005F5AAA" w:rsidP="00B81F4B">
      <w:pPr>
        <w:pStyle w:val="BodyText"/>
        <w:ind w:left="360"/>
        <w:rPr>
          <w:szCs w:val="24"/>
        </w:rPr>
      </w:pPr>
      <w:r>
        <w:t>"Program Review C</w:t>
      </w:r>
      <w:r w:rsidR="004610BF" w:rsidRPr="005F5AAA">
        <w:t>ommittee" or “PRC” means the group</w:t>
      </w:r>
      <w:r w:rsidR="003649AE">
        <w:t xml:space="preserve"> in each DDS region and at the Southbury Training School</w:t>
      </w:r>
      <w:r w:rsidR="004610BF" w:rsidRPr="005F5AAA">
        <w:t>, which includes a psychiatrist</w:t>
      </w:r>
      <w:r w:rsidRPr="005F5AAA">
        <w:rPr>
          <w:szCs w:val="24"/>
        </w:rPr>
        <w:t xml:space="preserve"> or advanced practice registered nurse (APRN)</w:t>
      </w:r>
      <w:r w:rsidR="004610BF" w:rsidRPr="005F5AAA">
        <w:t>, a psychologist, an educational specialist and DDS professional staff</w:t>
      </w:r>
      <w:r w:rsidR="00933A63">
        <w:t>,</w:t>
      </w:r>
      <w:r w:rsidR="004610BF" w:rsidRPr="005F5AAA">
        <w:t xml:space="preserve"> that reviews an individual’s behavior</w:t>
      </w:r>
      <w:r w:rsidR="003A6171">
        <w:t>al</w:t>
      </w:r>
      <w:r w:rsidR="004610BF" w:rsidRPr="005F5AAA">
        <w:t xml:space="preserve">  support plan and an individual’s behavior modifying medications to ensure that the plan is clinically sound and supported by appropriate documentation and that any medications prescribed are being  administered in conformance with sections 17a-210-1 to 17a-210-10, inclusive, of the Regulations of Connecticut State Agencies and DDS policies, procedures and directives.</w:t>
      </w:r>
      <w:r w:rsidRPr="005F5AAA">
        <w:rPr>
          <w:szCs w:val="24"/>
        </w:rPr>
        <w:t xml:space="preserve">  The PRC acts as an advisory group to the </w:t>
      </w:r>
      <w:r w:rsidR="00933A63">
        <w:rPr>
          <w:szCs w:val="24"/>
        </w:rPr>
        <w:t>r</w:t>
      </w:r>
      <w:r w:rsidRPr="005F5AAA">
        <w:rPr>
          <w:szCs w:val="24"/>
        </w:rPr>
        <w:t xml:space="preserve">egional </w:t>
      </w:r>
      <w:r w:rsidR="00D303D9">
        <w:rPr>
          <w:szCs w:val="24"/>
        </w:rPr>
        <w:t>and</w:t>
      </w:r>
      <w:r w:rsidR="00D303D9" w:rsidRPr="005F5AAA">
        <w:rPr>
          <w:szCs w:val="24"/>
        </w:rPr>
        <w:t xml:space="preserve"> </w:t>
      </w:r>
      <w:r w:rsidR="00933A63">
        <w:rPr>
          <w:szCs w:val="24"/>
        </w:rPr>
        <w:t>t</w:t>
      </w:r>
      <w:r w:rsidRPr="005F5AAA">
        <w:rPr>
          <w:szCs w:val="24"/>
        </w:rPr>
        <w:t xml:space="preserve">raining </w:t>
      </w:r>
      <w:r w:rsidR="00933A63">
        <w:rPr>
          <w:szCs w:val="24"/>
        </w:rPr>
        <w:t>s</w:t>
      </w:r>
      <w:r w:rsidRPr="005F5AAA">
        <w:rPr>
          <w:szCs w:val="24"/>
        </w:rPr>
        <w:t xml:space="preserve">chool </w:t>
      </w:r>
      <w:r w:rsidR="00933A63">
        <w:rPr>
          <w:szCs w:val="24"/>
        </w:rPr>
        <w:t>d</w:t>
      </w:r>
      <w:r w:rsidRPr="005F5AAA">
        <w:rPr>
          <w:szCs w:val="24"/>
        </w:rPr>
        <w:t>irector</w:t>
      </w:r>
      <w:r w:rsidR="00D303D9">
        <w:rPr>
          <w:szCs w:val="24"/>
        </w:rPr>
        <w:t>s</w:t>
      </w:r>
      <w:r w:rsidRPr="005F5AAA">
        <w:rPr>
          <w:szCs w:val="24"/>
        </w:rPr>
        <w:t>.</w:t>
      </w:r>
    </w:p>
    <w:p w:rsidR="00B84026" w:rsidRPr="005F5AAA" w:rsidRDefault="00B84026" w:rsidP="00B81F4B">
      <w:pPr>
        <w:pStyle w:val="BodyText"/>
        <w:ind w:left="360"/>
        <w:rPr>
          <w:szCs w:val="24"/>
        </w:rPr>
      </w:pPr>
    </w:p>
    <w:p w:rsidR="00A65827" w:rsidRPr="00AA1E52" w:rsidRDefault="00A65827" w:rsidP="00C730C4">
      <w:pPr>
        <w:pStyle w:val="ListParagraph"/>
        <w:numPr>
          <w:ilvl w:val="0"/>
          <w:numId w:val="2"/>
        </w:numPr>
        <w:ind w:left="360"/>
        <w:rPr>
          <w:b/>
          <w:sz w:val="24"/>
          <w:szCs w:val="24"/>
        </w:rPr>
      </w:pPr>
      <w:r w:rsidRPr="00A65827">
        <w:rPr>
          <w:b/>
          <w:bCs/>
          <w:sz w:val="24"/>
          <w:szCs w:val="24"/>
        </w:rPr>
        <w:t>Implementation</w:t>
      </w:r>
    </w:p>
    <w:p w:rsidR="00AA1E52" w:rsidRDefault="00AA1E52" w:rsidP="00AA1E52">
      <w:pPr>
        <w:pStyle w:val="ListParagraph"/>
        <w:ind w:left="360"/>
        <w:rPr>
          <w:b/>
          <w:sz w:val="24"/>
          <w:szCs w:val="24"/>
        </w:rPr>
      </w:pPr>
    </w:p>
    <w:p w:rsidR="00CF0B3D" w:rsidRPr="00CF0B3D" w:rsidRDefault="00CF0B3D" w:rsidP="009F7756">
      <w:pPr>
        <w:pStyle w:val="Heading1"/>
        <w:tabs>
          <w:tab w:val="clear" w:pos="0"/>
          <w:tab w:val="clear" w:pos="4752"/>
          <w:tab w:val="clear" w:pos="5040"/>
          <w:tab w:val="clear" w:pos="5760"/>
          <w:tab w:val="clear" w:pos="6480"/>
          <w:tab w:val="clear" w:pos="7200"/>
          <w:tab w:val="clear" w:pos="7920"/>
          <w:tab w:val="clear" w:pos="8640"/>
          <w:tab w:val="clear" w:pos="9360"/>
          <w:tab w:val="clear" w:pos="10080"/>
          <w:tab w:val="clear" w:pos="10800"/>
        </w:tabs>
        <w:ind w:left="360"/>
        <w:jc w:val="left"/>
        <w:rPr>
          <w:rFonts w:ascii="Times New Roman" w:hAnsi="Times New Roman"/>
          <w:b/>
          <w:szCs w:val="24"/>
        </w:rPr>
      </w:pPr>
      <w:r w:rsidRPr="00CF0B3D">
        <w:rPr>
          <w:rFonts w:ascii="Times New Roman" w:hAnsi="Times New Roman"/>
          <w:b/>
          <w:bCs/>
          <w:szCs w:val="24"/>
        </w:rPr>
        <w:t>Components of a Positive Behavior Support Program</w:t>
      </w:r>
    </w:p>
    <w:p w:rsidR="00CF0B3D" w:rsidRPr="005114BF" w:rsidRDefault="00CF0B3D" w:rsidP="00CF0B3D">
      <w:pPr>
        <w:pStyle w:val="ListParagraph"/>
        <w:ind w:left="810"/>
        <w:rPr>
          <w:sz w:val="24"/>
          <w:szCs w:val="24"/>
        </w:rPr>
      </w:pPr>
    </w:p>
    <w:p w:rsidR="00CF0B3D" w:rsidRPr="008C5756" w:rsidRDefault="00CF0B3D" w:rsidP="00C730C4">
      <w:pPr>
        <w:pStyle w:val="ListParagraph"/>
        <w:numPr>
          <w:ilvl w:val="0"/>
          <w:numId w:val="3"/>
        </w:numPr>
        <w:ind w:left="720"/>
        <w:rPr>
          <w:sz w:val="24"/>
          <w:szCs w:val="24"/>
        </w:rPr>
      </w:pPr>
      <w:r>
        <w:rPr>
          <w:sz w:val="24"/>
          <w:szCs w:val="24"/>
        </w:rPr>
        <w:t>A p</w:t>
      </w:r>
      <w:r w:rsidRPr="008C5756">
        <w:rPr>
          <w:sz w:val="24"/>
          <w:szCs w:val="24"/>
        </w:rPr>
        <w:t>ositive behavior support program avoid</w:t>
      </w:r>
      <w:r>
        <w:rPr>
          <w:sz w:val="24"/>
          <w:szCs w:val="24"/>
        </w:rPr>
        <w:t>s</w:t>
      </w:r>
      <w:r w:rsidRPr="008C5756">
        <w:rPr>
          <w:sz w:val="24"/>
          <w:szCs w:val="24"/>
        </w:rPr>
        <w:t xml:space="preserve"> the use of coercion, punishment, </w:t>
      </w:r>
      <w:r w:rsidR="00C67088" w:rsidRPr="00033A78">
        <w:rPr>
          <w:sz w:val="24"/>
          <w:szCs w:val="24"/>
        </w:rPr>
        <w:t>spontaneous or planned ignoring of the individual</w:t>
      </w:r>
      <w:r w:rsidR="00C67088">
        <w:rPr>
          <w:sz w:val="24"/>
          <w:szCs w:val="24"/>
        </w:rPr>
        <w:t xml:space="preserve"> </w:t>
      </w:r>
      <w:r w:rsidRPr="008C5756">
        <w:rPr>
          <w:sz w:val="24"/>
          <w:szCs w:val="24"/>
        </w:rPr>
        <w:t xml:space="preserve">and other adverse consequences in an attempt to control </w:t>
      </w:r>
      <w:r>
        <w:rPr>
          <w:sz w:val="24"/>
          <w:szCs w:val="24"/>
        </w:rPr>
        <w:t xml:space="preserve">an individual’s </w:t>
      </w:r>
      <w:r w:rsidRPr="008C5756">
        <w:rPr>
          <w:sz w:val="24"/>
          <w:szCs w:val="24"/>
        </w:rPr>
        <w:t>behaviors</w:t>
      </w:r>
      <w:r>
        <w:rPr>
          <w:sz w:val="24"/>
          <w:szCs w:val="24"/>
        </w:rPr>
        <w:t xml:space="preserve"> of concern</w:t>
      </w:r>
      <w:r w:rsidRPr="008C5756">
        <w:rPr>
          <w:sz w:val="24"/>
          <w:szCs w:val="24"/>
        </w:rPr>
        <w:t>, as these behaviors may give rise to safety and ethical concerns for both the individual and his or her staff.</w:t>
      </w:r>
    </w:p>
    <w:p w:rsidR="00CF0B3D" w:rsidRPr="008C5756" w:rsidRDefault="00CF0B3D" w:rsidP="00C730C4">
      <w:pPr>
        <w:pStyle w:val="ListParagraph"/>
        <w:numPr>
          <w:ilvl w:val="0"/>
          <w:numId w:val="4"/>
        </w:numPr>
        <w:ind w:left="1080"/>
        <w:rPr>
          <w:sz w:val="24"/>
          <w:szCs w:val="24"/>
        </w:rPr>
      </w:pPr>
      <w:r w:rsidRPr="008C5756">
        <w:rPr>
          <w:sz w:val="24"/>
          <w:szCs w:val="24"/>
        </w:rPr>
        <w:t>This avoidance of coercion, punishment and adverse consequences does not preclude the use of restrictions for an individual’s safety, (</w:t>
      </w:r>
      <w:r>
        <w:rPr>
          <w:sz w:val="24"/>
          <w:szCs w:val="24"/>
        </w:rPr>
        <w:t>e</w:t>
      </w:r>
      <w:r w:rsidRPr="008C5756">
        <w:rPr>
          <w:sz w:val="24"/>
          <w:szCs w:val="24"/>
        </w:rPr>
        <w:t>.</w:t>
      </w:r>
      <w:r>
        <w:rPr>
          <w:sz w:val="24"/>
          <w:szCs w:val="24"/>
        </w:rPr>
        <w:t>g</w:t>
      </w:r>
      <w:r w:rsidRPr="008C5756">
        <w:rPr>
          <w:sz w:val="24"/>
          <w:szCs w:val="24"/>
        </w:rPr>
        <w:t xml:space="preserve">., restricting a community outing at a time when an individual is unstable.)  </w:t>
      </w:r>
    </w:p>
    <w:p w:rsidR="00CF0B3D" w:rsidRPr="008C5756" w:rsidRDefault="00CF0B3D" w:rsidP="00C730C4">
      <w:pPr>
        <w:pStyle w:val="ListParagraph"/>
        <w:numPr>
          <w:ilvl w:val="0"/>
          <w:numId w:val="4"/>
        </w:numPr>
        <w:ind w:left="1080"/>
        <w:rPr>
          <w:sz w:val="24"/>
          <w:szCs w:val="24"/>
        </w:rPr>
      </w:pPr>
      <w:r>
        <w:rPr>
          <w:sz w:val="24"/>
          <w:szCs w:val="24"/>
        </w:rPr>
        <w:t>This avoidance</w:t>
      </w:r>
      <w:r w:rsidRPr="008C5756">
        <w:rPr>
          <w:sz w:val="24"/>
          <w:szCs w:val="24"/>
        </w:rPr>
        <w:t xml:space="preserve"> does not apply to </w:t>
      </w:r>
      <w:r>
        <w:rPr>
          <w:sz w:val="24"/>
          <w:szCs w:val="24"/>
        </w:rPr>
        <w:t xml:space="preserve">those </w:t>
      </w:r>
      <w:r w:rsidRPr="008C5756">
        <w:rPr>
          <w:sz w:val="24"/>
          <w:szCs w:val="24"/>
        </w:rPr>
        <w:t xml:space="preserve">restrictions that are a natural consequence of the </w:t>
      </w:r>
      <w:r>
        <w:rPr>
          <w:sz w:val="24"/>
          <w:szCs w:val="24"/>
        </w:rPr>
        <w:t xml:space="preserve">individual’s </w:t>
      </w:r>
      <w:r w:rsidRPr="008C5756">
        <w:rPr>
          <w:sz w:val="24"/>
          <w:szCs w:val="24"/>
        </w:rPr>
        <w:t xml:space="preserve">behavior, (e.g., an individual no longer </w:t>
      </w:r>
      <w:r>
        <w:rPr>
          <w:sz w:val="24"/>
          <w:szCs w:val="24"/>
        </w:rPr>
        <w:t>has</w:t>
      </w:r>
      <w:r w:rsidRPr="008C5756">
        <w:rPr>
          <w:sz w:val="24"/>
          <w:szCs w:val="24"/>
        </w:rPr>
        <w:t xml:space="preserve"> an electronic device that he or she has damaged.)  </w:t>
      </w:r>
    </w:p>
    <w:p w:rsidR="00CF0B3D" w:rsidRPr="008C5756" w:rsidRDefault="00CF0B3D" w:rsidP="00C730C4">
      <w:pPr>
        <w:pStyle w:val="ListParagraph"/>
        <w:numPr>
          <w:ilvl w:val="0"/>
          <w:numId w:val="4"/>
        </w:numPr>
        <w:ind w:left="1080"/>
        <w:rPr>
          <w:sz w:val="24"/>
          <w:szCs w:val="24"/>
        </w:rPr>
      </w:pPr>
      <w:r>
        <w:rPr>
          <w:sz w:val="24"/>
          <w:szCs w:val="24"/>
        </w:rPr>
        <w:t>This avoidance</w:t>
      </w:r>
      <w:r w:rsidRPr="008C5756">
        <w:rPr>
          <w:sz w:val="24"/>
          <w:szCs w:val="24"/>
        </w:rPr>
        <w:t xml:space="preserve"> </w:t>
      </w:r>
      <w:r>
        <w:rPr>
          <w:sz w:val="24"/>
          <w:szCs w:val="24"/>
        </w:rPr>
        <w:t xml:space="preserve">also </w:t>
      </w:r>
      <w:r w:rsidRPr="008C5756">
        <w:rPr>
          <w:sz w:val="24"/>
          <w:szCs w:val="24"/>
        </w:rPr>
        <w:t xml:space="preserve">does not apply to restrictions imposed by the </w:t>
      </w:r>
      <w:r>
        <w:rPr>
          <w:sz w:val="24"/>
          <w:szCs w:val="24"/>
        </w:rPr>
        <w:t xml:space="preserve">individual’s </w:t>
      </w:r>
      <w:r w:rsidRPr="008C5756">
        <w:rPr>
          <w:sz w:val="24"/>
          <w:szCs w:val="24"/>
        </w:rPr>
        <w:t xml:space="preserve">guardian </w:t>
      </w:r>
      <w:r>
        <w:rPr>
          <w:sz w:val="24"/>
          <w:szCs w:val="24"/>
        </w:rPr>
        <w:t xml:space="preserve">when the guardian </w:t>
      </w:r>
      <w:r w:rsidRPr="008C5756">
        <w:rPr>
          <w:sz w:val="24"/>
          <w:szCs w:val="24"/>
        </w:rPr>
        <w:t xml:space="preserve">is directly involved, </w:t>
      </w:r>
      <w:r>
        <w:rPr>
          <w:sz w:val="24"/>
          <w:szCs w:val="24"/>
        </w:rPr>
        <w:t>(</w:t>
      </w:r>
      <w:r w:rsidRPr="008C5756">
        <w:rPr>
          <w:sz w:val="24"/>
          <w:szCs w:val="24"/>
        </w:rPr>
        <w:t>e.g.</w:t>
      </w:r>
      <w:r>
        <w:rPr>
          <w:sz w:val="24"/>
          <w:szCs w:val="24"/>
        </w:rPr>
        <w:t>,</w:t>
      </w:r>
      <w:r w:rsidRPr="008C5756">
        <w:rPr>
          <w:sz w:val="24"/>
          <w:szCs w:val="24"/>
        </w:rPr>
        <w:t xml:space="preserve"> permitting home visits.</w:t>
      </w:r>
      <w:r>
        <w:rPr>
          <w:sz w:val="24"/>
          <w:szCs w:val="24"/>
        </w:rPr>
        <w:t>)</w:t>
      </w:r>
      <w:r w:rsidRPr="008C5756">
        <w:rPr>
          <w:sz w:val="24"/>
          <w:szCs w:val="24"/>
        </w:rPr>
        <w:t xml:space="preserve"> </w:t>
      </w:r>
    </w:p>
    <w:p w:rsidR="00CF0B3D" w:rsidRPr="00C169FA" w:rsidRDefault="00CF0B3D" w:rsidP="00C730C4">
      <w:pPr>
        <w:pStyle w:val="ListParagraph"/>
        <w:numPr>
          <w:ilvl w:val="0"/>
          <w:numId w:val="4"/>
        </w:numPr>
        <w:ind w:left="1080"/>
        <w:rPr>
          <w:sz w:val="24"/>
          <w:szCs w:val="24"/>
        </w:rPr>
      </w:pPr>
      <w:r w:rsidRPr="00033A78">
        <w:rPr>
          <w:sz w:val="24"/>
          <w:szCs w:val="24"/>
        </w:rPr>
        <w:t>Coercive measures include</w:t>
      </w:r>
      <w:r w:rsidRPr="008C5756">
        <w:rPr>
          <w:sz w:val="24"/>
          <w:szCs w:val="24"/>
        </w:rPr>
        <w:t xml:space="preserve"> </w:t>
      </w:r>
      <w:r>
        <w:rPr>
          <w:sz w:val="24"/>
          <w:szCs w:val="24"/>
        </w:rPr>
        <w:t xml:space="preserve">(1) </w:t>
      </w:r>
      <w:r w:rsidRPr="008C5756">
        <w:rPr>
          <w:sz w:val="24"/>
          <w:szCs w:val="24"/>
        </w:rPr>
        <w:t xml:space="preserve">threats of restraint or seclusion, </w:t>
      </w:r>
      <w:r>
        <w:rPr>
          <w:sz w:val="24"/>
          <w:szCs w:val="24"/>
        </w:rPr>
        <w:t>(</w:t>
      </w:r>
      <w:r w:rsidR="00C67088">
        <w:rPr>
          <w:sz w:val="24"/>
          <w:szCs w:val="24"/>
        </w:rPr>
        <w:t>2</w:t>
      </w:r>
      <w:r>
        <w:rPr>
          <w:sz w:val="24"/>
          <w:szCs w:val="24"/>
        </w:rPr>
        <w:t xml:space="preserve">) </w:t>
      </w:r>
      <w:r w:rsidRPr="008C5756">
        <w:rPr>
          <w:sz w:val="24"/>
          <w:szCs w:val="24"/>
        </w:rPr>
        <w:t xml:space="preserve">removal of </w:t>
      </w:r>
      <w:r>
        <w:rPr>
          <w:sz w:val="24"/>
          <w:szCs w:val="24"/>
        </w:rPr>
        <w:t xml:space="preserve">an individual’s </w:t>
      </w:r>
      <w:r w:rsidRPr="008C5756">
        <w:rPr>
          <w:sz w:val="24"/>
          <w:szCs w:val="24"/>
        </w:rPr>
        <w:t xml:space="preserve">rights and privileges, </w:t>
      </w:r>
      <w:r>
        <w:rPr>
          <w:sz w:val="24"/>
          <w:szCs w:val="24"/>
        </w:rPr>
        <w:t>(</w:t>
      </w:r>
      <w:r w:rsidR="00C67088">
        <w:rPr>
          <w:sz w:val="24"/>
          <w:szCs w:val="24"/>
        </w:rPr>
        <w:t>3</w:t>
      </w:r>
      <w:r>
        <w:rPr>
          <w:sz w:val="24"/>
          <w:szCs w:val="24"/>
        </w:rPr>
        <w:t xml:space="preserve">) </w:t>
      </w:r>
      <w:r w:rsidRPr="008C5756">
        <w:rPr>
          <w:sz w:val="24"/>
          <w:szCs w:val="24"/>
        </w:rPr>
        <w:t xml:space="preserve">response cost, and </w:t>
      </w:r>
      <w:r>
        <w:rPr>
          <w:sz w:val="24"/>
          <w:szCs w:val="24"/>
        </w:rPr>
        <w:t>(</w:t>
      </w:r>
      <w:r w:rsidR="00C67088">
        <w:rPr>
          <w:sz w:val="24"/>
          <w:szCs w:val="24"/>
        </w:rPr>
        <w:t>4</w:t>
      </w:r>
      <w:r>
        <w:rPr>
          <w:sz w:val="24"/>
          <w:szCs w:val="24"/>
        </w:rPr>
        <w:t xml:space="preserve">) </w:t>
      </w:r>
      <w:r w:rsidRPr="008C5756">
        <w:rPr>
          <w:sz w:val="24"/>
          <w:szCs w:val="24"/>
        </w:rPr>
        <w:t xml:space="preserve">forced apologies. </w:t>
      </w:r>
      <w:r>
        <w:rPr>
          <w:sz w:val="24"/>
          <w:szCs w:val="24"/>
        </w:rPr>
        <w:t>E</w:t>
      </w:r>
      <w:r w:rsidRPr="008C5756">
        <w:rPr>
          <w:sz w:val="24"/>
          <w:szCs w:val="24"/>
        </w:rPr>
        <w:t xml:space="preserve">ven minor forms of coercion </w:t>
      </w:r>
      <w:r>
        <w:rPr>
          <w:sz w:val="24"/>
          <w:szCs w:val="24"/>
        </w:rPr>
        <w:t>may</w:t>
      </w:r>
      <w:r w:rsidRPr="008C5756">
        <w:rPr>
          <w:sz w:val="24"/>
          <w:szCs w:val="24"/>
        </w:rPr>
        <w:t xml:space="preserve"> unintentionally produce negative effects on the individual. These </w:t>
      </w:r>
      <w:r>
        <w:rPr>
          <w:sz w:val="24"/>
          <w:szCs w:val="24"/>
        </w:rPr>
        <w:lastRenderedPageBreak/>
        <w:t xml:space="preserve">effects </w:t>
      </w:r>
      <w:r w:rsidRPr="00C169FA">
        <w:rPr>
          <w:sz w:val="24"/>
          <w:szCs w:val="24"/>
        </w:rPr>
        <w:t xml:space="preserve">may include </w:t>
      </w:r>
      <w:r>
        <w:rPr>
          <w:sz w:val="24"/>
          <w:szCs w:val="24"/>
        </w:rPr>
        <w:t xml:space="preserve">(1) </w:t>
      </w:r>
      <w:r w:rsidRPr="00C169FA">
        <w:rPr>
          <w:sz w:val="24"/>
          <w:szCs w:val="24"/>
        </w:rPr>
        <w:t xml:space="preserve">feelings of fear, frustration, and rejection, </w:t>
      </w:r>
      <w:r>
        <w:rPr>
          <w:sz w:val="24"/>
          <w:szCs w:val="24"/>
        </w:rPr>
        <w:t xml:space="preserve">(2) </w:t>
      </w:r>
      <w:r w:rsidRPr="00C169FA">
        <w:rPr>
          <w:sz w:val="24"/>
          <w:szCs w:val="24"/>
        </w:rPr>
        <w:t xml:space="preserve">engagement in retaliatory behaviors, </w:t>
      </w:r>
      <w:r>
        <w:rPr>
          <w:sz w:val="24"/>
          <w:szCs w:val="24"/>
        </w:rPr>
        <w:t xml:space="preserve">(3) </w:t>
      </w:r>
      <w:r w:rsidRPr="00C169FA">
        <w:rPr>
          <w:sz w:val="24"/>
          <w:szCs w:val="24"/>
        </w:rPr>
        <w:t xml:space="preserve">lowered self-esteem, and </w:t>
      </w:r>
      <w:r>
        <w:rPr>
          <w:sz w:val="24"/>
          <w:szCs w:val="24"/>
        </w:rPr>
        <w:t xml:space="preserve">(4) </w:t>
      </w:r>
      <w:r w:rsidRPr="00C169FA">
        <w:rPr>
          <w:sz w:val="24"/>
          <w:szCs w:val="24"/>
        </w:rPr>
        <w:t xml:space="preserve">reduced dignity. </w:t>
      </w:r>
    </w:p>
    <w:p w:rsidR="00CF0B3D" w:rsidRDefault="00CF0B3D" w:rsidP="00C730C4">
      <w:pPr>
        <w:pStyle w:val="ListParagraph"/>
        <w:numPr>
          <w:ilvl w:val="0"/>
          <w:numId w:val="4"/>
        </w:numPr>
        <w:ind w:left="1080"/>
        <w:rPr>
          <w:sz w:val="24"/>
          <w:szCs w:val="24"/>
        </w:rPr>
      </w:pPr>
      <w:r>
        <w:rPr>
          <w:sz w:val="24"/>
          <w:szCs w:val="24"/>
        </w:rPr>
        <w:t>T</w:t>
      </w:r>
      <w:r w:rsidRPr="00C169FA">
        <w:rPr>
          <w:sz w:val="24"/>
          <w:szCs w:val="24"/>
        </w:rPr>
        <w:t xml:space="preserve">he use of punishment-based </w:t>
      </w:r>
      <w:r>
        <w:rPr>
          <w:sz w:val="24"/>
          <w:szCs w:val="24"/>
        </w:rPr>
        <w:t>measures</w:t>
      </w:r>
      <w:r w:rsidRPr="00C169FA">
        <w:rPr>
          <w:sz w:val="24"/>
          <w:szCs w:val="24"/>
        </w:rPr>
        <w:t xml:space="preserve"> has the potential to </w:t>
      </w:r>
      <w:r>
        <w:rPr>
          <w:sz w:val="24"/>
          <w:szCs w:val="24"/>
        </w:rPr>
        <w:t xml:space="preserve">(1) </w:t>
      </w:r>
      <w:r w:rsidRPr="00C169FA">
        <w:rPr>
          <w:sz w:val="24"/>
          <w:szCs w:val="24"/>
        </w:rPr>
        <w:t>heighten staff</w:t>
      </w:r>
      <w:r>
        <w:rPr>
          <w:sz w:val="24"/>
          <w:szCs w:val="24"/>
        </w:rPr>
        <w:t>’</w:t>
      </w:r>
      <w:r w:rsidRPr="00C169FA">
        <w:rPr>
          <w:sz w:val="24"/>
          <w:szCs w:val="24"/>
        </w:rPr>
        <w:t xml:space="preserve">s reactivity, </w:t>
      </w:r>
      <w:r>
        <w:rPr>
          <w:sz w:val="24"/>
          <w:szCs w:val="24"/>
        </w:rPr>
        <w:t xml:space="preserve">(2) </w:t>
      </w:r>
      <w:r w:rsidRPr="00C169FA">
        <w:rPr>
          <w:sz w:val="24"/>
          <w:szCs w:val="24"/>
        </w:rPr>
        <w:t xml:space="preserve">inadvertently create an overreliance on the external control of </w:t>
      </w:r>
      <w:r>
        <w:rPr>
          <w:sz w:val="24"/>
          <w:szCs w:val="24"/>
        </w:rPr>
        <w:t xml:space="preserve">an </w:t>
      </w:r>
      <w:r w:rsidRPr="00C169FA">
        <w:rPr>
          <w:sz w:val="24"/>
          <w:szCs w:val="24"/>
        </w:rPr>
        <w:t xml:space="preserve">individual, and </w:t>
      </w:r>
      <w:r>
        <w:rPr>
          <w:sz w:val="24"/>
          <w:szCs w:val="24"/>
        </w:rPr>
        <w:t xml:space="preserve">(3) </w:t>
      </w:r>
      <w:r w:rsidRPr="00C169FA">
        <w:rPr>
          <w:sz w:val="24"/>
          <w:szCs w:val="24"/>
        </w:rPr>
        <w:t>perpetuate the misconception that aversive procedures need to be continuously employed in order to avoid a return of behaviors</w:t>
      </w:r>
      <w:r>
        <w:rPr>
          <w:sz w:val="24"/>
          <w:szCs w:val="24"/>
        </w:rPr>
        <w:t xml:space="preserve"> of concern</w:t>
      </w:r>
      <w:r w:rsidRPr="00C169FA">
        <w:rPr>
          <w:sz w:val="24"/>
          <w:szCs w:val="24"/>
        </w:rPr>
        <w:t xml:space="preserve">. </w:t>
      </w:r>
    </w:p>
    <w:p w:rsidR="00C67088" w:rsidRPr="00033A78" w:rsidRDefault="001868C9" w:rsidP="00C730C4">
      <w:pPr>
        <w:pStyle w:val="ListParagraph"/>
        <w:numPr>
          <w:ilvl w:val="0"/>
          <w:numId w:val="4"/>
        </w:numPr>
        <w:ind w:left="1080"/>
        <w:rPr>
          <w:sz w:val="24"/>
          <w:szCs w:val="24"/>
        </w:rPr>
      </w:pPr>
      <w:r w:rsidRPr="00033A78">
        <w:rPr>
          <w:sz w:val="24"/>
          <w:szCs w:val="24"/>
        </w:rPr>
        <w:t xml:space="preserve">If </w:t>
      </w:r>
      <w:r w:rsidR="00C67088" w:rsidRPr="00033A78">
        <w:rPr>
          <w:sz w:val="24"/>
          <w:szCs w:val="24"/>
        </w:rPr>
        <w:t>the behavioral approach of spontaneous or planned ignoring of the individual</w:t>
      </w:r>
      <w:r w:rsidRPr="00033A78">
        <w:rPr>
          <w:sz w:val="24"/>
          <w:szCs w:val="24"/>
        </w:rPr>
        <w:t xml:space="preserve"> is implemented or used, the individual </w:t>
      </w:r>
      <w:r w:rsidR="00304FD7" w:rsidRPr="00033A78">
        <w:rPr>
          <w:sz w:val="24"/>
          <w:szCs w:val="24"/>
        </w:rPr>
        <w:t>shall be</w:t>
      </w:r>
      <w:r w:rsidRPr="00033A78">
        <w:rPr>
          <w:sz w:val="24"/>
          <w:szCs w:val="24"/>
        </w:rPr>
        <w:t xml:space="preserve"> closely monitored for negative outcomes such as the worsening the individual’s emotional or behavioral functioning.</w:t>
      </w:r>
    </w:p>
    <w:p w:rsidR="00CF0B3D" w:rsidRDefault="00CF0B3D" w:rsidP="00CF0B3D">
      <w:pPr>
        <w:pStyle w:val="ListParagraph"/>
        <w:ind w:left="810"/>
        <w:rPr>
          <w:sz w:val="24"/>
          <w:szCs w:val="24"/>
        </w:rPr>
      </w:pPr>
    </w:p>
    <w:p w:rsidR="00CF0B3D" w:rsidRDefault="00CF0B3D" w:rsidP="00C730C4">
      <w:pPr>
        <w:pStyle w:val="ListParagraph"/>
        <w:numPr>
          <w:ilvl w:val="0"/>
          <w:numId w:val="3"/>
        </w:numPr>
        <w:ind w:left="720"/>
        <w:rPr>
          <w:sz w:val="24"/>
          <w:szCs w:val="24"/>
        </w:rPr>
      </w:pPr>
      <w:r>
        <w:rPr>
          <w:sz w:val="24"/>
          <w:szCs w:val="24"/>
        </w:rPr>
        <w:t>Any</w:t>
      </w:r>
      <w:r w:rsidRPr="005114BF">
        <w:rPr>
          <w:sz w:val="24"/>
          <w:szCs w:val="24"/>
        </w:rPr>
        <w:t xml:space="preserve"> </w:t>
      </w:r>
      <w:r>
        <w:rPr>
          <w:sz w:val="24"/>
          <w:szCs w:val="24"/>
        </w:rPr>
        <w:t>p</w:t>
      </w:r>
      <w:r w:rsidRPr="00F82629">
        <w:rPr>
          <w:sz w:val="24"/>
          <w:szCs w:val="24"/>
        </w:rPr>
        <w:t xml:space="preserve">ositive behavior support </w:t>
      </w:r>
      <w:r w:rsidRPr="005114BF">
        <w:rPr>
          <w:sz w:val="24"/>
          <w:szCs w:val="24"/>
        </w:rPr>
        <w:t xml:space="preserve">program designed to address </w:t>
      </w:r>
      <w:r>
        <w:rPr>
          <w:sz w:val="24"/>
          <w:szCs w:val="24"/>
        </w:rPr>
        <w:t xml:space="preserve">an individual’s </w:t>
      </w:r>
      <w:r w:rsidRPr="005114BF">
        <w:rPr>
          <w:sz w:val="24"/>
          <w:szCs w:val="24"/>
        </w:rPr>
        <w:t>behavior</w:t>
      </w:r>
      <w:r>
        <w:rPr>
          <w:sz w:val="24"/>
          <w:szCs w:val="24"/>
        </w:rPr>
        <w:t>s</w:t>
      </w:r>
      <w:r w:rsidRPr="005114BF">
        <w:rPr>
          <w:sz w:val="24"/>
          <w:szCs w:val="24"/>
        </w:rPr>
        <w:t xml:space="preserve"> </w:t>
      </w:r>
      <w:r>
        <w:rPr>
          <w:sz w:val="24"/>
          <w:szCs w:val="24"/>
        </w:rPr>
        <w:t xml:space="preserve">of concern </w:t>
      </w:r>
      <w:r w:rsidRPr="005114BF">
        <w:rPr>
          <w:sz w:val="24"/>
          <w:szCs w:val="24"/>
        </w:rPr>
        <w:t>require</w:t>
      </w:r>
      <w:r>
        <w:rPr>
          <w:sz w:val="24"/>
          <w:szCs w:val="24"/>
        </w:rPr>
        <w:t>s</w:t>
      </w:r>
      <w:r w:rsidRPr="005114BF">
        <w:rPr>
          <w:sz w:val="24"/>
          <w:szCs w:val="24"/>
        </w:rPr>
        <w:t xml:space="preserve"> a Functional Behavior Assessment (FBA) as a first step in developing a </w:t>
      </w:r>
      <w:r w:rsidR="00F229CF">
        <w:rPr>
          <w:sz w:val="24"/>
          <w:szCs w:val="24"/>
        </w:rPr>
        <w:t>behavior support plan</w:t>
      </w:r>
      <w:r w:rsidRPr="005114BF">
        <w:rPr>
          <w:sz w:val="24"/>
          <w:szCs w:val="24"/>
        </w:rPr>
        <w:t xml:space="preserve">. </w:t>
      </w:r>
      <w:r w:rsidRPr="00A477A5">
        <w:rPr>
          <w:sz w:val="24"/>
          <w:szCs w:val="24"/>
        </w:rPr>
        <w:t>FBA refers to information gathering on the individual’s behaviors of concern and determining the purpose that these behaviors serve for the individual.</w:t>
      </w:r>
      <w:r w:rsidRPr="005114BF">
        <w:rPr>
          <w:sz w:val="24"/>
          <w:szCs w:val="24"/>
        </w:rPr>
        <w:t xml:space="preserve"> </w:t>
      </w:r>
      <w:r>
        <w:rPr>
          <w:sz w:val="24"/>
          <w:szCs w:val="24"/>
        </w:rPr>
        <w:t>FBA</w:t>
      </w:r>
      <w:r w:rsidRPr="005114BF">
        <w:rPr>
          <w:sz w:val="24"/>
          <w:szCs w:val="24"/>
        </w:rPr>
        <w:t xml:space="preserve"> lays the foundation </w:t>
      </w:r>
      <w:r>
        <w:rPr>
          <w:sz w:val="24"/>
          <w:szCs w:val="24"/>
        </w:rPr>
        <w:t>for</w:t>
      </w:r>
      <w:r w:rsidRPr="005114BF">
        <w:rPr>
          <w:sz w:val="24"/>
          <w:szCs w:val="24"/>
        </w:rPr>
        <w:t xml:space="preserve"> positive behavior support interventions</w:t>
      </w:r>
      <w:r>
        <w:rPr>
          <w:sz w:val="24"/>
          <w:szCs w:val="24"/>
        </w:rPr>
        <w:t xml:space="preserve"> for the individual.</w:t>
      </w:r>
    </w:p>
    <w:p w:rsidR="009F7756" w:rsidRPr="009F7756" w:rsidRDefault="009F7756" w:rsidP="009F7756">
      <w:pPr>
        <w:pStyle w:val="ListParagraph"/>
        <w:rPr>
          <w:sz w:val="8"/>
          <w:szCs w:val="8"/>
        </w:rPr>
      </w:pPr>
    </w:p>
    <w:p w:rsidR="00CF0B3D" w:rsidRDefault="00CF0B3D" w:rsidP="00C730C4">
      <w:pPr>
        <w:pStyle w:val="ListParagraph"/>
        <w:numPr>
          <w:ilvl w:val="0"/>
          <w:numId w:val="5"/>
        </w:numPr>
        <w:ind w:left="1080"/>
        <w:rPr>
          <w:sz w:val="24"/>
          <w:szCs w:val="24"/>
        </w:rPr>
      </w:pPr>
      <w:r>
        <w:rPr>
          <w:sz w:val="24"/>
          <w:szCs w:val="24"/>
        </w:rPr>
        <w:t>An individual’s</w:t>
      </w:r>
      <w:r w:rsidRPr="005114BF">
        <w:rPr>
          <w:sz w:val="24"/>
          <w:szCs w:val="24"/>
        </w:rPr>
        <w:t xml:space="preserve"> FBA include</w:t>
      </w:r>
      <w:r>
        <w:rPr>
          <w:sz w:val="24"/>
          <w:szCs w:val="24"/>
        </w:rPr>
        <w:t>s</w:t>
      </w:r>
      <w:r w:rsidRPr="005114BF">
        <w:rPr>
          <w:sz w:val="24"/>
          <w:szCs w:val="24"/>
        </w:rPr>
        <w:t xml:space="preserve"> identification of the antecedents and consequences</w:t>
      </w:r>
      <w:r>
        <w:rPr>
          <w:sz w:val="24"/>
          <w:szCs w:val="24"/>
        </w:rPr>
        <w:t xml:space="preserve"> of the individual’s behaviors of concern. </w:t>
      </w:r>
      <w:r w:rsidRPr="005114BF">
        <w:rPr>
          <w:sz w:val="24"/>
          <w:szCs w:val="24"/>
        </w:rPr>
        <w:t xml:space="preserve"> </w:t>
      </w:r>
      <w:r>
        <w:rPr>
          <w:sz w:val="24"/>
          <w:szCs w:val="24"/>
        </w:rPr>
        <w:t>It also includes a</w:t>
      </w:r>
      <w:r w:rsidRPr="005114BF">
        <w:rPr>
          <w:sz w:val="24"/>
          <w:szCs w:val="24"/>
        </w:rPr>
        <w:t xml:space="preserve"> </w:t>
      </w:r>
      <w:r>
        <w:rPr>
          <w:sz w:val="24"/>
          <w:szCs w:val="24"/>
        </w:rPr>
        <w:t>comprehensive</w:t>
      </w:r>
      <w:r w:rsidRPr="005A7E8F">
        <w:rPr>
          <w:sz w:val="24"/>
          <w:szCs w:val="24"/>
        </w:rPr>
        <w:t xml:space="preserve"> understanding</w:t>
      </w:r>
      <w:r w:rsidRPr="005114BF">
        <w:rPr>
          <w:sz w:val="24"/>
          <w:szCs w:val="24"/>
        </w:rPr>
        <w:t xml:space="preserve"> of the individual’s relevant biopsychosocial history</w:t>
      </w:r>
      <w:r>
        <w:rPr>
          <w:sz w:val="24"/>
          <w:szCs w:val="24"/>
        </w:rPr>
        <w:t xml:space="preserve"> and the</w:t>
      </w:r>
      <w:r w:rsidRPr="005114BF">
        <w:rPr>
          <w:sz w:val="24"/>
          <w:szCs w:val="24"/>
        </w:rPr>
        <w:t xml:space="preserve"> factors that may have been crucial in the development and perpetuation of th</w:t>
      </w:r>
      <w:r>
        <w:rPr>
          <w:sz w:val="24"/>
          <w:szCs w:val="24"/>
        </w:rPr>
        <w:t>e</w:t>
      </w:r>
      <w:r w:rsidRPr="005114BF">
        <w:rPr>
          <w:sz w:val="24"/>
          <w:szCs w:val="24"/>
        </w:rPr>
        <w:t xml:space="preserve"> behavior</w:t>
      </w:r>
      <w:r>
        <w:rPr>
          <w:sz w:val="24"/>
          <w:szCs w:val="24"/>
        </w:rPr>
        <w:t>s</w:t>
      </w:r>
      <w:r w:rsidRPr="005114BF">
        <w:rPr>
          <w:sz w:val="24"/>
          <w:szCs w:val="24"/>
        </w:rPr>
        <w:t xml:space="preserve">. </w:t>
      </w:r>
      <w:r>
        <w:rPr>
          <w:sz w:val="24"/>
          <w:szCs w:val="24"/>
        </w:rPr>
        <w:t>The individual’s FBA</w:t>
      </w:r>
      <w:r w:rsidRPr="005114BF">
        <w:rPr>
          <w:sz w:val="24"/>
          <w:szCs w:val="24"/>
        </w:rPr>
        <w:t xml:space="preserve"> </w:t>
      </w:r>
      <w:r>
        <w:rPr>
          <w:sz w:val="24"/>
          <w:szCs w:val="24"/>
        </w:rPr>
        <w:t xml:space="preserve">also </w:t>
      </w:r>
      <w:r w:rsidRPr="005114BF">
        <w:rPr>
          <w:sz w:val="24"/>
          <w:szCs w:val="24"/>
        </w:rPr>
        <w:t>may include</w:t>
      </w:r>
      <w:r>
        <w:rPr>
          <w:sz w:val="24"/>
          <w:szCs w:val="24"/>
        </w:rPr>
        <w:t xml:space="preserve"> a review</w:t>
      </w:r>
      <w:r w:rsidRPr="005114BF">
        <w:rPr>
          <w:sz w:val="24"/>
          <w:szCs w:val="24"/>
        </w:rPr>
        <w:t xml:space="preserve"> of </w:t>
      </w:r>
      <w:r>
        <w:rPr>
          <w:sz w:val="24"/>
          <w:szCs w:val="24"/>
        </w:rPr>
        <w:t>the individual’s</w:t>
      </w:r>
      <w:r w:rsidRPr="005114BF">
        <w:rPr>
          <w:sz w:val="24"/>
          <w:szCs w:val="24"/>
        </w:rPr>
        <w:t xml:space="preserve"> medical conditions, neurological impairments, cognitive strengths and weaknesses, adaptive challenges, change in mental status, trauma history, psychosocial stresses, </w:t>
      </w:r>
      <w:r>
        <w:rPr>
          <w:sz w:val="24"/>
          <w:szCs w:val="24"/>
        </w:rPr>
        <w:t>or</w:t>
      </w:r>
      <w:r w:rsidRPr="005114BF">
        <w:rPr>
          <w:sz w:val="24"/>
          <w:szCs w:val="24"/>
        </w:rPr>
        <w:t xml:space="preserve"> family dynamics.</w:t>
      </w:r>
    </w:p>
    <w:p w:rsidR="00CF0B3D" w:rsidRPr="00C169FA" w:rsidRDefault="00CF0B3D" w:rsidP="00C730C4">
      <w:pPr>
        <w:pStyle w:val="ListParagraph"/>
        <w:numPr>
          <w:ilvl w:val="0"/>
          <w:numId w:val="5"/>
        </w:numPr>
        <w:ind w:left="1080"/>
        <w:rPr>
          <w:sz w:val="24"/>
          <w:szCs w:val="24"/>
        </w:rPr>
      </w:pPr>
      <w:r w:rsidRPr="00C169FA">
        <w:rPr>
          <w:sz w:val="24"/>
          <w:szCs w:val="24"/>
        </w:rPr>
        <w:t xml:space="preserve">A completed FBA shall take into account the individual’s existing social and environmental circumstances as a precursor to the development of an effective behavioral support plan. The goal of any FBA is to identify the function or purpose of an individual’s behaviors of concern. With this information, staff can determine how to reduce the individual’s behaviors of concern by finding “functionally-equivalent” or “replacement” behaviors to help the individual meet his or her needs. </w:t>
      </w:r>
    </w:p>
    <w:p w:rsidR="00CF0B3D" w:rsidRPr="005114BF" w:rsidRDefault="00CF0B3D" w:rsidP="00CF0B3D">
      <w:pPr>
        <w:pStyle w:val="BodyText"/>
        <w:ind w:left="360"/>
        <w:rPr>
          <w:szCs w:val="24"/>
        </w:rPr>
      </w:pPr>
    </w:p>
    <w:p w:rsidR="00CF0B3D" w:rsidRDefault="00CF0B3D" w:rsidP="00C730C4">
      <w:pPr>
        <w:numPr>
          <w:ilvl w:val="0"/>
          <w:numId w:val="3"/>
        </w:numPr>
        <w:ind w:left="720"/>
        <w:rPr>
          <w:sz w:val="24"/>
          <w:szCs w:val="24"/>
        </w:rPr>
      </w:pPr>
      <w:r>
        <w:rPr>
          <w:sz w:val="24"/>
          <w:szCs w:val="24"/>
        </w:rPr>
        <w:t xml:space="preserve">To develop an appropriate </w:t>
      </w:r>
      <w:r w:rsidRPr="005114BF">
        <w:rPr>
          <w:sz w:val="24"/>
          <w:szCs w:val="24"/>
        </w:rPr>
        <w:t>Functional Behavior Assessment (FBA)</w:t>
      </w:r>
      <w:r>
        <w:rPr>
          <w:sz w:val="24"/>
          <w:szCs w:val="24"/>
        </w:rPr>
        <w:t xml:space="preserve"> for an individual, a </w:t>
      </w:r>
      <w:r w:rsidRPr="00A477A5">
        <w:rPr>
          <w:sz w:val="24"/>
          <w:szCs w:val="24"/>
        </w:rPr>
        <w:t>behaviorist</w:t>
      </w:r>
      <w:r>
        <w:rPr>
          <w:sz w:val="24"/>
          <w:szCs w:val="24"/>
        </w:rPr>
        <w:t xml:space="preserve"> shall</w:t>
      </w:r>
      <w:r w:rsidRPr="005114BF">
        <w:rPr>
          <w:sz w:val="24"/>
          <w:szCs w:val="24"/>
        </w:rPr>
        <w:t>:</w:t>
      </w:r>
    </w:p>
    <w:p w:rsidR="009F7756" w:rsidRPr="009F7756" w:rsidRDefault="009F7756" w:rsidP="009F7756">
      <w:pPr>
        <w:ind w:left="720"/>
        <w:rPr>
          <w:sz w:val="8"/>
          <w:szCs w:val="8"/>
        </w:rPr>
      </w:pPr>
    </w:p>
    <w:p w:rsidR="00CF0B3D" w:rsidRPr="005114BF" w:rsidRDefault="00CF0B3D" w:rsidP="00C730C4">
      <w:pPr>
        <w:numPr>
          <w:ilvl w:val="1"/>
          <w:numId w:val="6"/>
        </w:numPr>
        <w:tabs>
          <w:tab w:val="clear" w:pos="1440"/>
        </w:tabs>
        <w:spacing w:after="200" w:line="276" w:lineRule="auto"/>
        <w:ind w:left="1080"/>
        <w:contextualSpacing/>
        <w:rPr>
          <w:rFonts w:eastAsia="Calibri"/>
          <w:sz w:val="24"/>
          <w:szCs w:val="24"/>
        </w:rPr>
      </w:pPr>
      <w:r w:rsidRPr="005114BF">
        <w:rPr>
          <w:rFonts w:eastAsia="Calibri"/>
          <w:sz w:val="24"/>
          <w:szCs w:val="24"/>
        </w:rPr>
        <w:t xml:space="preserve">Identify the </w:t>
      </w:r>
      <w:r>
        <w:rPr>
          <w:rFonts w:eastAsia="Calibri"/>
          <w:sz w:val="24"/>
          <w:szCs w:val="24"/>
        </w:rPr>
        <w:t xml:space="preserve">individual’s </w:t>
      </w:r>
      <w:r w:rsidRPr="005114BF">
        <w:rPr>
          <w:rFonts w:eastAsia="Calibri"/>
          <w:sz w:val="24"/>
          <w:szCs w:val="24"/>
        </w:rPr>
        <w:t xml:space="preserve">behaviors of concern </w:t>
      </w:r>
      <w:r>
        <w:rPr>
          <w:rFonts w:eastAsia="Calibri"/>
          <w:sz w:val="24"/>
          <w:szCs w:val="24"/>
        </w:rPr>
        <w:t xml:space="preserve">that need </w:t>
      </w:r>
      <w:r w:rsidRPr="005114BF">
        <w:rPr>
          <w:rFonts w:eastAsia="Calibri"/>
          <w:sz w:val="24"/>
          <w:szCs w:val="24"/>
        </w:rPr>
        <w:t xml:space="preserve">to </w:t>
      </w:r>
      <w:r>
        <w:rPr>
          <w:rFonts w:eastAsia="Calibri"/>
          <w:sz w:val="24"/>
          <w:szCs w:val="24"/>
        </w:rPr>
        <w:t xml:space="preserve">be </w:t>
      </w:r>
      <w:r w:rsidRPr="005114BF">
        <w:rPr>
          <w:rFonts w:eastAsia="Calibri"/>
          <w:sz w:val="24"/>
          <w:szCs w:val="24"/>
        </w:rPr>
        <w:t>decrease</w:t>
      </w:r>
      <w:r>
        <w:rPr>
          <w:rFonts w:eastAsia="Calibri"/>
          <w:sz w:val="24"/>
          <w:szCs w:val="24"/>
        </w:rPr>
        <w:t>d</w:t>
      </w:r>
      <w:r w:rsidRPr="005114BF">
        <w:rPr>
          <w:rFonts w:eastAsia="Calibri"/>
          <w:sz w:val="24"/>
          <w:szCs w:val="24"/>
        </w:rPr>
        <w:t xml:space="preserve"> or eliminate</w:t>
      </w:r>
      <w:r>
        <w:rPr>
          <w:rFonts w:eastAsia="Calibri"/>
          <w:sz w:val="24"/>
          <w:szCs w:val="24"/>
        </w:rPr>
        <w:t>d</w:t>
      </w:r>
      <w:r w:rsidRPr="005114BF">
        <w:rPr>
          <w:rFonts w:eastAsia="Calibri"/>
          <w:sz w:val="24"/>
          <w:szCs w:val="24"/>
        </w:rPr>
        <w:t xml:space="preserve"> in the following hierarchy:</w:t>
      </w:r>
    </w:p>
    <w:p w:rsidR="00CF0B3D" w:rsidRPr="005114BF" w:rsidRDefault="00CF0B3D" w:rsidP="00C730C4">
      <w:pPr>
        <w:numPr>
          <w:ilvl w:val="0"/>
          <w:numId w:val="7"/>
        </w:numPr>
        <w:ind w:left="1440"/>
        <w:contextualSpacing/>
        <w:rPr>
          <w:rFonts w:eastAsia="Calibri"/>
          <w:sz w:val="24"/>
          <w:szCs w:val="24"/>
        </w:rPr>
      </w:pPr>
      <w:r w:rsidRPr="005114BF">
        <w:rPr>
          <w:rFonts w:eastAsia="Calibri"/>
          <w:sz w:val="24"/>
          <w:szCs w:val="24"/>
        </w:rPr>
        <w:t xml:space="preserve">Behaviors that threaten the health and safety of </w:t>
      </w:r>
      <w:r>
        <w:rPr>
          <w:rFonts w:eastAsia="Calibri"/>
          <w:sz w:val="24"/>
          <w:szCs w:val="24"/>
        </w:rPr>
        <w:t xml:space="preserve">the </w:t>
      </w:r>
      <w:r w:rsidRPr="005114BF">
        <w:rPr>
          <w:rFonts w:eastAsia="Calibri"/>
          <w:sz w:val="24"/>
          <w:szCs w:val="24"/>
        </w:rPr>
        <w:t xml:space="preserve">individual </w:t>
      </w:r>
      <w:r>
        <w:rPr>
          <w:rFonts w:eastAsia="Calibri"/>
          <w:sz w:val="24"/>
          <w:szCs w:val="24"/>
        </w:rPr>
        <w:t xml:space="preserve">or </w:t>
      </w:r>
      <w:r w:rsidRPr="005114BF">
        <w:rPr>
          <w:rFonts w:eastAsia="Calibri"/>
          <w:sz w:val="24"/>
          <w:szCs w:val="24"/>
        </w:rPr>
        <w:t>other</w:t>
      </w:r>
      <w:r>
        <w:rPr>
          <w:rFonts w:eastAsia="Calibri"/>
          <w:sz w:val="24"/>
          <w:szCs w:val="24"/>
        </w:rPr>
        <w:t xml:space="preserve"> person</w:t>
      </w:r>
      <w:r w:rsidRPr="005114BF">
        <w:rPr>
          <w:rFonts w:eastAsia="Calibri"/>
          <w:sz w:val="24"/>
          <w:szCs w:val="24"/>
        </w:rPr>
        <w:t>s, which include</w:t>
      </w:r>
      <w:r>
        <w:rPr>
          <w:rFonts w:eastAsia="Calibri"/>
          <w:sz w:val="24"/>
          <w:szCs w:val="24"/>
        </w:rPr>
        <w:t>s</w:t>
      </w:r>
      <w:r w:rsidRPr="005114BF">
        <w:rPr>
          <w:rFonts w:eastAsia="Calibri"/>
          <w:sz w:val="24"/>
          <w:szCs w:val="24"/>
        </w:rPr>
        <w:t xml:space="preserve"> </w:t>
      </w:r>
      <w:r>
        <w:rPr>
          <w:rFonts w:eastAsia="Calibri"/>
          <w:sz w:val="24"/>
          <w:szCs w:val="24"/>
        </w:rPr>
        <w:t xml:space="preserve">a </w:t>
      </w:r>
      <w:r w:rsidRPr="005114BF">
        <w:rPr>
          <w:rFonts w:eastAsia="Calibri"/>
          <w:sz w:val="24"/>
          <w:szCs w:val="24"/>
        </w:rPr>
        <w:t xml:space="preserve">refusal </w:t>
      </w:r>
      <w:r>
        <w:rPr>
          <w:rFonts w:eastAsia="Calibri"/>
          <w:sz w:val="24"/>
          <w:szCs w:val="24"/>
        </w:rPr>
        <w:t>of</w:t>
      </w:r>
      <w:r w:rsidRPr="005114BF">
        <w:rPr>
          <w:rFonts w:eastAsia="Calibri"/>
          <w:sz w:val="24"/>
          <w:szCs w:val="24"/>
        </w:rPr>
        <w:t xml:space="preserve"> crucial medical care.</w:t>
      </w:r>
    </w:p>
    <w:p w:rsidR="00CF0B3D" w:rsidRPr="005114BF" w:rsidRDefault="00CF0B3D" w:rsidP="00C730C4">
      <w:pPr>
        <w:numPr>
          <w:ilvl w:val="0"/>
          <w:numId w:val="7"/>
        </w:numPr>
        <w:ind w:left="1440"/>
        <w:contextualSpacing/>
        <w:rPr>
          <w:rFonts w:eastAsia="Calibri"/>
          <w:sz w:val="24"/>
          <w:szCs w:val="24"/>
        </w:rPr>
      </w:pPr>
      <w:r w:rsidRPr="005114BF">
        <w:rPr>
          <w:rFonts w:eastAsia="Calibri"/>
          <w:sz w:val="24"/>
          <w:szCs w:val="24"/>
        </w:rPr>
        <w:t xml:space="preserve">Behaviors that pose a barrier to </w:t>
      </w:r>
      <w:r>
        <w:rPr>
          <w:rFonts w:eastAsia="Calibri"/>
          <w:sz w:val="24"/>
          <w:szCs w:val="24"/>
        </w:rPr>
        <w:t xml:space="preserve">the individual’s </w:t>
      </w:r>
      <w:r w:rsidRPr="005114BF">
        <w:rPr>
          <w:rFonts w:eastAsia="Calibri"/>
          <w:sz w:val="24"/>
          <w:szCs w:val="24"/>
        </w:rPr>
        <w:t>participation in services.</w:t>
      </w:r>
    </w:p>
    <w:p w:rsidR="00CF0B3D" w:rsidRPr="005114BF" w:rsidRDefault="00CF0B3D" w:rsidP="00C730C4">
      <w:pPr>
        <w:numPr>
          <w:ilvl w:val="0"/>
          <w:numId w:val="7"/>
        </w:numPr>
        <w:ind w:left="1440"/>
        <w:contextualSpacing/>
        <w:rPr>
          <w:rFonts w:eastAsia="Calibri"/>
          <w:sz w:val="24"/>
          <w:szCs w:val="24"/>
        </w:rPr>
      </w:pPr>
      <w:r w:rsidRPr="005114BF">
        <w:rPr>
          <w:rFonts w:eastAsia="Calibri"/>
          <w:sz w:val="24"/>
          <w:szCs w:val="24"/>
        </w:rPr>
        <w:t xml:space="preserve">Inappropriate behaviors that hinder </w:t>
      </w:r>
      <w:r>
        <w:rPr>
          <w:rFonts w:eastAsia="Calibri"/>
          <w:sz w:val="24"/>
          <w:szCs w:val="24"/>
        </w:rPr>
        <w:t xml:space="preserve">the individual’s </w:t>
      </w:r>
      <w:r w:rsidRPr="005114BF">
        <w:rPr>
          <w:rFonts w:eastAsia="Calibri"/>
          <w:sz w:val="24"/>
          <w:szCs w:val="24"/>
        </w:rPr>
        <w:t>adaptive and social functioning.</w:t>
      </w:r>
    </w:p>
    <w:p w:rsidR="00CF0B3D" w:rsidRPr="005114BF" w:rsidRDefault="00CF0B3D" w:rsidP="00C730C4">
      <w:pPr>
        <w:numPr>
          <w:ilvl w:val="1"/>
          <w:numId w:val="6"/>
        </w:numPr>
        <w:tabs>
          <w:tab w:val="clear" w:pos="1440"/>
        </w:tabs>
        <w:spacing w:after="200" w:line="276" w:lineRule="auto"/>
        <w:ind w:left="1080"/>
        <w:contextualSpacing/>
        <w:rPr>
          <w:rFonts w:eastAsia="Calibri"/>
          <w:sz w:val="24"/>
          <w:szCs w:val="24"/>
        </w:rPr>
      </w:pPr>
      <w:r w:rsidRPr="005114BF">
        <w:rPr>
          <w:rFonts w:eastAsia="Calibri"/>
          <w:sz w:val="24"/>
          <w:szCs w:val="24"/>
        </w:rPr>
        <w:t xml:space="preserve">Provide a clear description of how each </w:t>
      </w:r>
      <w:r>
        <w:rPr>
          <w:rFonts w:eastAsia="Calibri"/>
          <w:sz w:val="24"/>
          <w:szCs w:val="24"/>
        </w:rPr>
        <w:t xml:space="preserve">of the individual’s </w:t>
      </w:r>
      <w:r w:rsidRPr="005114BF">
        <w:rPr>
          <w:rFonts w:eastAsia="Calibri"/>
          <w:sz w:val="24"/>
          <w:szCs w:val="24"/>
        </w:rPr>
        <w:t>behavior</w:t>
      </w:r>
      <w:r>
        <w:rPr>
          <w:rFonts w:eastAsia="Calibri"/>
          <w:sz w:val="24"/>
          <w:szCs w:val="24"/>
        </w:rPr>
        <w:t>s</w:t>
      </w:r>
      <w:r w:rsidRPr="005114BF">
        <w:rPr>
          <w:rFonts w:eastAsia="Calibri"/>
          <w:sz w:val="24"/>
          <w:szCs w:val="24"/>
        </w:rPr>
        <w:t xml:space="preserve"> of concern </w:t>
      </w:r>
      <w:r>
        <w:rPr>
          <w:rFonts w:eastAsia="Calibri"/>
          <w:sz w:val="24"/>
          <w:szCs w:val="24"/>
        </w:rPr>
        <w:t>manifests</w:t>
      </w:r>
      <w:r w:rsidRPr="005114BF">
        <w:rPr>
          <w:rFonts w:eastAsia="Calibri"/>
          <w:sz w:val="24"/>
          <w:szCs w:val="24"/>
        </w:rPr>
        <w:t xml:space="preserve"> includ</w:t>
      </w:r>
      <w:r>
        <w:rPr>
          <w:rFonts w:eastAsia="Calibri"/>
          <w:sz w:val="24"/>
          <w:szCs w:val="24"/>
        </w:rPr>
        <w:t>ing</w:t>
      </w:r>
      <w:r w:rsidRPr="005114BF">
        <w:rPr>
          <w:rFonts w:eastAsia="Calibri"/>
          <w:sz w:val="24"/>
          <w:szCs w:val="24"/>
        </w:rPr>
        <w:t xml:space="preserve"> information about </w:t>
      </w:r>
      <w:r>
        <w:rPr>
          <w:rFonts w:eastAsia="Calibri"/>
          <w:sz w:val="24"/>
          <w:szCs w:val="24"/>
        </w:rPr>
        <w:t>its</w:t>
      </w:r>
      <w:r w:rsidRPr="005114BF">
        <w:rPr>
          <w:rFonts w:eastAsia="Calibri"/>
          <w:sz w:val="24"/>
          <w:szCs w:val="24"/>
        </w:rPr>
        <w:t xml:space="preserve"> frequency</w:t>
      </w:r>
      <w:r>
        <w:rPr>
          <w:rFonts w:eastAsia="Calibri"/>
          <w:sz w:val="24"/>
          <w:szCs w:val="24"/>
        </w:rPr>
        <w:t xml:space="preserve"> and </w:t>
      </w:r>
      <w:r w:rsidRPr="005114BF">
        <w:rPr>
          <w:rFonts w:eastAsia="Calibri"/>
          <w:sz w:val="24"/>
          <w:szCs w:val="24"/>
        </w:rPr>
        <w:t>rate, intensity, severity, and duration.</w:t>
      </w:r>
      <w:r w:rsidRPr="005114BF">
        <w:rPr>
          <w:rFonts w:eastAsia="Calibri"/>
          <w:color w:val="000000"/>
          <w:sz w:val="24"/>
          <w:szCs w:val="24"/>
        </w:rPr>
        <w:t xml:space="preserve"> The behaviors </w:t>
      </w:r>
      <w:r>
        <w:rPr>
          <w:rFonts w:eastAsia="Calibri"/>
          <w:color w:val="000000"/>
          <w:sz w:val="24"/>
          <w:szCs w:val="24"/>
        </w:rPr>
        <w:t>of concern need to</w:t>
      </w:r>
      <w:r w:rsidRPr="005114BF">
        <w:rPr>
          <w:rFonts w:eastAsia="Calibri"/>
          <w:color w:val="000000"/>
          <w:sz w:val="24"/>
          <w:szCs w:val="24"/>
        </w:rPr>
        <w:t xml:space="preserve"> be described in </w:t>
      </w:r>
      <w:r w:rsidRPr="005114BF">
        <w:rPr>
          <w:rFonts w:eastAsia="Calibri"/>
          <w:iCs/>
          <w:color w:val="000000"/>
          <w:sz w:val="24"/>
          <w:szCs w:val="24"/>
        </w:rPr>
        <w:t xml:space="preserve">measurable </w:t>
      </w:r>
      <w:r w:rsidRPr="005114BF">
        <w:rPr>
          <w:rFonts w:eastAsia="Calibri"/>
          <w:color w:val="000000"/>
          <w:sz w:val="24"/>
          <w:szCs w:val="24"/>
        </w:rPr>
        <w:t xml:space="preserve">and </w:t>
      </w:r>
      <w:r w:rsidRPr="005114BF">
        <w:rPr>
          <w:rFonts w:eastAsia="Calibri"/>
          <w:iCs/>
          <w:color w:val="000000"/>
          <w:sz w:val="24"/>
          <w:szCs w:val="24"/>
        </w:rPr>
        <w:t xml:space="preserve">observable </w:t>
      </w:r>
      <w:r w:rsidRPr="005114BF">
        <w:rPr>
          <w:rFonts w:eastAsia="Calibri"/>
          <w:color w:val="000000"/>
          <w:sz w:val="24"/>
          <w:szCs w:val="24"/>
        </w:rPr>
        <w:t xml:space="preserve">terms that </w:t>
      </w:r>
      <w:r w:rsidRPr="005114BF">
        <w:rPr>
          <w:rFonts w:eastAsia="Calibri"/>
          <w:iCs/>
          <w:color w:val="000000"/>
          <w:sz w:val="24"/>
          <w:szCs w:val="24"/>
        </w:rPr>
        <w:t>are easily understandable.</w:t>
      </w:r>
    </w:p>
    <w:p w:rsidR="00CF0B3D" w:rsidRPr="00B215D5" w:rsidRDefault="00CF0B3D" w:rsidP="00C730C4">
      <w:pPr>
        <w:numPr>
          <w:ilvl w:val="1"/>
          <w:numId w:val="6"/>
        </w:numPr>
        <w:tabs>
          <w:tab w:val="clear" w:pos="1440"/>
        </w:tabs>
        <w:spacing w:after="200" w:line="276" w:lineRule="auto"/>
        <w:ind w:left="1080"/>
        <w:contextualSpacing/>
        <w:rPr>
          <w:rFonts w:eastAsia="Calibri"/>
          <w:sz w:val="24"/>
          <w:szCs w:val="24"/>
        </w:rPr>
      </w:pPr>
      <w:r w:rsidRPr="00B215D5">
        <w:rPr>
          <w:rFonts w:eastAsia="Calibri"/>
          <w:sz w:val="24"/>
          <w:szCs w:val="24"/>
        </w:rPr>
        <w:t>Address any events</w:t>
      </w:r>
      <w:r w:rsidRPr="00257A4B">
        <w:rPr>
          <w:rFonts w:eastAsia="Calibri"/>
          <w:sz w:val="24"/>
          <w:szCs w:val="24"/>
        </w:rPr>
        <w:t>,</w:t>
      </w:r>
      <w:r w:rsidRPr="00B215D5">
        <w:rPr>
          <w:rFonts w:eastAsia="Calibri"/>
          <w:sz w:val="24"/>
          <w:szCs w:val="24"/>
        </w:rPr>
        <w:t xml:space="preserve"> vulnerabilities</w:t>
      </w:r>
      <w:r w:rsidRPr="00257A4B">
        <w:rPr>
          <w:rFonts w:eastAsia="Calibri"/>
          <w:sz w:val="24"/>
          <w:szCs w:val="24"/>
        </w:rPr>
        <w:t xml:space="preserve">, or </w:t>
      </w:r>
      <w:r w:rsidRPr="00B215D5">
        <w:rPr>
          <w:rFonts w:eastAsia="Calibri"/>
          <w:sz w:val="24"/>
          <w:szCs w:val="24"/>
        </w:rPr>
        <w:t xml:space="preserve">situations in the </w:t>
      </w:r>
      <w:r w:rsidRPr="00257A4B">
        <w:rPr>
          <w:rFonts w:eastAsia="Calibri"/>
          <w:sz w:val="24"/>
          <w:szCs w:val="24"/>
        </w:rPr>
        <w:t xml:space="preserve">individual’s </w:t>
      </w:r>
      <w:r w:rsidRPr="00B215D5">
        <w:rPr>
          <w:rFonts w:eastAsia="Calibri"/>
          <w:sz w:val="24"/>
          <w:szCs w:val="24"/>
        </w:rPr>
        <w:t xml:space="preserve">environment </w:t>
      </w:r>
      <w:r w:rsidRPr="00257A4B">
        <w:rPr>
          <w:rFonts w:eastAsia="Calibri"/>
          <w:sz w:val="24"/>
          <w:szCs w:val="24"/>
        </w:rPr>
        <w:t>that trigger his or her behaviors of concern</w:t>
      </w:r>
      <w:r w:rsidRPr="00B215D5">
        <w:rPr>
          <w:rFonts w:eastAsia="Calibri"/>
          <w:sz w:val="24"/>
          <w:szCs w:val="24"/>
        </w:rPr>
        <w:t>.</w:t>
      </w:r>
    </w:p>
    <w:p w:rsidR="00CF0B3D" w:rsidRPr="005114BF" w:rsidRDefault="00CF0B3D" w:rsidP="00C730C4">
      <w:pPr>
        <w:numPr>
          <w:ilvl w:val="1"/>
          <w:numId w:val="6"/>
        </w:numPr>
        <w:tabs>
          <w:tab w:val="clear" w:pos="1440"/>
        </w:tabs>
        <w:ind w:left="1080"/>
        <w:rPr>
          <w:sz w:val="24"/>
          <w:szCs w:val="24"/>
        </w:rPr>
      </w:pPr>
      <w:r w:rsidRPr="005114BF">
        <w:rPr>
          <w:rFonts w:eastAsia="Calibri"/>
          <w:sz w:val="24"/>
          <w:szCs w:val="24"/>
        </w:rPr>
        <w:lastRenderedPageBreak/>
        <w:t xml:space="preserve">Indicate the situations in which the </w:t>
      </w:r>
      <w:r>
        <w:rPr>
          <w:rFonts w:eastAsia="Calibri"/>
          <w:sz w:val="24"/>
          <w:szCs w:val="24"/>
        </w:rPr>
        <w:t xml:space="preserve">individual’s </w:t>
      </w:r>
      <w:r w:rsidRPr="005114BF">
        <w:rPr>
          <w:rFonts w:eastAsia="Calibri"/>
          <w:sz w:val="24"/>
          <w:szCs w:val="24"/>
        </w:rPr>
        <w:t xml:space="preserve">behaviors </w:t>
      </w:r>
      <w:r>
        <w:rPr>
          <w:rFonts w:eastAsia="Calibri"/>
          <w:sz w:val="24"/>
          <w:szCs w:val="24"/>
        </w:rPr>
        <w:t xml:space="preserve">of concern </w:t>
      </w:r>
      <w:r w:rsidRPr="005114BF">
        <w:rPr>
          <w:rFonts w:eastAsia="Calibri"/>
          <w:sz w:val="24"/>
          <w:szCs w:val="24"/>
        </w:rPr>
        <w:t>are most and least likely to occur.</w:t>
      </w:r>
      <w:r w:rsidRPr="005114BF">
        <w:rPr>
          <w:sz w:val="24"/>
          <w:szCs w:val="24"/>
        </w:rPr>
        <w:t xml:space="preserve"> </w:t>
      </w:r>
    </w:p>
    <w:p w:rsidR="00CF0B3D" w:rsidRPr="00DC47ED" w:rsidRDefault="00CF0B3D" w:rsidP="00C730C4">
      <w:pPr>
        <w:numPr>
          <w:ilvl w:val="1"/>
          <w:numId w:val="6"/>
        </w:numPr>
        <w:tabs>
          <w:tab w:val="clear" w:pos="1440"/>
        </w:tabs>
        <w:spacing w:after="200" w:line="276" w:lineRule="auto"/>
        <w:ind w:left="1080"/>
        <w:contextualSpacing/>
        <w:rPr>
          <w:rFonts w:eastAsia="Calibri"/>
          <w:sz w:val="24"/>
          <w:szCs w:val="24"/>
        </w:rPr>
      </w:pPr>
      <w:r w:rsidRPr="00DC47ED">
        <w:rPr>
          <w:rFonts w:eastAsia="Calibri"/>
          <w:sz w:val="24"/>
          <w:szCs w:val="24"/>
        </w:rPr>
        <w:t xml:space="preserve">Examine the antecedents of the individual’s behaviors of concern including any internal or external factors that may trigger the behavior including whether the trigger is immediate or delayed.  These </w:t>
      </w:r>
      <w:r w:rsidRPr="00DC47ED">
        <w:rPr>
          <w:rFonts w:eastAsia="Calibri"/>
          <w:color w:val="000000"/>
          <w:sz w:val="24"/>
          <w:szCs w:val="24"/>
        </w:rPr>
        <w:t xml:space="preserve">antecedents may include </w:t>
      </w:r>
      <w:r w:rsidRPr="00DC47ED">
        <w:rPr>
          <w:rFonts w:eastAsia="Calibri"/>
          <w:bCs/>
          <w:color w:val="000000"/>
          <w:sz w:val="24"/>
          <w:szCs w:val="24"/>
        </w:rPr>
        <w:t>physiological</w:t>
      </w:r>
      <w:r w:rsidRPr="00DC47ED">
        <w:rPr>
          <w:rFonts w:eastAsia="Calibri"/>
          <w:color w:val="000000"/>
          <w:sz w:val="24"/>
          <w:szCs w:val="24"/>
        </w:rPr>
        <w:t xml:space="preserve">, </w:t>
      </w:r>
      <w:r w:rsidRPr="00DC47ED">
        <w:rPr>
          <w:rFonts w:eastAsia="Calibri"/>
          <w:bCs/>
          <w:color w:val="000000"/>
          <w:sz w:val="24"/>
          <w:szCs w:val="24"/>
        </w:rPr>
        <w:t>psychological, social</w:t>
      </w:r>
      <w:r w:rsidRPr="00DC47ED">
        <w:rPr>
          <w:rFonts w:eastAsia="Calibri"/>
          <w:color w:val="000000"/>
          <w:sz w:val="24"/>
          <w:szCs w:val="24"/>
        </w:rPr>
        <w:t>, or e</w:t>
      </w:r>
      <w:r w:rsidRPr="00DC47ED">
        <w:rPr>
          <w:rFonts w:eastAsia="Calibri"/>
          <w:bCs/>
          <w:color w:val="000000"/>
          <w:sz w:val="24"/>
          <w:szCs w:val="24"/>
        </w:rPr>
        <w:t>nvironmental triggers or a combination of some or all of these types of triggers.</w:t>
      </w:r>
    </w:p>
    <w:p w:rsidR="00CF0B3D" w:rsidRPr="005114BF" w:rsidRDefault="00CF0B3D" w:rsidP="00C730C4">
      <w:pPr>
        <w:numPr>
          <w:ilvl w:val="1"/>
          <w:numId w:val="6"/>
        </w:numPr>
        <w:tabs>
          <w:tab w:val="clear" w:pos="1440"/>
        </w:tabs>
        <w:ind w:left="1080"/>
        <w:rPr>
          <w:sz w:val="24"/>
          <w:szCs w:val="24"/>
        </w:rPr>
      </w:pPr>
      <w:r w:rsidRPr="005114BF">
        <w:rPr>
          <w:sz w:val="24"/>
          <w:szCs w:val="24"/>
        </w:rPr>
        <w:t xml:space="preserve">Determine if the </w:t>
      </w:r>
      <w:r>
        <w:rPr>
          <w:rFonts w:eastAsia="Calibri"/>
          <w:sz w:val="24"/>
          <w:szCs w:val="24"/>
        </w:rPr>
        <w:t>behaviors of concern</w:t>
      </w:r>
      <w:r w:rsidRPr="005114BF">
        <w:rPr>
          <w:rFonts w:eastAsia="Calibri"/>
          <w:color w:val="FF0000"/>
          <w:sz w:val="24"/>
          <w:szCs w:val="24"/>
        </w:rPr>
        <w:t xml:space="preserve"> </w:t>
      </w:r>
      <w:r w:rsidRPr="005114BF">
        <w:rPr>
          <w:rFonts w:eastAsia="Calibri"/>
          <w:sz w:val="24"/>
          <w:szCs w:val="24"/>
        </w:rPr>
        <w:t xml:space="preserve">vary </w:t>
      </w:r>
      <w:r>
        <w:rPr>
          <w:rFonts w:eastAsia="Calibri"/>
          <w:sz w:val="24"/>
          <w:szCs w:val="24"/>
        </w:rPr>
        <w:t>by</w:t>
      </w:r>
      <w:r w:rsidRPr="005114BF">
        <w:rPr>
          <w:rFonts w:eastAsia="Calibri"/>
          <w:sz w:val="24"/>
          <w:szCs w:val="24"/>
        </w:rPr>
        <w:t xml:space="preserve"> setting (e.g., residential, vocational, </w:t>
      </w:r>
      <w:r>
        <w:rPr>
          <w:rFonts w:eastAsia="Calibri"/>
          <w:sz w:val="24"/>
          <w:szCs w:val="24"/>
        </w:rPr>
        <w:t>or</w:t>
      </w:r>
      <w:r w:rsidRPr="005114BF">
        <w:rPr>
          <w:rFonts w:eastAsia="Calibri"/>
          <w:sz w:val="24"/>
          <w:szCs w:val="24"/>
        </w:rPr>
        <w:t xml:space="preserve"> school).</w:t>
      </w:r>
    </w:p>
    <w:p w:rsidR="00CF0B3D" w:rsidRPr="005114BF" w:rsidRDefault="00CF0B3D" w:rsidP="00C730C4">
      <w:pPr>
        <w:numPr>
          <w:ilvl w:val="1"/>
          <w:numId w:val="6"/>
        </w:numPr>
        <w:tabs>
          <w:tab w:val="clear" w:pos="1440"/>
        </w:tabs>
        <w:ind w:left="1080"/>
        <w:rPr>
          <w:sz w:val="24"/>
          <w:szCs w:val="24"/>
        </w:rPr>
      </w:pPr>
      <w:r>
        <w:rPr>
          <w:sz w:val="24"/>
          <w:szCs w:val="24"/>
        </w:rPr>
        <w:t>Develop a</w:t>
      </w:r>
      <w:r w:rsidRPr="005114BF">
        <w:rPr>
          <w:sz w:val="24"/>
          <w:szCs w:val="24"/>
        </w:rPr>
        <w:t xml:space="preserve"> working hypothesis of the function or purpose th</w:t>
      </w:r>
      <w:r>
        <w:rPr>
          <w:sz w:val="24"/>
          <w:szCs w:val="24"/>
        </w:rPr>
        <w:t>e</w:t>
      </w:r>
      <w:r w:rsidRPr="005114BF">
        <w:rPr>
          <w:sz w:val="24"/>
          <w:szCs w:val="24"/>
        </w:rPr>
        <w:t xml:space="preserve"> behavior</w:t>
      </w:r>
      <w:r>
        <w:rPr>
          <w:sz w:val="24"/>
          <w:szCs w:val="24"/>
        </w:rPr>
        <w:t>s of concern may</w:t>
      </w:r>
      <w:r w:rsidRPr="005114BF">
        <w:rPr>
          <w:sz w:val="24"/>
          <w:szCs w:val="24"/>
        </w:rPr>
        <w:t xml:space="preserve"> serv</w:t>
      </w:r>
      <w:r>
        <w:rPr>
          <w:sz w:val="24"/>
          <w:szCs w:val="24"/>
        </w:rPr>
        <w:t>e</w:t>
      </w:r>
      <w:r w:rsidRPr="005114BF">
        <w:rPr>
          <w:sz w:val="24"/>
          <w:szCs w:val="24"/>
        </w:rPr>
        <w:t xml:space="preserve"> for the individual, such as </w:t>
      </w:r>
      <w:r>
        <w:rPr>
          <w:sz w:val="24"/>
          <w:szCs w:val="24"/>
        </w:rPr>
        <w:t xml:space="preserve">a means of </w:t>
      </w:r>
      <w:r w:rsidRPr="005114BF">
        <w:rPr>
          <w:sz w:val="24"/>
          <w:szCs w:val="24"/>
        </w:rPr>
        <w:t>communication, regulation of emotional distress, modulation of physical discomfort, or social-environmental control.</w:t>
      </w:r>
    </w:p>
    <w:p w:rsidR="00CF0B3D" w:rsidRPr="005114BF" w:rsidRDefault="00CF0B3D" w:rsidP="00C730C4">
      <w:pPr>
        <w:numPr>
          <w:ilvl w:val="1"/>
          <w:numId w:val="6"/>
        </w:numPr>
        <w:tabs>
          <w:tab w:val="clear" w:pos="1440"/>
        </w:tabs>
        <w:ind w:left="1080"/>
        <w:rPr>
          <w:sz w:val="24"/>
          <w:szCs w:val="24"/>
        </w:rPr>
      </w:pPr>
      <w:r w:rsidRPr="005114BF">
        <w:rPr>
          <w:sz w:val="24"/>
          <w:szCs w:val="24"/>
        </w:rPr>
        <w:t xml:space="preserve">Indicate </w:t>
      </w:r>
      <w:r>
        <w:rPr>
          <w:sz w:val="24"/>
          <w:szCs w:val="24"/>
        </w:rPr>
        <w:t>the length of time that the</w:t>
      </w:r>
      <w:r w:rsidRPr="005114BF">
        <w:rPr>
          <w:sz w:val="24"/>
          <w:szCs w:val="24"/>
        </w:rPr>
        <w:t xml:space="preserve"> </w:t>
      </w:r>
      <w:r>
        <w:rPr>
          <w:sz w:val="24"/>
          <w:szCs w:val="24"/>
        </w:rPr>
        <w:t xml:space="preserve">individual’s </w:t>
      </w:r>
      <w:r w:rsidRPr="005114BF">
        <w:rPr>
          <w:sz w:val="24"/>
          <w:szCs w:val="24"/>
        </w:rPr>
        <w:t>behavior</w:t>
      </w:r>
      <w:r>
        <w:rPr>
          <w:sz w:val="24"/>
          <w:szCs w:val="24"/>
        </w:rPr>
        <w:t>s of concern have</w:t>
      </w:r>
      <w:r w:rsidRPr="005114BF">
        <w:rPr>
          <w:sz w:val="24"/>
          <w:szCs w:val="24"/>
        </w:rPr>
        <w:t xml:space="preserve"> been exhibited. Determine if it is a variant of an older behavior</w:t>
      </w:r>
      <w:r>
        <w:rPr>
          <w:sz w:val="24"/>
          <w:szCs w:val="24"/>
        </w:rPr>
        <w:t xml:space="preserve"> that the individual has exhibited</w:t>
      </w:r>
      <w:r w:rsidRPr="005114BF">
        <w:rPr>
          <w:sz w:val="24"/>
          <w:szCs w:val="24"/>
        </w:rPr>
        <w:t>.</w:t>
      </w:r>
    </w:p>
    <w:p w:rsidR="00CF0B3D" w:rsidRPr="005114BF" w:rsidRDefault="00CF0B3D" w:rsidP="00C730C4">
      <w:pPr>
        <w:numPr>
          <w:ilvl w:val="1"/>
          <w:numId w:val="6"/>
        </w:numPr>
        <w:tabs>
          <w:tab w:val="clear" w:pos="1440"/>
        </w:tabs>
        <w:ind w:left="1080"/>
        <w:rPr>
          <w:sz w:val="24"/>
          <w:szCs w:val="24"/>
        </w:rPr>
      </w:pPr>
      <w:r w:rsidRPr="005114BF">
        <w:rPr>
          <w:sz w:val="24"/>
          <w:szCs w:val="24"/>
        </w:rPr>
        <w:t xml:space="preserve">Report any current psychosocial factors in </w:t>
      </w:r>
      <w:r>
        <w:rPr>
          <w:sz w:val="24"/>
          <w:szCs w:val="24"/>
        </w:rPr>
        <w:t>the individual’s</w:t>
      </w:r>
      <w:r w:rsidRPr="005114BF">
        <w:rPr>
          <w:sz w:val="24"/>
          <w:szCs w:val="24"/>
        </w:rPr>
        <w:t xml:space="preserve"> life which may </w:t>
      </w:r>
      <w:r>
        <w:rPr>
          <w:sz w:val="24"/>
          <w:szCs w:val="24"/>
        </w:rPr>
        <w:t>cause the individual to</w:t>
      </w:r>
      <w:r w:rsidRPr="005114BF">
        <w:rPr>
          <w:sz w:val="24"/>
          <w:szCs w:val="24"/>
        </w:rPr>
        <w:t xml:space="preserve"> </w:t>
      </w:r>
      <w:r>
        <w:rPr>
          <w:sz w:val="24"/>
          <w:szCs w:val="24"/>
        </w:rPr>
        <w:t>exhibit the behaviors of concern</w:t>
      </w:r>
      <w:r w:rsidRPr="005114BF">
        <w:rPr>
          <w:sz w:val="24"/>
          <w:szCs w:val="24"/>
        </w:rPr>
        <w:t>.</w:t>
      </w:r>
    </w:p>
    <w:p w:rsidR="00CF0B3D" w:rsidRPr="005114BF" w:rsidRDefault="00CF0B3D" w:rsidP="00C730C4">
      <w:pPr>
        <w:numPr>
          <w:ilvl w:val="1"/>
          <w:numId w:val="6"/>
        </w:numPr>
        <w:tabs>
          <w:tab w:val="clear" w:pos="1440"/>
        </w:tabs>
        <w:ind w:left="1080"/>
        <w:rPr>
          <w:sz w:val="24"/>
          <w:szCs w:val="24"/>
        </w:rPr>
      </w:pPr>
      <w:r w:rsidRPr="005114BF">
        <w:rPr>
          <w:sz w:val="24"/>
          <w:szCs w:val="24"/>
        </w:rPr>
        <w:t xml:space="preserve">Indicate any skills deficits </w:t>
      </w:r>
      <w:r>
        <w:rPr>
          <w:sz w:val="24"/>
          <w:szCs w:val="24"/>
        </w:rPr>
        <w:t xml:space="preserve">the individual has for which </w:t>
      </w:r>
      <w:r w:rsidRPr="005114BF">
        <w:rPr>
          <w:sz w:val="24"/>
          <w:szCs w:val="24"/>
        </w:rPr>
        <w:t>th</w:t>
      </w:r>
      <w:r>
        <w:rPr>
          <w:sz w:val="24"/>
          <w:szCs w:val="24"/>
        </w:rPr>
        <w:t>e</w:t>
      </w:r>
      <w:r w:rsidRPr="005114BF">
        <w:rPr>
          <w:sz w:val="24"/>
          <w:szCs w:val="24"/>
        </w:rPr>
        <w:t xml:space="preserve"> behavior</w:t>
      </w:r>
      <w:r>
        <w:rPr>
          <w:sz w:val="24"/>
          <w:szCs w:val="24"/>
        </w:rPr>
        <w:t>s of concern may</w:t>
      </w:r>
      <w:r w:rsidRPr="005114BF">
        <w:rPr>
          <w:sz w:val="24"/>
          <w:szCs w:val="24"/>
        </w:rPr>
        <w:t xml:space="preserve"> be compensating.</w:t>
      </w:r>
    </w:p>
    <w:p w:rsidR="00CF0B3D" w:rsidRPr="005114BF" w:rsidRDefault="00CF0B3D" w:rsidP="00C730C4">
      <w:pPr>
        <w:numPr>
          <w:ilvl w:val="1"/>
          <w:numId w:val="6"/>
        </w:numPr>
        <w:tabs>
          <w:tab w:val="clear" w:pos="1440"/>
        </w:tabs>
        <w:ind w:left="1080"/>
        <w:rPr>
          <w:sz w:val="24"/>
          <w:szCs w:val="24"/>
        </w:rPr>
      </w:pPr>
      <w:r w:rsidRPr="005114BF">
        <w:rPr>
          <w:rFonts w:eastAsia="Calibri"/>
          <w:sz w:val="24"/>
          <w:szCs w:val="24"/>
        </w:rPr>
        <w:t xml:space="preserve">Report </w:t>
      </w:r>
      <w:r>
        <w:rPr>
          <w:rFonts w:eastAsia="Calibri"/>
          <w:sz w:val="24"/>
          <w:szCs w:val="24"/>
        </w:rPr>
        <w:t>how</w:t>
      </w:r>
      <w:r w:rsidRPr="005114BF">
        <w:rPr>
          <w:rFonts w:eastAsia="Calibri"/>
          <w:sz w:val="24"/>
          <w:szCs w:val="24"/>
        </w:rPr>
        <w:t xml:space="preserve"> staff and caregivers respond when the </w:t>
      </w:r>
      <w:r>
        <w:rPr>
          <w:rFonts w:eastAsia="Calibri"/>
          <w:sz w:val="24"/>
          <w:szCs w:val="24"/>
        </w:rPr>
        <w:t>individual’s</w:t>
      </w:r>
      <w:r w:rsidRPr="005114BF">
        <w:rPr>
          <w:rFonts w:eastAsia="Calibri"/>
          <w:sz w:val="24"/>
          <w:szCs w:val="24"/>
        </w:rPr>
        <w:t xml:space="preserve"> behavior</w:t>
      </w:r>
      <w:r>
        <w:rPr>
          <w:rFonts w:eastAsia="Calibri"/>
          <w:sz w:val="24"/>
          <w:szCs w:val="24"/>
        </w:rPr>
        <w:t>s of concern</w:t>
      </w:r>
      <w:r w:rsidRPr="005114BF">
        <w:rPr>
          <w:rFonts w:eastAsia="Calibri"/>
          <w:sz w:val="24"/>
          <w:szCs w:val="24"/>
        </w:rPr>
        <w:t xml:space="preserve"> </w:t>
      </w:r>
      <w:r>
        <w:rPr>
          <w:rFonts w:eastAsia="Calibri"/>
          <w:sz w:val="24"/>
          <w:szCs w:val="24"/>
        </w:rPr>
        <w:t>occur</w:t>
      </w:r>
      <w:r w:rsidRPr="005114BF">
        <w:rPr>
          <w:rFonts w:eastAsia="Calibri"/>
          <w:sz w:val="24"/>
          <w:szCs w:val="24"/>
        </w:rPr>
        <w:t xml:space="preserve">. </w:t>
      </w:r>
    </w:p>
    <w:p w:rsidR="00CF0B3D" w:rsidRPr="005114BF" w:rsidRDefault="00CF0B3D" w:rsidP="00C730C4">
      <w:pPr>
        <w:numPr>
          <w:ilvl w:val="1"/>
          <w:numId w:val="6"/>
        </w:numPr>
        <w:tabs>
          <w:tab w:val="clear" w:pos="1440"/>
        </w:tabs>
        <w:ind w:left="1080"/>
        <w:rPr>
          <w:sz w:val="24"/>
          <w:szCs w:val="24"/>
        </w:rPr>
      </w:pPr>
      <w:r w:rsidRPr="005114BF">
        <w:rPr>
          <w:sz w:val="24"/>
          <w:szCs w:val="24"/>
        </w:rPr>
        <w:t xml:space="preserve">Obtain a history of the </w:t>
      </w:r>
      <w:r>
        <w:rPr>
          <w:sz w:val="24"/>
          <w:szCs w:val="24"/>
        </w:rPr>
        <w:t xml:space="preserve">individual’s </w:t>
      </w:r>
      <w:r w:rsidRPr="005114BF">
        <w:rPr>
          <w:sz w:val="24"/>
          <w:szCs w:val="24"/>
        </w:rPr>
        <w:t>successes</w:t>
      </w:r>
      <w:r>
        <w:rPr>
          <w:sz w:val="24"/>
          <w:szCs w:val="24"/>
        </w:rPr>
        <w:t xml:space="preserve"> or </w:t>
      </w:r>
      <w:r w:rsidRPr="005114BF">
        <w:rPr>
          <w:sz w:val="24"/>
          <w:szCs w:val="24"/>
        </w:rPr>
        <w:t xml:space="preserve">failures </w:t>
      </w:r>
      <w:r>
        <w:rPr>
          <w:sz w:val="24"/>
          <w:szCs w:val="24"/>
        </w:rPr>
        <w:t>with</w:t>
      </w:r>
      <w:r w:rsidRPr="005114BF">
        <w:rPr>
          <w:sz w:val="24"/>
          <w:szCs w:val="24"/>
        </w:rPr>
        <w:t xml:space="preserve"> previous interventions.</w:t>
      </w:r>
      <w:r>
        <w:rPr>
          <w:sz w:val="24"/>
          <w:szCs w:val="24"/>
        </w:rPr>
        <w:t xml:space="preserve">  </w:t>
      </w:r>
    </w:p>
    <w:p w:rsidR="00CF0B3D" w:rsidRPr="005114BF" w:rsidRDefault="00CF0B3D" w:rsidP="00CF0B3D">
      <w:pPr>
        <w:ind w:left="1440"/>
        <w:rPr>
          <w:sz w:val="24"/>
          <w:szCs w:val="24"/>
        </w:rPr>
      </w:pPr>
    </w:p>
    <w:p w:rsidR="00CF0B3D" w:rsidRDefault="00CF0B3D" w:rsidP="00C730C4">
      <w:pPr>
        <w:numPr>
          <w:ilvl w:val="0"/>
          <w:numId w:val="3"/>
        </w:numPr>
        <w:ind w:left="720"/>
        <w:rPr>
          <w:sz w:val="24"/>
          <w:szCs w:val="24"/>
        </w:rPr>
      </w:pPr>
      <w:r>
        <w:rPr>
          <w:sz w:val="24"/>
          <w:szCs w:val="24"/>
        </w:rPr>
        <w:t xml:space="preserve">To develop an </w:t>
      </w:r>
      <w:r w:rsidRPr="00A477A5">
        <w:rPr>
          <w:sz w:val="24"/>
          <w:szCs w:val="24"/>
        </w:rPr>
        <w:t>appropriate positive behavior support program</w:t>
      </w:r>
      <w:r>
        <w:rPr>
          <w:sz w:val="24"/>
          <w:szCs w:val="24"/>
        </w:rPr>
        <w:t xml:space="preserve"> for an individual using elements of the individual’s </w:t>
      </w:r>
      <w:r w:rsidRPr="005114BF">
        <w:rPr>
          <w:sz w:val="24"/>
          <w:szCs w:val="24"/>
        </w:rPr>
        <w:t>FBA</w:t>
      </w:r>
      <w:r>
        <w:rPr>
          <w:sz w:val="24"/>
          <w:szCs w:val="24"/>
        </w:rPr>
        <w:t xml:space="preserve">, a </w:t>
      </w:r>
      <w:r w:rsidRPr="00A477A5">
        <w:rPr>
          <w:sz w:val="24"/>
          <w:szCs w:val="24"/>
        </w:rPr>
        <w:t>behaviorist</w:t>
      </w:r>
      <w:r>
        <w:rPr>
          <w:sz w:val="24"/>
          <w:szCs w:val="24"/>
        </w:rPr>
        <w:t xml:space="preserve"> shall</w:t>
      </w:r>
      <w:r w:rsidRPr="005114BF">
        <w:rPr>
          <w:sz w:val="24"/>
          <w:szCs w:val="24"/>
        </w:rPr>
        <w:t>:</w:t>
      </w:r>
    </w:p>
    <w:p w:rsidR="00CF0B3D" w:rsidRPr="00386C95" w:rsidRDefault="00CF0B3D" w:rsidP="00C730C4">
      <w:pPr>
        <w:pStyle w:val="ListParagraph"/>
        <w:numPr>
          <w:ilvl w:val="1"/>
          <w:numId w:val="8"/>
        </w:numPr>
        <w:ind w:left="1080"/>
        <w:rPr>
          <w:sz w:val="24"/>
          <w:szCs w:val="24"/>
        </w:rPr>
      </w:pPr>
      <w:r w:rsidRPr="00386C95">
        <w:rPr>
          <w:sz w:val="24"/>
          <w:szCs w:val="24"/>
        </w:rPr>
        <w:t xml:space="preserve">Identify the reasons that led to the development of the </w:t>
      </w:r>
      <w:r w:rsidRPr="00A143CD">
        <w:rPr>
          <w:sz w:val="24"/>
          <w:szCs w:val="24"/>
        </w:rPr>
        <w:t xml:space="preserve">individual’s </w:t>
      </w:r>
      <w:r w:rsidR="00F229CF">
        <w:rPr>
          <w:sz w:val="24"/>
          <w:szCs w:val="24"/>
        </w:rPr>
        <w:t>behavior support plan</w:t>
      </w:r>
      <w:r w:rsidRPr="00386C95">
        <w:rPr>
          <w:sz w:val="24"/>
          <w:szCs w:val="24"/>
        </w:rPr>
        <w:t>.</w:t>
      </w:r>
    </w:p>
    <w:p w:rsidR="00CF0B3D" w:rsidRPr="008D3AEE" w:rsidRDefault="00CF0B3D" w:rsidP="00C730C4">
      <w:pPr>
        <w:pStyle w:val="ListParagraph"/>
        <w:numPr>
          <w:ilvl w:val="1"/>
          <w:numId w:val="8"/>
        </w:numPr>
        <w:ind w:left="1080"/>
        <w:contextualSpacing/>
        <w:rPr>
          <w:sz w:val="24"/>
          <w:szCs w:val="24"/>
        </w:rPr>
      </w:pPr>
      <w:r w:rsidRPr="008D3AEE">
        <w:rPr>
          <w:sz w:val="24"/>
          <w:szCs w:val="24"/>
        </w:rPr>
        <w:t xml:space="preserve">Describe the ways in which the behaviors of concern (e.g., aggression, refusals) </w:t>
      </w:r>
      <w:r w:rsidR="00487379" w:rsidRPr="008D3AEE">
        <w:rPr>
          <w:sz w:val="24"/>
          <w:szCs w:val="24"/>
        </w:rPr>
        <w:t>interfere</w:t>
      </w:r>
      <w:r w:rsidRPr="008D3AEE">
        <w:rPr>
          <w:sz w:val="24"/>
          <w:szCs w:val="24"/>
        </w:rPr>
        <w:t xml:space="preserve"> with </w:t>
      </w:r>
      <w:r>
        <w:rPr>
          <w:sz w:val="24"/>
          <w:szCs w:val="24"/>
        </w:rPr>
        <w:t xml:space="preserve">the individual’s </w:t>
      </w:r>
      <w:r w:rsidRPr="008D3AEE">
        <w:rPr>
          <w:sz w:val="24"/>
          <w:szCs w:val="24"/>
        </w:rPr>
        <w:t>performance, participation, and progress.</w:t>
      </w:r>
    </w:p>
    <w:p w:rsidR="00CF0B3D" w:rsidRPr="008D3AEE" w:rsidRDefault="00CF0B3D" w:rsidP="00C730C4">
      <w:pPr>
        <w:pStyle w:val="ListParagraph"/>
        <w:numPr>
          <w:ilvl w:val="1"/>
          <w:numId w:val="8"/>
        </w:numPr>
        <w:ind w:left="1080"/>
        <w:rPr>
          <w:sz w:val="24"/>
          <w:szCs w:val="24"/>
        </w:rPr>
      </w:pPr>
      <w:r w:rsidRPr="008D3AEE">
        <w:rPr>
          <w:sz w:val="24"/>
          <w:szCs w:val="24"/>
        </w:rPr>
        <w:t xml:space="preserve">Specify the rationale for the behavioral goals and objectives </w:t>
      </w:r>
      <w:r>
        <w:rPr>
          <w:sz w:val="24"/>
          <w:szCs w:val="24"/>
        </w:rPr>
        <w:t xml:space="preserve">in the individual’s </w:t>
      </w:r>
      <w:r w:rsidR="00F229CF">
        <w:rPr>
          <w:sz w:val="24"/>
          <w:szCs w:val="24"/>
        </w:rPr>
        <w:t>behavior support plan</w:t>
      </w:r>
      <w:r>
        <w:rPr>
          <w:sz w:val="24"/>
          <w:szCs w:val="24"/>
        </w:rPr>
        <w:t xml:space="preserve"> that are </w:t>
      </w:r>
      <w:r w:rsidRPr="008D3AEE">
        <w:rPr>
          <w:sz w:val="24"/>
          <w:szCs w:val="24"/>
        </w:rPr>
        <w:t xml:space="preserve">based on </w:t>
      </w:r>
      <w:r>
        <w:rPr>
          <w:sz w:val="24"/>
          <w:szCs w:val="24"/>
        </w:rPr>
        <w:t xml:space="preserve">the information in </w:t>
      </w:r>
      <w:r w:rsidRPr="008D3AEE">
        <w:rPr>
          <w:sz w:val="24"/>
          <w:szCs w:val="24"/>
        </w:rPr>
        <w:t xml:space="preserve">the </w:t>
      </w:r>
      <w:r>
        <w:rPr>
          <w:sz w:val="24"/>
          <w:szCs w:val="24"/>
        </w:rPr>
        <w:t xml:space="preserve">individual’s </w:t>
      </w:r>
      <w:r w:rsidRPr="008D3AEE">
        <w:rPr>
          <w:sz w:val="24"/>
          <w:szCs w:val="24"/>
        </w:rPr>
        <w:t>FBA.</w:t>
      </w:r>
    </w:p>
    <w:p w:rsidR="00CF0B3D" w:rsidRPr="003649AE" w:rsidRDefault="00CF0B3D" w:rsidP="00C730C4">
      <w:pPr>
        <w:pStyle w:val="ListParagraph"/>
        <w:numPr>
          <w:ilvl w:val="0"/>
          <w:numId w:val="8"/>
        </w:numPr>
        <w:ind w:left="1080"/>
        <w:rPr>
          <w:sz w:val="24"/>
          <w:szCs w:val="24"/>
        </w:rPr>
      </w:pPr>
      <w:r w:rsidRPr="003649AE">
        <w:rPr>
          <w:sz w:val="24"/>
          <w:szCs w:val="24"/>
        </w:rPr>
        <w:t>Detail interventions in the plan, which correspond with the functional assessment of the individual’s behaviors of concern.</w:t>
      </w:r>
    </w:p>
    <w:p w:rsidR="00CF0B3D" w:rsidRPr="00BE08DF" w:rsidRDefault="00CF0B3D" w:rsidP="00C730C4">
      <w:pPr>
        <w:numPr>
          <w:ilvl w:val="0"/>
          <w:numId w:val="8"/>
        </w:numPr>
        <w:ind w:left="1080"/>
        <w:rPr>
          <w:sz w:val="24"/>
          <w:szCs w:val="24"/>
        </w:rPr>
      </w:pPr>
      <w:r>
        <w:rPr>
          <w:sz w:val="24"/>
          <w:szCs w:val="24"/>
        </w:rPr>
        <w:t>Determine m</w:t>
      </w:r>
      <w:r w:rsidRPr="00BE08DF">
        <w:rPr>
          <w:sz w:val="24"/>
          <w:szCs w:val="24"/>
        </w:rPr>
        <w:t xml:space="preserve">ethods </w:t>
      </w:r>
      <w:r>
        <w:rPr>
          <w:sz w:val="24"/>
          <w:szCs w:val="24"/>
        </w:rPr>
        <w:t>to teach and positively reinforce</w:t>
      </w:r>
      <w:r w:rsidRPr="00BE08DF">
        <w:rPr>
          <w:sz w:val="24"/>
          <w:szCs w:val="24"/>
        </w:rPr>
        <w:t xml:space="preserve"> socially appropriate alternative behaviors to help </w:t>
      </w:r>
      <w:r>
        <w:rPr>
          <w:sz w:val="24"/>
          <w:szCs w:val="24"/>
        </w:rPr>
        <w:t>an individual</w:t>
      </w:r>
      <w:r w:rsidRPr="00BE08DF">
        <w:rPr>
          <w:sz w:val="24"/>
          <w:szCs w:val="24"/>
        </w:rPr>
        <w:t xml:space="preserve"> meet </w:t>
      </w:r>
      <w:r>
        <w:rPr>
          <w:sz w:val="24"/>
          <w:szCs w:val="24"/>
        </w:rPr>
        <w:t>his or her</w:t>
      </w:r>
      <w:r w:rsidRPr="00BE08DF">
        <w:rPr>
          <w:sz w:val="24"/>
          <w:szCs w:val="24"/>
        </w:rPr>
        <w:t xml:space="preserve"> needs. </w:t>
      </w:r>
    </w:p>
    <w:p w:rsidR="00CF0B3D" w:rsidRPr="00BE08DF" w:rsidRDefault="00CF0B3D" w:rsidP="00C730C4">
      <w:pPr>
        <w:numPr>
          <w:ilvl w:val="0"/>
          <w:numId w:val="8"/>
        </w:numPr>
        <w:ind w:left="1080"/>
        <w:rPr>
          <w:sz w:val="24"/>
          <w:szCs w:val="24"/>
        </w:rPr>
      </w:pPr>
      <w:r w:rsidRPr="00BE08DF">
        <w:rPr>
          <w:sz w:val="24"/>
          <w:szCs w:val="24"/>
        </w:rPr>
        <w:t xml:space="preserve">Identify </w:t>
      </w:r>
      <w:r>
        <w:rPr>
          <w:sz w:val="24"/>
          <w:szCs w:val="24"/>
        </w:rPr>
        <w:t>which</w:t>
      </w:r>
      <w:r w:rsidRPr="00BE08DF">
        <w:rPr>
          <w:sz w:val="24"/>
          <w:szCs w:val="24"/>
        </w:rPr>
        <w:t xml:space="preserve"> c</w:t>
      </w:r>
      <w:r w:rsidRPr="00BE08DF">
        <w:rPr>
          <w:rFonts w:eastAsia="Calibri"/>
          <w:sz w:val="24"/>
          <w:szCs w:val="24"/>
        </w:rPr>
        <w:t xml:space="preserve">hanges (e.g., eliminating triggers, predictable scheduling, access to soothing items) in the environment </w:t>
      </w:r>
      <w:r>
        <w:rPr>
          <w:rFonts w:eastAsia="Calibri"/>
          <w:sz w:val="24"/>
          <w:szCs w:val="24"/>
        </w:rPr>
        <w:t>may</w:t>
      </w:r>
      <w:r w:rsidRPr="00BE08DF">
        <w:rPr>
          <w:rFonts w:eastAsia="Calibri"/>
          <w:sz w:val="24"/>
          <w:szCs w:val="24"/>
        </w:rPr>
        <w:t xml:space="preserve"> help prevent or r</w:t>
      </w:r>
      <w:r w:rsidRPr="00BE08DF">
        <w:rPr>
          <w:sz w:val="24"/>
          <w:szCs w:val="24"/>
        </w:rPr>
        <w:t>educe the behaviors</w:t>
      </w:r>
      <w:r>
        <w:rPr>
          <w:sz w:val="24"/>
          <w:szCs w:val="24"/>
        </w:rPr>
        <w:t xml:space="preserve"> of concern</w:t>
      </w:r>
      <w:r w:rsidRPr="00BE08DF">
        <w:rPr>
          <w:sz w:val="24"/>
          <w:szCs w:val="24"/>
        </w:rPr>
        <w:t xml:space="preserve">. </w:t>
      </w:r>
    </w:p>
    <w:p w:rsidR="00CF0B3D" w:rsidRPr="00BE08DF" w:rsidRDefault="00CF0B3D" w:rsidP="00C730C4">
      <w:pPr>
        <w:numPr>
          <w:ilvl w:val="0"/>
          <w:numId w:val="8"/>
        </w:numPr>
        <w:ind w:left="1080"/>
        <w:rPr>
          <w:sz w:val="24"/>
          <w:szCs w:val="24"/>
        </w:rPr>
      </w:pPr>
      <w:r w:rsidRPr="00BE08DF">
        <w:rPr>
          <w:sz w:val="24"/>
          <w:szCs w:val="24"/>
        </w:rPr>
        <w:t xml:space="preserve">Specify the methods employed to redirect behaviors </w:t>
      </w:r>
      <w:r>
        <w:rPr>
          <w:sz w:val="24"/>
          <w:szCs w:val="24"/>
        </w:rPr>
        <w:t xml:space="preserve">of concern </w:t>
      </w:r>
      <w:r w:rsidRPr="00BE08DF">
        <w:rPr>
          <w:sz w:val="24"/>
          <w:szCs w:val="24"/>
        </w:rPr>
        <w:t xml:space="preserve">before or </w:t>
      </w:r>
      <w:r>
        <w:rPr>
          <w:sz w:val="24"/>
          <w:szCs w:val="24"/>
        </w:rPr>
        <w:t>as</w:t>
      </w:r>
      <w:r w:rsidRPr="00BE08DF">
        <w:rPr>
          <w:sz w:val="24"/>
          <w:szCs w:val="24"/>
        </w:rPr>
        <w:t xml:space="preserve"> they occur </w:t>
      </w:r>
      <w:r>
        <w:rPr>
          <w:sz w:val="24"/>
          <w:szCs w:val="24"/>
        </w:rPr>
        <w:t xml:space="preserve">with </w:t>
      </w:r>
      <w:r w:rsidRPr="00BE08DF">
        <w:rPr>
          <w:sz w:val="24"/>
          <w:szCs w:val="24"/>
        </w:rPr>
        <w:t xml:space="preserve">an emphasis on proactive strategies, rather than reactive interventions. </w:t>
      </w:r>
    </w:p>
    <w:p w:rsidR="00CF0B3D" w:rsidRPr="00BE08DF" w:rsidRDefault="00CF0B3D" w:rsidP="00C730C4">
      <w:pPr>
        <w:numPr>
          <w:ilvl w:val="0"/>
          <w:numId w:val="8"/>
        </w:numPr>
        <w:ind w:left="1080"/>
        <w:rPr>
          <w:sz w:val="24"/>
          <w:szCs w:val="24"/>
        </w:rPr>
      </w:pPr>
      <w:r w:rsidRPr="00BE08DF">
        <w:rPr>
          <w:sz w:val="24"/>
          <w:szCs w:val="24"/>
        </w:rPr>
        <w:t xml:space="preserve">Describe the hierarchy of interventions to be used if </w:t>
      </w:r>
      <w:r>
        <w:rPr>
          <w:sz w:val="24"/>
          <w:szCs w:val="24"/>
        </w:rPr>
        <w:t xml:space="preserve">the individual’s </w:t>
      </w:r>
      <w:r w:rsidRPr="00BE08DF">
        <w:rPr>
          <w:sz w:val="24"/>
          <w:szCs w:val="24"/>
        </w:rPr>
        <w:t>behaviors</w:t>
      </w:r>
      <w:r>
        <w:rPr>
          <w:sz w:val="24"/>
          <w:szCs w:val="24"/>
        </w:rPr>
        <w:t xml:space="preserve"> of concern</w:t>
      </w:r>
      <w:r w:rsidRPr="00BE08DF">
        <w:rPr>
          <w:sz w:val="24"/>
          <w:szCs w:val="24"/>
        </w:rPr>
        <w:t xml:space="preserve"> escalate.</w:t>
      </w:r>
    </w:p>
    <w:p w:rsidR="00CF0B3D" w:rsidRPr="00BE08DF" w:rsidRDefault="00CF0B3D" w:rsidP="00C730C4">
      <w:pPr>
        <w:numPr>
          <w:ilvl w:val="0"/>
          <w:numId w:val="8"/>
        </w:numPr>
        <w:ind w:left="1080"/>
        <w:rPr>
          <w:sz w:val="24"/>
          <w:szCs w:val="24"/>
        </w:rPr>
      </w:pPr>
      <w:r>
        <w:rPr>
          <w:sz w:val="24"/>
          <w:szCs w:val="24"/>
        </w:rPr>
        <w:t>Specify m</w:t>
      </w:r>
      <w:r w:rsidRPr="00BE08DF">
        <w:rPr>
          <w:sz w:val="24"/>
          <w:szCs w:val="24"/>
        </w:rPr>
        <w:t>ethods of documenting</w:t>
      </w:r>
      <w:r>
        <w:rPr>
          <w:sz w:val="24"/>
          <w:szCs w:val="24"/>
        </w:rPr>
        <w:t xml:space="preserve"> the individual’s behavioral crisis and </w:t>
      </w:r>
      <w:r w:rsidRPr="00BE08DF">
        <w:rPr>
          <w:sz w:val="24"/>
          <w:szCs w:val="24"/>
        </w:rPr>
        <w:t xml:space="preserve">debriefing after </w:t>
      </w:r>
      <w:r>
        <w:rPr>
          <w:sz w:val="24"/>
          <w:szCs w:val="24"/>
        </w:rPr>
        <w:t>the</w:t>
      </w:r>
      <w:r w:rsidRPr="00BE08DF">
        <w:rPr>
          <w:sz w:val="24"/>
          <w:szCs w:val="24"/>
        </w:rPr>
        <w:t xml:space="preserve"> cris</w:t>
      </w:r>
      <w:r>
        <w:rPr>
          <w:sz w:val="24"/>
          <w:szCs w:val="24"/>
        </w:rPr>
        <w:t>i</w:t>
      </w:r>
      <w:r w:rsidRPr="00BE08DF">
        <w:rPr>
          <w:sz w:val="24"/>
          <w:szCs w:val="24"/>
        </w:rPr>
        <w:t>s.</w:t>
      </w:r>
    </w:p>
    <w:p w:rsidR="00CF0B3D" w:rsidRPr="00BE08DF" w:rsidRDefault="00CF0B3D" w:rsidP="00C730C4">
      <w:pPr>
        <w:numPr>
          <w:ilvl w:val="0"/>
          <w:numId w:val="8"/>
        </w:numPr>
        <w:ind w:left="1080"/>
        <w:rPr>
          <w:sz w:val="24"/>
          <w:szCs w:val="24"/>
        </w:rPr>
      </w:pPr>
      <w:r w:rsidRPr="00BE08DF">
        <w:rPr>
          <w:sz w:val="24"/>
          <w:szCs w:val="24"/>
        </w:rPr>
        <w:t xml:space="preserve">Incorporate person-centered planning (i.e., relative strengths, interests, preferences, skills, protective factors, and supports) into the </w:t>
      </w:r>
      <w:r>
        <w:rPr>
          <w:sz w:val="24"/>
          <w:szCs w:val="24"/>
        </w:rPr>
        <w:t xml:space="preserve">development of the individual’s positive behavior support </w:t>
      </w:r>
      <w:r w:rsidRPr="00BE08DF">
        <w:rPr>
          <w:sz w:val="24"/>
          <w:szCs w:val="24"/>
        </w:rPr>
        <w:t xml:space="preserve">program. </w:t>
      </w:r>
      <w:r>
        <w:rPr>
          <w:sz w:val="24"/>
          <w:szCs w:val="24"/>
        </w:rPr>
        <w:t xml:space="preserve">A </w:t>
      </w:r>
      <w:r w:rsidR="00F229CF">
        <w:rPr>
          <w:sz w:val="24"/>
          <w:szCs w:val="24"/>
        </w:rPr>
        <w:t>behavior support plan</w:t>
      </w:r>
      <w:r>
        <w:rPr>
          <w:sz w:val="24"/>
          <w:szCs w:val="24"/>
        </w:rPr>
        <w:t xml:space="preserve"> shall contain</w:t>
      </w:r>
      <w:r w:rsidRPr="00F63E19">
        <w:rPr>
          <w:sz w:val="24"/>
          <w:szCs w:val="24"/>
        </w:rPr>
        <w:t xml:space="preserve"> achievable goals </w:t>
      </w:r>
      <w:r>
        <w:rPr>
          <w:sz w:val="24"/>
          <w:szCs w:val="24"/>
        </w:rPr>
        <w:t xml:space="preserve">and </w:t>
      </w:r>
      <w:r w:rsidRPr="00F63E19">
        <w:rPr>
          <w:sz w:val="24"/>
          <w:szCs w:val="24"/>
        </w:rPr>
        <w:t>measur</w:t>
      </w:r>
      <w:r>
        <w:rPr>
          <w:sz w:val="24"/>
          <w:szCs w:val="24"/>
        </w:rPr>
        <w:t>es</w:t>
      </w:r>
      <w:r w:rsidRPr="00F63E19">
        <w:rPr>
          <w:sz w:val="24"/>
          <w:szCs w:val="24"/>
        </w:rPr>
        <w:t xml:space="preserve"> </w:t>
      </w:r>
      <w:r>
        <w:rPr>
          <w:sz w:val="24"/>
          <w:szCs w:val="24"/>
        </w:rPr>
        <w:t>to assess changes in the individual’s</w:t>
      </w:r>
      <w:r w:rsidRPr="00F63E19">
        <w:rPr>
          <w:sz w:val="24"/>
          <w:szCs w:val="24"/>
        </w:rPr>
        <w:t xml:space="preserve"> behaviors.</w:t>
      </w:r>
    </w:p>
    <w:p w:rsidR="00CF0B3D" w:rsidRPr="00BE08DF" w:rsidRDefault="00CF0B3D" w:rsidP="00C730C4">
      <w:pPr>
        <w:pStyle w:val="ListParagraph"/>
        <w:numPr>
          <w:ilvl w:val="0"/>
          <w:numId w:val="8"/>
        </w:numPr>
        <w:ind w:left="1080"/>
        <w:contextualSpacing/>
        <w:rPr>
          <w:sz w:val="24"/>
          <w:szCs w:val="24"/>
        </w:rPr>
      </w:pPr>
      <w:r w:rsidRPr="00BE08DF">
        <w:rPr>
          <w:sz w:val="24"/>
          <w:szCs w:val="24"/>
        </w:rPr>
        <w:t xml:space="preserve">Focus </w:t>
      </w:r>
      <w:r>
        <w:rPr>
          <w:sz w:val="24"/>
          <w:szCs w:val="24"/>
        </w:rPr>
        <w:t xml:space="preserve">the </w:t>
      </w:r>
      <w:r w:rsidR="00F229CF">
        <w:rPr>
          <w:sz w:val="24"/>
          <w:szCs w:val="24"/>
        </w:rPr>
        <w:t>behavior support plan</w:t>
      </w:r>
      <w:r>
        <w:rPr>
          <w:sz w:val="24"/>
          <w:szCs w:val="24"/>
        </w:rPr>
        <w:t xml:space="preserve"> </w:t>
      </w:r>
      <w:r w:rsidRPr="00BE08DF">
        <w:rPr>
          <w:sz w:val="24"/>
          <w:szCs w:val="24"/>
        </w:rPr>
        <w:t>on quality of life enhancements for the individual, such as participation in pleasurable activities, opportunities for choice, building meaningful relationships, and inclusion in community activities.</w:t>
      </w:r>
    </w:p>
    <w:p w:rsidR="00CF0B3D" w:rsidRPr="00D84723" w:rsidRDefault="00CF0B3D" w:rsidP="00C730C4">
      <w:pPr>
        <w:pStyle w:val="ListParagraph"/>
        <w:numPr>
          <w:ilvl w:val="0"/>
          <w:numId w:val="8"/>
        </w:numPr>
        <w:spacing w:after="200" w:line="276" w:lineRule="auto"/>
        <w:ind w:left="1080"/>
        <w:contextualSpacing/>
        <w:rPr>
          <w:sz w:val="24"/>
          <w:szCs w:val="24"/>
        </w:rPr>
      </w:pPr>
      <w:r w:rsidRPr="00D84723">
        <w:rPr>
          <w:sz w:val="24"/>
          <w:szCs w:val="24"/>
        </w:rPr>
        <w:lastRenderedPageBreak/>
        <w:t xml:space="preserve">Encourage a team approach (i.e., </w:t>
      </w:r>
      <w:r>
        <w:rPr>
          <w:sz w:val="24"/>
          <w:szCs w:val="24"/>
        </w:rPr>
        <w:t xml:space="preserve">collaboration between </w:t>
      </w:r>
      <w:r w:rsidRPr="008F0F06">
        <w:rPr>
          <w:sz w:val="24"/>
          <w:szCs w:val="24"/>
        </w:rPr>
        <w:t>the individual</w:t>
      </w:r>
      <w:r w:rsidRPr="00D84723">
        <w:rPr>
          <w:sz w:val="24"/>
          <w:szCs w:val="24"/>
        </w:rPr>
        <w:t xml:space="preserve">, </w:t>
      </w:r>
      <w:r w:rsidRPr="008F0F06">
        <w:rPr>
          <w:sz w:val="24"/>
          <w:szCs w:val="24"/>
        </w:rPr>
        <w:t>his or her Planning and Support Team</w:t>
      </w:r>
      <w:r w:rsidRPr="00D84723">
        <w:rPr>
          <w:sz w:val="24"/>
          <w:szCs w:val="24"/>
        </w:rPr>
        <w:t xml:space="preserve">, and </w:t>
      </w:r>
      <w:r w:rsidRPr="008F0F06">
        <w:rPr>
          <w:sz w:val="24"/>
          <w:szCs w:val="24"/>
        </w:rPr>
        <w:t xml:space="preserve">other </w:t>
      </w:r>
      <w:r w:rsidRPr="00D84723">
        <w:rPr>
          <w:sz w:val="24"/>
          <w:szCs w:val="24"/>
        </w:rPr>
        <w:t xml:space="preserve">stakeholders) to develop and implement the individual’s </w:t>
      </w:r>
      <w:r w:rsidR="00F229CF">
        <w:rPr>
          <w:sz w:val="24"/>
          <w:szCs w:val="24"/>
        </w:rPr>
        <w:t>behavior support plan</w:t>
      </w:r>
      <w:r w:rsidRPr="00D84723">
        <w:rPr>
          <w:sz w:val="24"/>
          <w:szCs w:val="24"/>
        </w:rPr>
        <w:t xml:space="preserve">. </w:t>
      </w:r>
      <w:r w:rsidRPr="003649AE">
        <w:rPr>
          <w:sz w:val="24"/>
          <w:szCs w:val="24"/>
        </w:rPr>
        <w:t>Certain decisions on clinical or forensic matters made by a licensed mental health provider (e.g., psychiatrist or psychologist) that are intended to ensure the safety and security of the individual or other persons may not be subject to PST approval.</w:t>
      </w:r>
    </w:p>
    <w:p w:rsidR="00CF0B3D" w:rsidRPr="00BE08DF" w:rsidRDefault="00CF0B3D" w:rsidP="00C730C4">
      <w:pPr>
        <w:pStyle w:val="ListParagraph"/>
        <w:numPr>
          <w:ilvl w:val="0"/>
          <w:numId w:val="8"/>
        </w:numPr>
        <w:ind w:left="1080"/>
        <w:contextualSpacing/>
        <w:rPr>
          <w:sz w:val="24"/>
          <w:szCs w:val="24"/>
        </w:rPr>
      </w:pPr>
      <w:r w:rsidRPr="00BE08DF" w:rsidDel="00920DF0">
        <w:rPr>
          <w:sz w:val="24"/>
          <w:szCs w:val="24"/>
        </w:rPr>
        <w:t xml:space="preserve"> </w:t>
      </w:r>
      <w:r w:rsidRPr="00D84723">
        <w:rPr>
          <w:sz w:val="24"/>
          <w:szCs w:val="24"/>
        </w:rPr>
        <w:t xml:space="preserve">Specify the staff training requirements and methods for program evaluation, which may include in-service seminars, ongoing supervision and consultation, data reviews and </w:t>
      </w:r>
      <w:r w:rsidRPr="003649AE">
        <w:rPr>
          <w:sz w:val="24"/>
          <w:szCs w:val="24"/>
        </w:rPr>
        <w:t>checks of fidelity of treatment.</w:t>
      </w:r>
    </w:p>
    <w:p w:rsidR="00CF0B3D" w:rsidRPr="005114BF" w:rsidRDefault="00CF0B3D" w:rsidP="00C730C4">
      <w:pPr>
        <w:pStyle w:val="ListParagraph"/>
        <w:numPr>
          <w:ilvl w:val="0"/>
          <w:numId w:val="8"/>
        </w:numPr>
        <w:ind w:left="1080"/>
        <w:contextualSpacing/>
        <w:rPr>
          <w:sz w:val="24"/>
          <w:szCs w:val="24"/>
        </w:rPr>
      </w:pPr>
      <w:r w:rsidRPr="00BE08DF">
        <w:rPr>
          <w:sz w:val="24"/>
          <w:szCs w:val="24"/>
        </w:rPr>
        <w:t xml:space="preserve">Establish criteria for determining </w:t>
      </w:r>
      <w:r>
        <w:rPr>
          <w:sz w:val="24"/>
          <w:szCs w:val="24"/>
        </w:rPr>
        <w:t xml:space="preserve">the </w:t>
      </w:r>
      <w:r w:rsidRPr="005114BF">
        <w:rPr>
          <w:sz w:val="24"/>
          <w:szCs w:val="24"/>
        </w:rPr>
        <w:t xml:space="preserve">effectiveness of the </w:t>
      </w:r>
      <w:r>
        <w:rPr>
          <w:sz w:val="24"/>
          <w:szCs w:val="24"/>
        </w:rPr>
        <w:t xml:space="preserve">individual’s </w:t>
      </w:r>
      <w:r w:rsidRPr="005114BF">
        <w:rPr>
          <w:sz w:val="24"/>
          <w:szCs w:val="24"/>
        </w:rPr>
        <w:t>behavioral support strategies</w:t>
      </w:r>
      <w:r>
        <w:rPr>
          <w:sz w:val="24"/>
          <w:szCs w:val="24"/>
        </w:rPr>
        <w:t xml:space="preserve"> that</w:t>
      </w:r>
      <w:r w:rsidRPr="005114BF">
        <w:rPr>
          <w:sz w:val="24"/>
          <w:szCs w:val="24"/>
        </w:rPr>
        <w:t xml:space="preserve"> may include </w:t>
      </w:r>
      <w:r>
        <w:rPr>
          <w:sz w:val="24"/>
          <w:szCs w:val="24"/>
        </w:rPr>
        <w:t xml:space="preserve">(1) </w:t>
      </w:r>
      <w:r w:rsidRPr="005114BF">
        <w:rPr>
          <w:color w:val="000000"/>
          <w:sz w:val="24"/>
          <w:szCs w:val="24"/>
        </w:rPr>
        <w:t xml:space="preserve">meaningful improvements in </w:t>
      </w:r>
      <w:r>
        <w:rPr>
          <w:color w:val="000000"/>
          <w:sz w:val="24"/>
          <w:szCs w:val="24"/>
        </w:rPr>
        <w:t xml:space="preserve">the individual’s </w:t>
      </w:r>
      <w:r w:rsidRPr="005114BF">
        <w:rPr>
          <w:color w:val="000000"/>
          <w:sz w:val="24"/>
          <w:szCs w:val="24"/>
        </w:rPr>
        <w:t xml:space="preserve">quality of life, </w:t>
      </w:r>
      <w:r>
        <w:rPr>
          <w:color w:val="000000"/>
          <w:sz w:val="24"/>
          <w:szCs w:val="24"/>
        </w:rPr>
        <w:t>(2) increased</w:t>
      </w:r>
      <w:r w:rsidRPr="005114BF">
        <w:rPr>
          <w:color w:val="000000"/>
          <w:sz w:val="24"/>
          <w:szCs w:val="24"/>
        </w:rPr>
        <w:t xml:space="preserve"> use of desired adaptive behaviors</w:t>
      </w:r>
      <w:r>
        <w:rPr>
          <w:color w:val="000000"/>
          <w:sz w:val="24"/>
          <w:szCs w:val="24"/>
        </w:rPr>
        <w:t>,</w:t>
      </w:r>
      <w:r w:rsidRPr="005114BF">
        <w:rPr>
          <w:color w:val="000000"/>
          <w:sz w:val="24"/>
          <w:szCs w:val="24"/>
        </w:rPr>
        <w:t xml:space="preserve"> </w:t>
      </w:r>
      <w:r>
        <w:rPr>
          <w:color w:val="000000"/>
          <w:sz w:val="24"/>
          <w:szCs w:val="24"/>
        </w:rPr>
        <w:t>(3) improved use of</w:t>
      </w:r>
      <w:r w:rsidRPr="005114BF">
        <w:rPr>
          <w:color w:val="000000"/>
          <w:sz w:val="24"/>
          <w:szCs w:val="24"/>
        </w:rPr>
        <w:t xml:space="preserve"> alternative coping skills, </w:t>
      </w:r>
      <w:r>
        <w:rPr>
          <w:color w:val="000000"/>
          <w:sz w:val="24"/>
          <w:szCs w:val="24"/>
        </w:rPr>
        <w:t xml:space="preserve">(4) </w:t>
      </w:r>
      <w:r w:rsidRPr="005114BF">
        <w:rPr>
          <w:color w:val="000000"/>
          <w:sz w:val="24"/>
          <w:szCs w:val="24"/>
        </w:rPr>
        <w:t>decrease</w:t>
      </w:r>
      <w:r>
        <w:rPr>
          <w:color w:val="000000"/>
          <w:sz w:val="24"/>
          <w:szCs w:val="24"/>
        </w:rPr>
        <w:t>d</w:t>
      </w:r>
      <w:r w:rsidRPr="005114BF">
        <w:rPr>
          <w:color w:val="000000"/>
          <w:sz w:val="24"/>
          <w:szCs w:val="24"/>
        </w:rPr>
        <w:t xml:space="preserve"> frequency, intensity, </w:t>
      </w:r>
      <w:r>
        <w:rPr>
          <w:color w:val="000000"/>
          <w:sz w:val="24"/>
          <w:szCs w:val="24"/>
        </w:rPr>
        <w:t>or</w:t>
      </w:r>
      <w:r w:rsidRPr="005114BF">
        <w:rPr>
          <w:color w:val="000000"/>
          <w:sz w:val="24"/>
          <w:szCs w:val="24"/>
        </w:rPr>
        <w:t xml:space="preserve"> duration of behavior</w:t>
      </w:r>
      <w:r>
        <w:rPr>
          <w:color w:val="000000"/>
          <w:sz w:val="24"/>
          <w:szCs w:val="24"/>
        </w:rPr>
        <w:t>s of concern</w:t>
      </w:r>
      <w:r w:rsidRPr="005114BF">
        <w:rPr>
          <w:color w:val="000000"/>
          <w:sz w:val="24"/>
          <w:szCs w:val="24"/>
        </w:rPr>
        <w:t xml:space="preserve">, or </w:t>
      </w:r>
      <w:r>
        <w:rPr>
          <w:color w:val="000000"/>
          <w:sz w:val="24"/>
          <w:szCs w:val="24"/>
        </w:rPr>
        <w:t xml:space="preserve">(5) </w:t>
      </w:r>
      <w:r w:rsidRPr="005114BF">
        <w:rPr>
          <w:color w:val="000000"/>
          <w:sz w:val="24"/>
          <w:szCs w:val="24"/>
        </w:rPr>
        <w:t>a reduction in crisis interventions by caregivers.</w:t>
      </w:r>
    </w:p>
    <w:p w:rsidR="00CF0B3D" w:rsidRPr="005114BF" w:rsidRDefault="00CF0B3D" w:rsidP="00CF0B3D">
      <w:pPr>
        <w:ind w:left="360"/>
        <w:rPr>
          <w:sz w:val="24"/>
          <w:szCs w:val="24"/>
        </w:rPr>
      </w:pPr>
    </w:p>
    <w:p w:rsidR="00CF0B3D" w:rsidRDefault="00CF0B3D" w:rsidP="00C730C4">
      <w:pPr>
        <w:numPr>
          <w:ilvl w:val="0"/>
          <w:numId w:val="3"/>
        </w:numPr>
        <w:ind w:left="720"/>
        <w:rPr>
          <w:sz w:val="24"/>
          <w:szCs w:val="24"/>
        </w:rPr>
      </w:pPr>
      <w:r>
        <w:rPr>
          <w:sz w:val="24"/>
          <w:szCs w:val="24"/>
        </w:rPr>
        <w:t xml:space="preserve">To develop appropriate data collection concerning the outcomes of an individual’s </w:t>
      </w:r>
      <w:r w:rsidR="00F229CF">
        <w:rPr>
          <w:sz w:val="24"/>
          <w:szCs w:val="24"/>
        </w:rPr>
        <w:t>behavior support plan</w:t>
      </w:r>
      <w:r>
        <w:rPr>
          <w:sz w:val="24"/>
          <w:szCs w:val="24"/>
        </w:rPr>
        <w:t xml:space="preserve">, a </w:t>
      </w:r>
      <w:r w:rsidRPr="003649AE">
        <w:rPr>
          <w:sz w:val="24"/>
          <w:szCs w:val="24"/>
        </w:rPr>
        <w:t>behaviorist</w:t>
      </w:r>
      <w:r>
        <w:rPr>
          <w:sz w:val="24"/>
          <w:szCs w:val="24"/>
        </w:rPr>
        <w:t xml:space="preserve"> shall</w:t>
      </w:r>
      <w:r w:rsidRPr="005114BF">
        <w:rPr>
          <w:sz w:val="24"/>
          <w:szCs w:val="24"/>
        </w:rPr>
        <w:t>:</w:t>
      </w:r>
    </w:p>
    <w:p w:rsidR="00CF0B3D" w:rsidRPr="005114BF" w:rsidRDefault="00CF0B3D" w:rsidP="00C730C4">
      <w:pPr>
        <w:numPr>
          <w:ilvl w:val="0"/>
          <w:numId w:val="9"/>
        </w:numPr>
        <w:tabs>
          <w:tab w:val="clear" w:pos="720"/>
        </w:tabs>
        <w:ind w:left="1080"/>
        <w:rPr>
          <w:sz w:val="24"/>
          <w:szCs w:val="24"/>
        </w:rPr>
      </w:pPr>
      <w:r>
        <w:rPr>
          <w:sz w:val="24"/>
          <w:szCs w:val="24"/>
        </w:rPr>
        <w:t>Record d</w:t>
      </w:r>
      <w:r w:rsidRPr="005114BF">
        <w:rPr>
          <w:sz w:val="24"/>
          <w:szCs w:val="24"/>
        </w:rPr>
        <w:t xml:space="preserve">ata on </w:t>
      </w:r>
      <w:r>
        <w:rPr>
          <w:sz w:val="24"/>
          <w:szCs w:val="24"/>
        </w:rPr>
        <w:t xml:space="preserve">the individual’s </w:t>
      </w:r>
      <w:r w:rsidRPr="005114BF">
        <w:rPr>
          <w:sz w:val="24"/>
          <w:szCs w:val="24"/>
        </w:rPr>
        <w:t xml:space="preserve">behaviors </w:t>
      </w:r>
      <w:r>
        <w:rPr>
          <w:sz w:val="24"/>
          <w:szCs w:val="24"/>
        </w:rPr>
        <w:t xml:space="preserve">of concern which are </w:t>
      </w:r>
      <w:r w:rsidRPr="005114BF">
        <w:rPr>
          <w:sz w:val="24"/>
          <w:szCs w:val="24"/>
        </w:rPr>
        <w:t xml:space="preserve">being targeted by </w:t>
      </w:r>
      <w:r>
        <w:rPr>
          <w:sz w:val="24"/>
          <w:szCs w:val="24"/>
        </w:rPr>
        <w:t>(1)</w:t>
      </w:r>
      <w:r w:rsidRPr="005114BF">
        <w:rPr>
          <w:sz w:val="24"/>
          <w:szCs w:val="24"/>
        </w:rPr>
        <w:t xml:space="preserve"> medication</w:t>
      </w:r>
      <w:r>
        <w:rPr>
          <w:sz w:val="24"/>
          <w:szCs w:val="24"/>
        </w:rPr>
        <w:t>,</w:t>
      </w:r>
      <w:r w:rsidRPr="005114BF">
        <w:rPr>
          <w:sz w:val="24"/>
          <w:szCs w:val="24"/>
        </w:rPr>
        <w:t xml:space="preserve"> </w:t>
      </w:r>
      <w:r>
        <w:rPr>
          <w:sz w:val="24"/>
          <w:szCs w:val="24"/>
        </w:rPr>
        <w:t>and</w:t>
      </w:r>
      <w:r w:rsidRPr="005114BF">
        <w:rPr>
          <w:sz w:val="24"/>
          <w:szCs w:val="24"/>
        </w:rPr>
        <w:t xml:space="preserve"> </w:t>
      </w:r>
      <w:r>
        <w:rPr>
          <w:sz w:val="24"/>
          <w:szCs w:val="24"/>
        </w:rPr>
        <w:t xml:space="preserve">(2) </w:t>
      </w:r>
      <w:r w:rsidRPr="005114BF">
        <w:rPr>
          <w:sz w:val="24"/>
          <w:szCs w:val="24"/>
        </w:rPr>
        <w:t xml:space="preserve">aversive </w:t>
      </w:r>
      <w:r>
        <w:rPr>
          <w:sz w:val="24"/>
          <w:szCs w:val="24"/>
        </w:rPr>
        <w:t>procedures.</w:t>
      </w:r>
      <w:r w:rsidRPr="005114BF">
        <w:rPr>
          <w:sz w:val="24"/>
          <w:szCs w:val="24"/>
        </w:rPr>
        <w:t xml:space="preserve"> </w:t>
      </w:r>
      <w:r>
        <w:rPr>
          <w:sz w:val="24"/>
          <w:szCs w:val="24"/>
        </w:rPr>
        <w:t xml:space="preserve"> Describe h</w:t>
      </w:r>
      <w:r w:rsidRPr="005114BF">
        <w:rPr>
          <w:sz w:val="24"/>
          <w:szCs w:val="24"/>
        </w:rPr>
        <w:t xml:space="preserve">ow </w:t>
      </w:r>
      <w:r>
        <w:rPr>
          <w:sz w:val="24"/>
          <w:szCs w:val="24"/>
        </w:rPr>
        <w:t>the individual’s</w:t>
      </w:r>
      <w:r w:rsidRPr="005114BF">
        <w:rPr>
          <w:sz w:val="24"/>
          <w:szCs w:val="24"/>
        </w:rPr>
        <w:t xml:space="preserve"> behaviors </w:t>
      </w:r>
      <w:r>
        <w:rPr>
          <w:sz w:val="24"/>
          <w:szCs w:val="24"/>
        </w:rPr>
        <w:t>of concern are manifested</w:t>
      </w:r>
      <w:r w:rsidRPr="005114BF">
        <w:rPr>
          <w:sz w:val="24"/>
          <w:szCs w:val="24"/>
        </w:rPr>
        <w:t xml:space="preserve"> </w:t>
      </w:r>
      <w:r>
        <w:rPr>
          <w:sz w:val="24"/>
          <w:szCs w:val="24"/>
        </w:rPr>
        <w:t>(</w:t>
      </w:r>
      <w:r w:rsidRPr="005114BF">
        <w:rPr>
          <w:sz w:val="24"/>
          <w:szCs w:val="24"/>
        </w:rPr>
        <w:t>i.e.</w:t>
      </w:r>
      <w:r>
        <w:rPr>
          <w:sz w:val="24"/>
          <w:szCs w:val="24"/>
        </w:rPr>
        <w:t>,</w:t>
      </w:r>
      <w:r w:rsidRPr="005114BF">
        <w:rPr>
          <w:sz w:val="24"/>
          <w:szCs w:val="24"/>
        </w:rPr>
        <w:t xml:space="preserve"> indicate what </w:t>
      </w:r>
      <w:r>
        <w:rPr>
          <w:sz w:val="24"/>
          <w:szCs w:val="24"/>
        </w:rPr>
        <w:t>behaviors a</w:t>
      </w:r>
      <w:r w:rsidRPr="005114BF">
        <w:rPr>
          <w:sz w:val="24"/>
          <w:szCs w:val="24"/>
        </w:rPr>
        <w:t xml:space="preserve"> </w:t>
      </w:r>
      <w:r>
        <w:rPr>
          <w:sz w:val="24"/>
          <w:szCs w:val="24"/>
        </w:rPr>
        <w:t>direct care worker</w:t>
      </w:r>
      <w:r w:rsidRPr="005114BF">
        <w:rPr>
          <w:sz w:val="24"/>
          <w:szCs w:val="24"/>
        </w:rPr>
        <w:t xml:space="preserve"> </w:t>
      </w:r>
      <w:r>
        <w:rPr>
          <w:sz w:val="24"/>
          <w:szCs w:val="24"/>
        </w:rPr>
        <w:t>might</w:t>
      </w:r>
      <w:r w:rsidRPr="005114BF">
        <w:rPr>
          <w:sz w:val="24"/>
          <w:szCs w:val="24"/>
        </w:rPr>
        <w:t xml:space="preserve"> observe.</w:t>
      </w:r>
      <w:r>
        <w:rPr>
          <w:sz w:val="24"/>
          <w:szCs w:val="24"/>
        </w:rPr>
        <w:t>)</w:t>
      </w:r>
    </w:p>
    <w:p w:rsidR="00CF0B3D" w:rsidRPr="005114BF" w:rsidRDefault="00CF0B3D" w:rsidP="00C730C4">
      <w:pPr>
        <w:numPr>
          <w:ilvl w:val="0"/>
          <w:numId w:val="9"/>
        </w:numPr>
        <w:tabs>
          <w:tab w:val="clear" w:pos="720"/>
        </w:tabs>
        <w:ind w:left="1080"/>
        <w:rPr>
          <w:sz w:val="24"/>
          <w:szCs w:val="24"/>
        </w:rPr>
      </w:pPr>
      <w:r>
        <w:rPr>
          <w:sz w:val="24"/>
          <w:szCs w:val="24"/>
        </w:rPr>
        <w:t>Record d</w:t>
      </w:r>
      <w:r w:rsidRPr="005114BF">
        <w:rPr>
          <w:sz w:val="24"/>
          <w:szCs w:val="24"/>
        </w:rPr>
        <w:t xml:space="preserve">ata on the </w:t>
      </w:r>
      <w:r>
        <w:rPr>
          <w:sz w:val="24"/>
          <w:szCs w:val="24"/>
        </w:rPr>
        <w:t xml:space="preserve">individual’s </w:t>
      </w:r>
      <w:r w:rsidRPr="005114BF">
        <w:rPr>
          <w:sz w:val="24"/>
          <w:szCs w:val="24"/>
        </w:rPr>
        <w:t xml:space="preserve">skills that are being built as an alternative to </w:t>
      </w:r>
      <w:r>
        <w:rPr>
          <w:sz w:val="24"/>
          <w:szCs w:val="24"/>
        </w:rPr>
        <w:t>his or her</w:t>
      </w:r>
      <w:r w:rsidRPr="005114BF">
        <w:rPr>
          <w:sz w:val="24"/>
          <w:szCs w:val="24"/>
        </w:rPr>
        <w:t xml:space="preserve"> behaviors</w:t>
      </w:r>
      <w:r>
        <w:rPr>
          <w:sz w:val="24"/>
          <w:szCs w:val="24"/>
        </w:rPr>
        <w:t xml:space="preserve"> of concern</w:t>
      </w:r>
      <w:r w:rsidRPr="005114BF">
        <w:rPr>
          <w:sz w:val="24"/>
          <w:szCs w:val="24"/>
        </w:rPr>
        <w:t>.</w:t>
      </w:r>
    </w:p>
    <w:p w:rsidR="00CF0B3D" w:rsidRPr="005114BF" w:rsidRDefault="00CF0B3D" w:rsidP="00C730C4">
      <w:pPr>
        <w:numPr>
          <w:ilvl w:val="0"/>
          <w:numId w:val="9"/>
        </w:numPr>
        <w:tabs>
          <w:tab w:val="clear" w:pos="720"/>
        </w:tabs>
        <w:ind w:left="1080"/>
        <w:rPr>
          <w:sz w:val="24"/>
          <w:szCs w:val="24"/>
        </w:rPr>
      </w:pPr>
      <w:r>
        <w:rPr>
          <w:sz w:val="24"/>
          <w:szCs w:val="24"/>
        </w:rPr>
        <w:t>Review d</w:t>
      </w:r>
      <w:r w:rsidRPr="005114BF">
        <w:rPr>
          <w:sz w:val="24"/>
          <w:szCs w:val="24"/>
        </w:rPr>
        <w:t xml:space="preserve">ata periodically to determine if changes in the </w:t>
      </w:r>
      <w:r>
        <w:rPr>
          <w:sz w:val="24"/>
          <w:szCs w:val="24"/>
        </w:rPr>
        <w:t xml:space="preserve">individual’s positive </w:t>
      </w:r>
      <w:r w:rsidRPr="005114BF">
        <w:rPr>
          <w:sz w:val="24"/>
          <w:szCs w:val="24"/>
        </w:rPr>
        <w:t>behavior</w:t>
      </w:r>
      <w:r>
        <w:rPr>
          <w:sz w:val="24"/>
          <w:szCs w:val="24"/>
        </w:rPr>
        <w:t xml:space="preserve"> support</w:t>
      </w:r>
      <w:r w:rsidRPr="005114BF">
        <w:rPr>
          <w:sz w:val="24"/>
          <w:szCs w:val="24"/>
        </w:rPr>
        <w:t xml:space="preserve"> program are needed. </w:t>
      </w:r>
      <w:r>
        <w:rPr>
          <w:sz w:val="24"/>
          <w:szCs w:val="24"/>
        </w:rPr>
        <w:t>The d</w:t>
      </w:r>
      <w:r w:rsidRPr="005114BF">
        <w:rPr>
          <w:sz w:val="24"/>
          <w:szCs w:val="24"/>
        </w:rPr>
        <w:t xml:space="preserve">ata </w:t>
      </w:r>
      <w:r>
        <w:rPr>
          <w:sz w:val="24"/>
          <w:szCs w:val="24"/>
        </w:rPr>
        <w:t>shall</w:t>
      </w:r>
      <w:r w:rsidRPr="005114BF">
        <w:rPr>
          <w:sz w:val="24"/>
          <w:szCs w:val="24"/>
        </w:rPr>
        <w:t xml:space="preserve"> be shared with all </w:t>
      </w:r>
      <w:r>
        <w:rPr>
          <w:sz w:val="24"/>
          <w:szCs w:val="24"/>
        </w:rPr>
        <w:t xml:space="preserve">of the individual’s </w:t>
      </w:r>
      <w:r w:rsidRPr="005114BF">
        <w:rPr>
          <w:sz w:val="24"/>
          <w:szCs w:val="24"/>
        </w:rPr>
        <w:t xml:space="preserve">support staff </w:t>
      </w:r>
      <w:r>
        <w:rPr>
          <w:sz w:val="24"/>
          <w:szCs w:val="24"/>
        </w:rPr>
        <w:t>and</w:t>
      </w:r>
      <w:r w:rsidRPr="005114BF">
        <w:rPr>
          <w:sz w:val="24"/>
          <w:szCs w:val="24"/>
        </w:rPr>
        <w:t xml:space="preserve"> with </w:t>
      </w:r>
      <w:r>
        <w:rPr>
          <w:sz w:val="24"/>
          <w:szCs w:val="24"/>
        </w:rPr>
        <w:t>any</w:t>
      </w:r>
      <w:r w:rsidRPr="005114BF">
        <w:rPr>
          <w:sz w:val="24"/>
          <w:szCs w:val="24"/>
        </w:rPr>
        <w:t xml:space="preserve"> physician</w:t>
      </w:r>
      <w:r>
        <w:rPr>
          <w:sz w:val="24"/>
          <w:szCs w:val="24"/>
        </w:rPr>
        <w:t xml:space="preserve"> or </w:t>
      </w:r>
      <w:r w:rsidRPr="005114BF">
        <w:rPr>
          <w:sz w:val="24"/>
          <w:szCs w:val="24"/>
        </w:rPr>
        <w:t xml:space="preserve">APRN </w:t>
      </w:r>
      <w:r>
        <w:rPr>
          <w:sz w:val="24"/>
          <w:szCs w:val="24"/>
        </w:rPr>
        <w:t xml:space="preserve">who has </w:t>
      </w:r>
      <w:r w:rsidRPr="005114BF">
        <w:rPr>
          <w:sz w:val="24"/>
          <w:szCs w:val="24"/>
        </w:rPr>
        <w:t>prescrib</w:t>
      </w:r>
      <w:r>
        <w:rPr>
          <w:sz w:val="24"/>
          <w:szCs w:val="24"/>
        </w:rPr>
        <w:t>ed</w:t>
      </w:r>
      <w:r w:rsidRPr="005114BF">
        <w:rPr>
          <w:sz w:val="24"/>
          <w:szCs w:val="24"/>
        </w:rPr>
        <w:t xml:space="preserve"> medication. </w:t>
      </w:r>
      <w:r>
        <w:rPr>
          <w:sz w:val="24"/>
          <w:szCs w:val="24"/>
        </w:rPr>
        <w:t>Any c</w:t>
      </w:r>
      <w:r w:rsidRPr="005114BF">
        <w:rPr>
          <w:sz w:val="24"/>
          <w:szCs w:val="24"/>
        </w:rPr>
        <w:t xml:space="preserve">hange in medication </w:t>
      </w:r>
      <w:r>
        <w:rPr>
          <w:sz w:val="24"/>
          <w:szCs w:val="24"/>
        </w:rPr>
        <w:t>or dosage shall</w:t>
      </w:r>
      <w:r w:rsidRPr="005114BF">
        <w:rPr>
          <w:sz w:val="24"/>
          <w:szCs w:val="24"/>
        </w:rPr>
        <w:t xml:space="preserve"> be based upon an assessment of the </w:t>
      </w:r>
      <w:r>
        <w:rPr>
          <w:sz w:val="24"/>
          <w:szCs w:val="24"/>
        </w:rPr>
        <w:t xml:space="preserve">individual’s </w:t>
      </w:r>
      <w:r w:rsidRPr="005114BF">
        <w:rPr>
          <w:sz w:val="24"/>
          <w:szCs w:val="24"/>
        </w:rPr>
        <w:t>longitudinal data.</w:t>
      </w:r>
    </w:p>
    <w:p w:rsidR="00CF0B3D" w:rsidRPr="005114BF" w:rsidRDefault="00CF0B3D" w:rsidP="00C730C4">
      <w:pPr>
        <w:numPr>
          <w:ilvl w:val="0"/>
          <w:numId w:val="9"/>
        </w:numPr>
        <w:tabs>
          <w:tab w:val="clear" w:pos="720"/>
        </w:tabs>
        <w:ind w:left="1080"/>
        <w:rPr>
          <w:sz w:val="24"/>
          <w:szCs w:val="24"/>
        </w:rPr>
      </w:pPr>
      <w:r>
        <w:rPr>
          <w:sz w:val="24"/>
          <w:szCs w:val="24"/>
        </w:rPr>
        <w:t>Develop and graph c</w:t>
      </w:r>
      <w:r w:rsidRPr="005114BF">
        <w:rPr>
          <w:sz w:val="24"/>
          <w:szCs w:val="24"/>
        </w:rPr>
        <w:t xml:space="preserve">omparisons between </w:t>
      </w:r>
      <w:r>
        <w:rPr>
          <w:sz w:val="24"/>
          <w:szCs w:val="24"/>
        </w:rPr>
        <w:t xml:space="preserve">an individual’s </w:t>
      </w:r>
      <w:r w:rsidRPr="005114BF">
        <w:rPr>
          <w:sz w:val="24"/>
          <w:szCs w:val="24"/>
        </w:rPr>
        <w:t xml:space="preserve">intervention data versus </w:t>
      </w:r>
      <w:r>
        <w:rPr>
          <w:sz w:val="24"/>
          <w:szCs w:val="24"/>
        </w:rPr>
        <w:t>his or her</w:t>
      </w:r>
      <w:r w:rsidRPr="005114BF">
        <w:rPr>
          <w:sz w:val="24"/>
          <w:szCs w:val="24"/>
        </w:rPr>
        <w:t xml:space="preserve"> baseline data to determine whether the treatment is effective.</w:t>
      </w:r>
      <w:r>
        <w:rPr>
          <w:sz w:val="24"/>
          <w:szCs w:val="24"/>
        </w:rPr>
        <w:t xml:space="preserve"> </w:t>
      </w:r>
      <w:r w:rsidRPr="005114BF">
        <w:rPr>
          <w:sz w:val="24"/>
          <w:szCs w:val="24"/>
        </w:rPr>
        <w:t>Graph</w:t>
      </w:r>
      <w:r>
        <w:rPr>
          <w:sz w:val="24"/>
          <w:szCs w:val="24"/>
        </w:rPr>
        <w:t>s that are easily readable allow an opportunity to evaluate treatment effects</w:t>
      </w:r>
      <w:r w:rsidRPr="005114BF">
        <w:rPr>
          <w:sz w:val="24"/>
          <w:szCs w:val="24"/>
        </w:rPr>
        <w:t xml:space="preserve"> </w:t>
      </w:r>
      <w:r>
        <w:rPr>
          <w:sz w:val="24"/>
          <w:szCs w:val="24"/>
        </w:rPr>
        <w:t xml:space="preserve">on dynamic behavioral changes. </w:t>
      </w:r>
    </w:p>
    <w:p w:rsidR="00CF0B3D" w:rsidRPr="00320A98" w:rsidRDefault="00CF0B3D" w:rsidP="00C730C4">
      <w:pPr>
        <w:numPr>
          <w:ilvl w:val="0"/>
          <w:numId w:val="9"/>
        </w:numPr>
        <w:tabs>
          <w:tab w:val="clear" w:pos="720"/>
        </w:tabs>
        <w:ind w:left="1080"/>
        <w:rPr>
          <w:sz w:val="24"/>
          <w:szCs w:val="24"/>
        </w:rPr>
      </w:pPr>
      <w:r>
        <w:rPr>
          <w:sz w:val="24"/>
          <w:szCs w:val="24"/>
        </w:rPr>
        <w:t>A</w:t>
      </w:r>
      <w:r w:rsidRPr="005114BF">
        <w:rPr>
          <w:sz w:val="24"/>
          <w:szCs w:val="24"/>
        </w:rPr>
        <w:t xml:space="preserve">nnotate </w:t>
      </w:r>
      <w:r>
        <w:rPr>
          <w:sz w:val="24"/>
          <w:szCs w:val="24"/>
        </w:rPr>
        <w:t>i</w:t>
      </w:r>
      <w:r w:rsidRPr="005114BF">
        <w:rPr>
          <w:sz w:val="24"/>
          <w:szCs w:val="24"/>
        </w:rPr>
        <w:t xml:space="preserve">nteraction effects on </w:t>
      </w:r>
      <w:r>
        <w:rPr>
          <w:sz w:val="24"/>
          <w:szCs w:val="24"/>
        </w:rPr>
        <w:t xml:space="preserve">the </w:t>
      </w:r>
      <w:r w:rsidRPr="005114BF">
        <w:rPr>
          <w:sz w:val="24"/>
          <w:szCs w:val="24"/>
        </w:rPr>
        <w:t xml:space="preserve">graphs, such as medication changes, emergent health issues, revisions in behavioral strategies, increased engagement in meaningful activities, </w:t>
      </w:r>
      <w:r>
        <w:rPr>
          <w:sz w:val="24"/>
          <w:szCs w:val="24"/>
        </w:rPr>
        <w:t xml:space="preserve">or </w:t>
      </w:r>
      <w:r w:rsidRPr="005114BF">
        <w:rPr>
          <w:sz w:val="24"/>
          <w:szCs w:val="24"/>
        </w:rPr>
        <w:t xml:space="preserve">changes in significant persons in the individual’s life. An interpretive summary of the </w:t>
      </w:r>
      <w:r>
        <w:rPr>
          <w:sz w:val="24"/>
          <w:szCs w:val="24"/>
        </w:rPr>
        <w:t xml:space="preserve">individual’s </w:t>
      </w:r>
      <w:r w:rsidRPr="005114BF">
        <w:rPr>
          <w:sz w:val="24"/>
          <w:szCs w:val="24"/>
        </w:rPr>
        <w:t>data should be included</w:t>
      </w:r>
      <w:r>
        <w:rPr>
          <w:sz w:val="24"/>
          <w:szCs w:val="24"/>
        </w:rPr>
        <w:t xml:space="preserve"> with any graphs</w:t>
      </w:r>
      <w:r w:rsidRPr="005114BF">
        <w:rPr>
          <w:sz w:val="24"/>
          <w:szCs w:val="24"/>
        </w:rPr>
        <w:t>.</w:t>
      </w:r>
    </w:p>
    <w:p w:rsidR="00CF0B3D" w:rsidRDefault="00CF0B3D" w:rsidP="00CF0B3D">
      <w:pPr>
        <w:rPr>
          <w:sz w:val="24"/>
          <w:szCs w:val="24"/>
        </w:rPr>
      </w:pPr>
    </w:p>
    <w:p w:rsidR="00CF0B3D" w:rsidRDefault="00CF0B3D" w:rsidP="00C730C4">
      <w:pPr>
        <w:numPr>
          <w:ilvl w:val="0"/>
          <w:numId w:val="3"/>
        </w:numPr>
        <w:ind w:left="720"/>
        <w:rPr>
          <w:sz w:val="24"/>
          <w:szCs w:val="24"/>
        </w:rPr>
      </w:pPr>
      <w:r>
        <w:rPr>
          <w:sz w:val="24"/>
          <w:szCs w:val="24"/>
        </w:rPr>
        <w:t>To develop a clinically appropriate p</w:t>
      </w:r>
      <w:r w:rsidRPr="006C419A">
        <w:rPr>
          <w:sz w:val="24"/>
          <w:szCs w:val="24"/>
        </w:rPr>
        <w:t xml:space="preserve">sychiatric </w:t>
      </w:r>
      <w:r>
        <w:rPr>
          <w:sz w:val="24"/>
          <w:szCs w:val="24"/>
        </w:rPr>
        <w:t>m</w:t>
      </w:r>
      <w:r w:rsidRPr="006C419A">
        <w:rPr>
          <w:sz w:val="24"/>
          <w:szCs w:val="24"/>
        </w:rPr>
        <w:t xml:space="preserve">edication </w:t>
      </w:r>
      <w:r>
        <w:rPr>
          <w:sz w:val="24"/>
          <w:szCs w:val="24"/>
        </w:rPr>
        <w:t xml:space="preserve">plan for an individual, a </w:t>
      </w:r>
      <w:r w:rsidRPr="003649AE">
        <w:rPr>
          <w:sz w:val="24"/>
          <w:szCs w:val="24"/>
        </w:rPr>
        <w:t>licensed prescriber</w:t>
      </w:r>
      <w:r>
        <w:rPr>
          <w:sz w:val="24"/>
          <w:szCs w:val="24"/>
        </w:rPr>
        <w:t xml:space="preserve"> shall</w:t>
      </w:r>
      <w:r w:rsidRPr="005114BF">
        <w:rPr>
          <w:sz w:val="24"/>
          <w:szCs w:val="24"/>
        </w:rPr>
        <w:t>:</w:t>
      </w:r>
    </w:p>
    <w:p w:rsidR="00CF0B3D" w:rsidRPr="003A1B18" w:rsidRDefault="00CF0B3D" w:rsidP="00C730C4">
      <w:pPr>
        <w:pStyle w:val="ListParagraph"/>
        <w:numPr>
          <w:ilvl w:val="0"/>
          <w:numId w:val="10"/>
        </w:numPr>
        <w:ind w:left="1080"/>
        <w:rPr>
          <w:sz w:val="24"/>
          <w:szCs w:val="24"/>
        </w:rPr>
      </w:pPr>
      <w:r>
        <w:rPr>
          <w:sz w:val="24"/>
          <w:szCs w:val="24"/>
        </w:rPr>
        <w:t>Document</w:t>
      </w:r>
      <w:r w:rsidRPr="003A1B18">
        <w:rPr>
          <w:sz w:val="24"/>
          <w:szCs w:val="24"/>
        </w:rPr>
        <w:t xml:space="preserve"> that any psychiatric medication prescribed to an individual shall be used in conjunction with a </w:t>
      </w:r>
      <w:r w:rsidR="00F229CF">
        <w:rPr>
          <w:sz w:val="24"/>
          <w:szCs w:val="24"/>
        </w:rPr>
        <w:t>behavior support plan</w:t>
      </w:r>
      <w:r w:rsidRPr="003A1B18">
        <w:rPr>
          <w:sz w:val="24"/>
          <w:szCs w:val="24"/>
        </w:rPr>
        <w:t xml:space="preserve"> that includes appropriate positive behavior supports</w:t>
      </w:r>
      <w:r>
        <w:rPr>
          <w:sz w:val="24"/>
          <w:szCs w:val="24"/>
        </w:rPr>
        <w:t>.</w:t>
      </w:r>
    </w:p>
    <w:p w:rsidR="00CF0B3D" w:rsidRPr="005114BF" w:rsidRDefault="00CF0B3D" w:rsidP="00C730C4">
      <w:pPr>
        <w:pStyle w:val="BodyText"/>
        <w:numPr>
          <w:ilvl w:val="0"/>
          <w:numId w:val="10"/>
        </w:numPr>
        <w:ind w:left="1080"/>
        <w:rPr>
          <w:szCs w:val="24"/>
        </w:rPr>
      </w:pPr>
      <w:r>
        <w:rPr>
          <w:szCs w:val="24"/>
        </w:rPr>
        <w:t xml:space="preserve">Document that any psychiatric </w:t>
      </w:r>
      <w:r w:rsidRPr="005114BF">
        <w:rPr>
          <w:szCs w:val="24"/>
        </w:rPr>
        <w:t xml:space="preserve">medications prescribed </w:t>
      </w:r>
      <w:r>
        <w:rPr>
          <w:szCs w:val="24"/>
        </w:rPr>
        <w:t xml:space="preserve">to an individual shall be </w:t>
      </w:r>
      <w:r w:rsidRPr="005114BF">
        <w:rPr>
          <w:szCs w:val="24"/>
        </w:rPr>
        <w:t>for:</w:t>
      </w:r>
    </w:p>
    <w:p w:rsidR="00CF0B3D" w:rsidRPr="007E6A37" w:rsidRDefault="00CF0B3D" w:rsidP="00C730C4">
      <w:pPr>
        <w:pStyle w:val="ListParagraph"/>
        <w:numPr>
          <w:ilvl w:val="5"/>
          <w:numId w:val="11"/>
        </w:numPr>
        <w:ind w:left="1440" w:hanging="360"/>
        <w:rPr>
          <w:iCs/>
          <w:sz w:val="24"/>
          <w:szCs w:val="24"/>
        </w:rPr>
      </w:pPr>
      <w:r w:rsidRPr="00C0249D">
        <w:rPr>
          <w:sz w:val="24"/>
          <w:szCs w:val="24"/>
        </w:rPr>
        <w:t xml:space="preserve">Mental health </w:t>
      </w:r>
      <w:r w:rsidRPr="0089202F">
        <w:rPr>
          <w:sz w:val="24"/>
          <w:szCs w:val="24"/>
        </w:rPr>
        <w:t>c</w:t>
      </w:r>
      <w:r w:rsidRPr="00F41C2C">
        <w:rPr>
          <w:sz w:val="24"/>
          <w:szCs w:val="24"/>
        </w:rPr>
        <w:t>onditions</w:t>
      </w:r>
      <w:r w:rsidRPr="00C0249D">
        <w:rPr>
          <w:sz w:val="24"/>
          <w:szCs w:val="24"/>
        </w:rPr>
        <w:t xml:space="preserve"> that </w:t>
      </w:r>
      <w:r>
        <w:rPr>
          <w:sz w:val="24"/>
          <w:szCs w:val="24"/>
        </w:rPr>
        <w:t>have been</w:t>
      </w:r>
      <w:r w:rsidRPr="00C0249D">
        <w:rPr>
          <w:sz w:val="24"/>
          <w:szCs w:val="24"/>
        </w:rPr>
        <w:t xml:space="preserve"> diagnosed according to the most recent edition of the American Psychiatric Association’s Diagnostic and Statistical Manual of the Mental Disorders (DSM) and not solely for an individual’s diagnosis of </w:t>
      </w:r>
      <w:r w:rsidRPr="00C0249D">
        <w:rPr>
          <w:iCs/>
          <w:sz w:val="24"/>
          <w:szCs w:val="24"/>
        </w:rPr>
        <w:t xml:space="preserve">intellectual disability or autism spectrum disorder. </w:t>
      </w:r>
    </w:p>
    <w:p w:rsidR="00CF0B3D" w:rsidRPr="007E6A37" w:rsidRDefault="00CF0B3D" w:rsidP="00C730C4">
      <w:pPr>
        <w:pStyle w:val="ListParagraph"/>
        <w:numPr>
          <w:ilvl w:val="5"/>
          <w:numId w:val="11"/>
        </w:numPr>
        <w:ind w:left="1440" w:hanging="360"/>
        <w:rPr>
          <w:sz w:val="24"/>
          <w:szCs w:val="24"/>
        </w:rPr>
      </w:pPr>
      <w:r w:rsidRPr="0089202F">
        <w:rPr>
          <w:sz w:val="24"/>
          <w:szCs w:val="24"/>
        </w:rPr>
        <w:lastRenderedPageBreak/>
        <w:t>Mental health c</w:t>
      </w:r>
      <w:r w:rsidRPr="00F41C2C">
        <w:rPr>
          <w:sz w:val="24"/>
          <w:szCs w:val="24"/>
        </w:rPr>
        <w:t>onditions</w:t>
      </w:r>
      <w:r w:rsidRPr="007E6A37">
        <w:rPr>
          <w:sz w:val="24"/>
          <w:szCs w:val="24"/>
        </w:rPr>
        <w:t xml:space="preserve"> </w:t>
      </w:r>
      <w:r>
        <w:rPr>
          <w:sz w:val="24"/>
          <w:szCs w:val="24"/>
        </w:rPr>
        <w:t>which</w:t>
      </w:r>
      <w:r w:rsidRPr="007E6A37">
        <w:rPr>
          <w:sz w:val="24"/>
          <w:szCs w:val="24"/>
        </w:rPr>
        <w:t xml:space="preserve"> are potentially responsive to the psychiatric medications being prescribed</w:t>
      </w:r>
      <w:r>
        <w:rPr>
          <w:sz w:val="24"/>
          <w:szCs w:val="24"/>
        </w:rPr>
        <w:t>.</w:t>
      </w:r>
    </w:p>
    <w:p w:rsidR="00CF0B3D" w:rsidRPr="003A1B18" w:rsidRDefault="00CF0B3D" w:rsidP="00C730C4">
      <w:pPr>
        <w:pStyle w:val="ListParagraph"/>
        <w:numPr>
          <w:ilvl w:val="0"/>
          <w:numId w:val="10"/>
        </w:numPr>
        <w:ind w:left="1080"/>
        <w:rPr>
          <w:sz w:val="24"/>
          <w:szCs w:val="24"/>
        </w:rPr>
      </w:pPr>
      <w:r>
        <w:rPr>
          <w:sz w:val="24"/>
          <w:szCs w:val="24"/>
        </w:rPr>
        <w:t>Document that t</w:t>
      </w:r>
      <w:r w:rsidRPr="003A1B18">
        <w:rPr>
          <w:sz w:val="24"/>
          <w:szCs w:val="24"/>
        </w:rPr>
        <w:t xml:space="preserve">he </w:t>
      </w:r>
      <w:r>
        <w:rPr>
          <w:sz w:val="24"/>
          <w:szCs w:val="24"/>
        </w:rPr>
        <w:t xml:space="preserve">psychiatric </w:t>
      </w:r>
      <w:r w:rsidRPr="003A1B18">
        <w:rPr>
          <w:sz w:val="24"/>
          <w:szCs w:val="24"/>
        </w:rPr>
        <w:t xml:space="preserve">medications </w:t>
      </w:r>
      <w:r>
        <w:rPr>
          <w:sz w:val="24"/>
          <w:szCs w:val="24"/>
        </w:rPr>
        <w:t>prescribed to an individual have been</w:t>
      </w:r>
      <w:r w:rsidRPr="003A1B18">
        <w:rPr>
          <w:sz w:val="24"/>
          <w:szCs w:val="24"/>
        </w:rPr>
        <w:t xml:space="preserve"> approved by the </w:t>
      </w:r>
      <w:r>
        <w:rPr>
          <w:sz w:val="24"/>
          <w:szCs w:val="24"/>
        </w:rPr>
        <w:t xml:space="preserve">U. S. </w:t>
      </w:r>
      <w:r w:rsidRPr="003A1B18">
        <w:rPr>
          <w:sz w:val="24"/>
          <w:szCs w:val="24"/>
        </w:rPr>
        <w:t>Food and Drug Administration (FDA)</w:t>
      </w:r>
      <w:r>
        <w:rPr>
          <w:sz w:val="24"/>
          <w:szCs w:val="24"/>
        </w:rPr>
        <w:t xml:space="preserve">.  </w:t>
      </w:r>
      <w:r w:rsidR="009C7C44">
        <w:rPr>
          <w:sz w:val="24"/>
          <w:szCs w:val="24"/>
        </w:rPr>
        <w:t xml:space="preserve">The regional Program Review Committee </w:t>
      </w:r>
      <w:r w:rsidRPr="009C7C44">
        <w:rPr>
          <w:iCs/>
          <w:sz w:val="24"/>
          <w:szCs w:val="24"/>
        </w:rPr>
        <w:t>may approve the off-label use of certain medications</w:t>
      </w:r>
      <w:r w:rsidRPr="00706019">
        <w:rPr>
          <w:iCs/>
          <w:sz w:val="24"/>
          <w:szCs w:val="24"/>
        </w:rPr>
        <w:t>.</w:t>
      </w:r>
      <w:r w:rsidRPr="003A1B18">
        <w:rPr>
          <w:sz w:val="24"/>
          <w:szCs w:val="24"/>
        </w:rPr>
        <w:t xml:space="preserve"> </w:t>
      </w:r>
    </w:p>
    <w:p w:rsidR="00CF0B3D" w:rsidRPr="007E6A37" w:rsidRDefault="00CF0B3D" w:rsidP="00C730C4">
      <w:pPr>
        <w:pStyle w:val="ListParagraph"/>
        <w:numPr>
          <w:ilvl w:val="0"/>
          <w:numId w:val="10"/>
        </w:numPr>
        <w:tabs>
          <w:tab w:val="left" w:pos="1530"/>
        </w:tabs>
        <w:ind w:left="1080"/>
        <w:rPr>
          <w:iCs/>
          <w:sz w:val="24"/>
          <w:szCs w:val="24"/>
        </w:rPr>
      </w:pPr>
      <w:r>
        <w:rPr>
          <w:sz w:val="24"/>
          <w:szCs w:val="24"/>
        </w:rPr>
        <w:t>Document</w:t>
      </w:r>
      <w:r w:rsidRPr="007E6A37">
        <w:rPr>
          <w:sz w:val="24"/>
          <w:szCs w:val="24"/>
        </w:rPr>
        <w:t xml:space="preserve"> that t</w:t>
      </w:r>
      <w:r w:rsidRPr="007E6A37">
        <w:rPr>
          <w:iCs/>
          <w:sz w:val="24"/>
          <w:szCs w:val="24"/>
        </w:rPr>
        <w:t>he rationale for prescribing psychiatric medications to an individual</w:t>
      </w:r>
      <w:r>
        <w:rPr>
          <w:iCs/>
          <w:sz w:val="24"/>
          <w:szCs w:val="24"/>
        </w:rPr>
        <w:t xml:space="preserve"> </w:t>
      </w:r>
      <w:r w:rsidRPr="007E6A37">
        <w:rPr>
          <w:iCs/>
          <w:sz w:val="24"/>
          <w:szCs w:val="24"/>
        </w:rPr>
        <w:t>be clearly articulated in the plan. Psychiatric diagnoses shall not be generated for the purpose of justifying the use of behavior modifying medications.</w:t>
      </w:r>
      <w:r w:rsidR="009B355D">
        <w:rPr>
          <w:iCs/>
          <w:sz w:val="24"/>
          <w:szCs w:val="24"/>
        </w:rPr>
        <w:t xml:space="preserve"> </w:t>
      </w:r>
      <w:r w:rsidR="00DC4ED4">
        <w:rPr>
          <w:iCs/>
          <w:sz w:val="24"/>
          <w:szCs w:val="24"/>
        </w:rPr>
        <w:t xml:space="preserve">The licensed prescriber may use </w:t>
      </w:r>
      <w:r w:rsidR="00DC4ED4" w:rsidRPr="00033A78">
        <w:rPr>
          <w:iCs/>
          <w:sz w:val="24"/>
          <w:szCs w:val="24"/>
        </w:rPr>
        <w:t>I.E.PR.00</w:t>
      </w:r>
      <w:r w:rsidR="004B4405" w:rsidRPr="00033A78">
        <w:rPr>
          <w:iCs/>
          <w:sz w:val="24"/>
          <w:szCs w:val="24"/>
        </w:rPr>
        <w:t>4</w:t>
      </w:r>
      <w:r w:rsidR="00DC4ED4" w:rsidRPr="00033A78">
        <w:rPr>
          <w:iCs/>
          <w:sz w:val="24"/>
          <w:szCs w:val="24"/>
        </w:rPr>
        <w:t xml:space="preserve"> </w:t>
      </w:r>
      <w:bookmarkStart w:id="0" w:name="_GoBack"/>
      <w:r w:rsidR="00DC4ED4" w:rsidRPr="00033A78">
        <w:rPr>
          <w:iCs/>
          <w:sz w:val="24"/>
          <w:szCs w:val="24"/>
        </w:rPr>
        <w:t>Attachment</w:t>
      </w:r>
      <w:bookmarkEnd w:id="0"/>
      <w:r w:rsidR="00DC4ED4" w:rsidRPr="00033A78">
        <w:rPr>
          <w:iCs/>
          <w:sz w:val="24"/>
          <w:szCs w:val="24"/>
        </w:rPr>
        <w:t xml:space="preserve"> F</w:t>
      </w:r>
      <w:r w:rsidR="00DC4ED4">
        <w:rPr>
          <w:iCs/>
          <w:sz w:val="24"/>
          <w:szCs w:val="24"/>
        </w:rPr>
        <w:t xml:space="preserve"> </w:t>
      </w:r>
      <w:r w:rsidR="009B355D">
        <w:rPr>
          <w:iCs/>
          <w:sz w:val="24"/>
          <w:szCs w:val="24"/>
        </w:rPr>
        <w:t xml:space="preserve">Medication Prescriber’s Treatment </w:t>
      </w:r>
      <w:r w:rsidR="00DC4ED4">
        <w:rPr>
          <w:iCs/>
          <w:sz w:val="24"/>
          <w:szCs w:val="24"/>
        </w:rPr>
        <w:t>Plan</w:t>
      </w:r>
      <w:r w:rsidR="00AC5E2A">
        <w:rPr>
          <w:iCs/>
          <w:sz w:val="24"/>
          <w:szCs w:val="24"/>
        </w:rPr>
        <w:t xml:space="preserve"> Optional Form</w:t>
      </w:r>
      <w:r w:rsidR="009B355D">
        <w:rPr>
          <w:iCs/>
          <w:sz w:val="24"/>
          <w:szCs w:val="24"/>
        </w:rPr>
        <w:t>.</w:t>
      </w:r>
    </w:p>
    <w:p w:rsidR="00CF0B3D" w:rsidRPr="003A1B18" w:rsidRDefault="00CF0B3D" w:rsidP="00C730C4">
      <w:pPr>
        <w:pStyle w:val="ListParagraph"/>
        <w:numPr>
          <w:ilvl w:val="0"/>
          <w:numId w:val="10"/>
        </w:numPr>
        <w:ind w:left="1080"/>
        <w:rPr>
          <w:sz w:val="24"/>
          <w:szCs w:val="24"/>
        </w:rPr>
      </w:pPr>
      <w:r>
        <w:rPr>
          <w:sz w:val="24"/>
          <w:szCs w:val="24"/>
        </w:rPr>
        <w:t>Document any p</w:t>
      </w:r>
      <w:r w:rsidRPr="003A1B18">
        <w:rPr>
          <w:sz w:val="24"/>
          <w:szCs w:val="24"/>
        </w:rPr>
        <w:t xml:space="preserve">hysical, neurological, environmental, and psychiatric factors </w:t>
      </w:r>
      <w:r>
        <w:rPr>
          <w:sz w:val="24"/>
          <w:szCs w:val="24"/>
        </w:rPr>
        <w:t xml:space="preserve">that </w:t>
      </w:r>
      <w:r w:rsidRPr="003A1B18">
        <w:rPr>
          <w:sz w:val="24"/>
          <w:szCs w:val="24"/>
        </w:rPr>
        <w:t xml:space="preserve">have been considered as part of the process in recommending the use </w:t>
      </w:r>
      <w:r>
        <w:rPr>
          <w:sz w:val="24"/>
          <w:szCs w:val="24"/>
        </w:rPr>
        <w:t xml:space="preserve">by the individual </w:t>
      </w:r>
      <w:r w:rsidRPr="003A1B18">
        <w:rPr>
          <w:sz w:val="24"/>
          <w:szCs w:val="24"/>
        </w:rPr>
        <w:t xml:space="preserve">of </w:t>
      </w:r>
      <w:r>
        <w:rPr>
          <w:sz w:val="24"/>
          <w:szCs w:val="24"/>
        </w:rPr>
        <w:t xml:space="preserve">psychiatric </w:t>
      </w:r>
      <w:r w:rsidRPr="003A1B18">
        <w:rPr>
          <w:sz w:val="24"/>
          <w:szCs w:val="24"/>
        </w:rPr>
        <w:t>medication</w:t>
      </w:r>
      <w:r>
        <w:rPr>
          <w:sz w:val="24"/>
          <w:szCs w:val="24"/>
        </w:rPr>
        <w:t xml:space="preserve">. </w:t>
      </w:r>
    </w:p>
    <w:p w:rsidR="00CF0B3D" w:rsidRDefault="00CF0B3D" w:rsidP="00C730C4">
      <w:pPr>
        <w:pStyle w:val="ListParagraph"/>
        <w:numPr>
          <w:ilvl w:val="0"/>
          <w:numId w:val="10"/>
        </w:numPr>
        <w:tabs>
          <w:tab w:val="left" w:pos="1530"/>
        </w:tabs>
        <w:ind w:left="1080"/>
        <w:rPr>
          <w:sz w:val="24"/>
          <w:szCs w:val="24"/>
        </w:rPr>
      </w:pPr>
      <w:r>
        <w:rPr>
          <w:sz w:val="24"/>
          <w:szCs w:val="24"/>
        </w:rPr>
        <w:t xml:space="preserve">Document that psychiatric </w:t>
      </w:r>
      <w:r w:rsidRPr="003A1B18">
        <w:rPr>
          <w:sz w:val="24"/>
          <w:szCs w:val="24"/>
        </w:rPr>
        <w:t xml:space="preserve">medications are not being used </w:t>
      </w:r>
      <w:r>
        <w:rPr>
          <w:sz w:val="24"/>
          <w:szCs w:val="24"/>
        </w:rPr>
        <w:t>because of</w:t>
      </w:r>
      <w:r w:rsidRPr="003A1B18">
        <w:rPr>
          <w:sz w:val="24"/>
          <w:szCs w:val="24"/>
        </w:rPr>
        <w:t xml:space="preserve"> a lack of staff, inadequately trained staff, </w:t>
      </w:r>
      <w:r>
        <w:rPr>
          <w:sz w:val="24"/>
          <w:szCs w:val="24"/>
        </w:rPr>
        <w:t xml:space="preserve">or </w:t>
      </w:r>
      <w:r w:rsidRPr="003A1B18">
        <w:rPr>
          <w:sz w:val="24"/>
          <w:szCs w:val="24"/>
        </w:rPr>
        <w:t>a lack of positive behavior supports</w:t>
      </w:r>
      <w:r>
        <w:rPr>
          <w:sz w:val="24"/>
          <w:szCs w:val="24"/>
        </w:rPr>
        <w:t>.</w:t>
      </w:r>
    </w:p>
    <w:p w:rsidR="00CF0B3D" w:rsidRPr="003A1B18" w:rsidRDefault="00CF0B3D" w:rsidP="00C730C4">
      <w:pPr>
        <w:pStyle w:val="ListParagraph"/>
        <w:numPr>
          <w:ilvl w:val="0"/>
          <w:numId w:val="10"/>
        </w:numPr>
        <w:tabs>
          <w:tab w:val="left" w:pos="1530"/>
        </w:tabs>
        <w:ind w:left="1080"/>
        <w:rPr>
          <w:sz w:val="24"/>
          <w:szCs w:val="24"/>
        </w:rPr>
      </w:pPr>
      <w:r>
        <w:rPr>
          <w:sz w:val="24"/>
          <w:szCs w:val="24"/>
        </w:rPr>
        <w:t>Document that psychiatric medications are not being used</w:t>
      </w:r>
      <w:r w:rsidRPr="003A1B18">
        <w:rPr>
          <w:sz w:val="24"/>
          <w:szCs w:val="24"/>
        </w:rPr>
        <w:t xml:space="preserve"> in quantities that unnecessarily interfere with </w:t>
      </w:r>
      <w:r>
        <w:rPr>
          <w:sz w:val="24"/>
          <w:szCs w:val="24"/>
        </w:rPr>
        <w:t xml:space="preserve">the individual’s </w:t>
      </w:r>
      <w:r w:rsidRPr="003A1B18">
        <w:rPr>
          <w:sz w:val="24"/>
          <w:szCs w:val="24"/>
        </w:rPr>
        <w:t>habilitative programming</w:t>
      </w:r>
    </w:p>
    <w:p w:rsidR="00CF0B3D" w:rsidRPr="003A1B18" w:rsidRDefault="00CF0B3D" w:rsidP="00C730C4">
      <w:pPr>
        <w:pStyle w:val="ListParagraph"/>
        <w:numPr>
          <w:ilvl w:val="0"/>
          <w:numId w:val="10"/>
        </w:numPr>
        <w:ind w:left="1080"/>
        <w:rPr>
          <w:sz w:val="24"/>
          <w:szCs w:val="24"/>
        </w:rPr>
      </w:pPr>
      <w:r>
        <w:rPr>
          <w:sz w:val="24"/>
          <w:szCs w:val="24"/>
        </w:rPr>
        <w:t>Document that t</w:t>
      </w:r>
      <w:r w:rsidRPr="003A1B18">
        <w:rPr>
          <w:sz w:val="24"/>
          <w:szCs w:val="24"/>
        </w:rPr>
        <w:t>he potential</w:t>
      </w:r>
      <w:r w:rsidRPr="003A1B18">
        <w:rPr>
          <w:b/>
          <w:bCs/>
          <w:sz w:val="24"/>
          <w:szCs w:val="24"/>
        </w:rPr>
        <w:t xml:space="preserve"> </w:t>
      </w:r>
      <w:r w:rsidRPr="003A1B18">
        <w:rPr>
          <w:sz w:val="24"/>
          <w:szCs w:val="24"/>
        </w:rPr>
        <w:t xml:space="preserve">benefits of using the </w:t>
      </w:r>
      <w:r>
        <w:rPr>
          <w:sz w:val="24"/>
          <w:szCs w:val="24"/>
        </w:rPr>
        <w:t xml:space="preserve">psychiatric </w:t>
      </w:r>
      <w:r w:rsidRPr="003A1B18">
        <w:rPr>
          <w:sz w:val="24"/>
          <w:szCs w:val="24"/>
        </w:rPr>
        <w:t>medication</w:t>
      </w:r>
      <w:r>
        <w:rPr>
          <w:sz w:val="24"/>
          <w:szCs w:val="24"/>
        </w:rPr>
        <w:t>s</w:t>
      </w:r>
      <w:r w:rsidRPr="003A1B18">
        <w:rPr>
          <w:sz w:val="24"/>
          <w:szCs w:val="24"/>
        </w:rPr>
        <w:t xml:space="preserve"> outweigh the risks</w:t>
      </w:r>
      <w:r>
        <w:rPr>
          <w:sz w:val="24"/>
          <w:szCs w:val="24"/>
        </w:rPr>
        <w:t xml:space="preserve"> of not using these medications with the individual</w:t>
      </w:r>
      <w:r w:rsidRPr="003A1B18">
        <w:rPr>
          <w:sz w:val="24"/>
          <w:szCs w:val="24"/>
        </w:rPr>
        <w:t>.</w:t>
      </w:r>
    </w:p>
    <w:p w:rsidR="00CF0B3D" w:rsidRPr="005114BF" w:rsidRDefault="00CF0B3D" w:rsidP="00CF0B3D">
      <w:pPr>
        <w:tabs>
          <w:tab w:val="left" w:pos="900"/>
          <w:tab w:val="left" w:pos="990"/>
          <w:tab w:val="left" w:pos="1080"/>
          <w:tab w:val="left" w:pos="1170"/>
          <w:tab w:val="left" w:pos="1440"/>
          <w:tab w:val="left" w:pos="1530"/>
          <w:tab w:val="left" w:pos="1890"/>
        </w:tabs>
        <w:ind w:left="1620" w:hanging="90"/>
        <w:rPr>
          <w:sz w:val="24"/>
          <w:szCs w:val="24"/>
        </w:rPr>
      </w:pPr>
      <w:r w:rsidRPr="005114BF">
        <w:rPr>
          <w:sz w:val="24"/>
          <w:szCs w:val="24"/>
        </w:rPr>
        <w:t xml:space="preserve"> </w:t>
      </w:r>
    </w:p>
    <w:p w:rsidR="00CF0B3D" w:rsidRPr="0089202F" w:rsidRDefault="00CF0B3D" w:rsidP="00C730C4">
      <w:pPr>
        <w:pStyle w:val="ListParagraph"/>
        <w:numPr>
          <w:ilvl w:val="0"/>
          <w:numId w:val="3"/>
        </w:numPr>
        <w:ind w:left="720"/>
        <w:rPr>
          <w:sz w:val="24"/>
          <w:szCs w:val="24"/>
        </w:rPr>
      </w:pPr>
      <w:r w:rsidRPr="0089202F">
        <w:rPr>
          <w:sz w:val="24"/>
          <w:szCs w:val="24"/>
        </w:rPr>
        <w:t xml:space="preserve">If </w:t>
      </w:r>
      <w:r>
        <w:rPr>
          <w:sz w:val="24"/>
          <w:szCs w:val="24"/>
        </w:rPr>
        <w:t>psychiatric</w:t>
      </w:r>
      <w:r w:rsidRPr="0089202F">
        <w:rPr>
          <w:sz w:val="24"/>
          <w:szCs w:val="24"/>
        </w:rPr>
        <w:t xml:space="preserve"> medication</w:t>
      </w:r>
      <w:r>
        <w:rPr>
          <w:sz w:val="24"/>
          <w:szCs w:val="24"/>
        </w:rPr>
        <w:t>s prescribed to an individual are</w:t>
      </w:r>
      <w:r w:rsidRPr="0089202F">
        <w:rPr>
          <w:sz w:val="24"/>
          <w:szCs w:val="24"/>
        </w:rPr>
        <w:t xml:space="preserve"> part of a research or investigational study</w:t>
      </w:r>
      <w:r>
        <w:rPr>
          <w:sz w:val="24"/>
          <w:szCs w:val="24"/>
        </w:rPr>
        <w:t xml:space="preserve">, a licensed prescriber or the </w:t>
      </w:r>
      <w:r w:rsidRPr="00033A78">
        <w:rPr>
          <w:sz w:val="24"/>
          <w:szCs w:val="24"/>
        </w:rPr>
        <w:t>individual’s P</w:t>
      </w:r>
      <w:r w:rsidR="00BA5C2B" w:rsidRPr="00033A78">
        <w:rPr>
          <w:sz w:val="24"/>
          <w:szCs w:val="24"/>
        </w:rPr>
        <w:t>lanning and Support Team</w:t>
      </w:r>
      <w:r>
        <w:rPr>
          <w:sz w:val="24"/>
          <w:szCs w:val="24"/>
        </w:rPr>
        <w:t xml:space="preserve"> shall</w:t>
      </w:r>
      <w:r w:rsidRPr="0089202F">
        <w:rPr>
          <w:sz w:val="24"/>
          <w:szCs w:val="24"/>
        </w:rPr>
        <w:t>:</w:t>
      </w:r>
    </w:p>
    <w:p w:rsidR="00CF0B3D" w:rsidRPr="009636D2" w:rsidRDefault="00CF0B3D" w:rsidP="00C730C4">
      <w:pPr>
        <w:pStyle w:val="ListParagraph"/>
        <w:numPr>
          <w:ilvl w:val="2"/>
          <w:numId w:val="12"/>
        </w:numPr>
        <w:ind w:left="1080" w:hanging="360"/>
        <w:rPr>
          <w:sz w:val="24"/>
          <w:szCs w:val="24"/>
        </w:rPr>
      </w:pPr>
      <w:r>
        <w:rPr>
          <w:sz w:val="24"/>
          <w:szCs w:val="24"/>
        </w:rPr>
        <w:t>Document that c</w:t>
      </w:r>
      <w:r w:rsidRPr="009636D2">
        <w:rPr>
          <w:sz w:val="24"/>
          <w:szCs w:val="24"/>
        </w:rPr>
        <w:t xml:space="preserve">onsent was obtained </w:t>
      </w:r>
      <w:r>
        <w:rPr>
          <w:sz w:val="24"/>
          <w:szCs w:val="24"/>
        </w:rPr>
        <w:t>from the individual or the individual’s guardian for the use of the investigational psychiatric medications.</w:t>
      </w:r>
    </w:p>
    <w:p w:rsidR="00CF0B3D" w:rsidRPr="009636D2" w:rsidRDefault="00CF0B3D" w:rsidP="00C730C4">
      <w:pPr>
        <w:pStyle w:val="ListParagraph"/>
        <w:numPr>
          <w:ilvl w:val="2"/>
          <w:numId w:val="12"/>
        </w:numPr>
        <w:ind w:left="1080" w:hanging="360"/>
        <w:rPr>
          <w:sz w:val="24"/>
          <w:szCs w:val="24"/>
        </w:rPr>
      </w:pPr>
      <w:r>
        <w:rPr>
          <w:sz w:val="24"/>
          <w:szCs w:val="24"/>
        </w:rPr>
        <w:t xml:space="preserve">Document that any </w:t>
      </w:r>
      <w:r w:rsidRPr="009636D2">
        <w:rPr>
          <w:sz w:val="24"/>
          <w:szCs w:val="24"/>
        </w:rPr>
        <w:t>non-FDA</w:t>
      </w:r>
      <w:r>
        <w:rPr>
          <w:sz w:val="24"/>
          <w:szCs w:val="24"/>
        </w:rPr>
        <w:t>-</w:t>
      </w:r>
      <w:r w:rsidRPr="009636D2">
        <w:rPr>
          <w:sz w:val="24"/>
          <w:szCs w:val="24"/>
        </w:rPr>
        <w:t>approved medications shall be administered by a licensed nurse or physician</w:t>
      </w:r>
      <w:r>
        <w:rPr>
          <w:sz w:val="24"/>
          <w:szCs w:val="24"/>
        </w:rPr>
        <w:t>.</w:t>
      </w:r>
    </w:p>
    <w:p w:rsidR="00CF0B3D" w:rsidRPr="009636D2" w:rsidRDefault="00CF0B3D" w:rsidP="00C730C4">
      <w:pPr>
        <w:pStyle w:val="ListParagraph"/>
        <w:numPr>
          <w:ilvl w:val="2"/>
          <w:numId w:val="12"/>
        </w:numPr>
        <w:ind w:left="1080" w:hanging="360"/>
        <w:rPr>
          <w:sz w:val="24"/>
          <w:szCs w:val="24"/>
        </w:rPr>
      </w:pPr>
      <w:r>
        <w:rPr>
          <w:sz w:val="24"/>
          <w:szCs w:val="24"/>
        </w:rPr>
        <w:t>Document that t</w:t>
      </w:r>
      <w:r w:rsidRPr="009636D2">
        <w:rPr>
          <w:sz w:val="24"/>
          <w:szCs w:val="24"/>
        </w:rPr>
        <w:t xml:space="preserve">he research </w:t>
      </w:r>
      <w:r>
        <w:rPr>
          <w:sz w:val="24"/>
          <w:szCs w:val="24"/>
        </w:rPr>
        <w:t>proposal and protocol were</w:t>
      </w:r>
      <w:r w:rsidRPr="009636D2">
        <w:rPr>
          <w:sz w:val="24"/>
          <w:szCs w:val="24"/>
        </w:rPr>
        <w:t xml:space="preserve"> reviewed and approved by the DDS Institutional Review Board (IRB) according to DDS policy</w:t>
      </w:r>
      <w:r>
        <w:rPr>
          <w:sz w:val="24"/>
          <w:szCs w:val="24"/>
        </w:rPr>
        <w:t xml:space="preserve"> and procedure</w:t>
      </w:r>
      <w:r w:rsidRPr="009636D2">
        <w:rPr>
          <w:sz w:val="24"/>
          <w:szCs w:val="24"/>
        </w:rPr>
        <w:t xml:space="preserve">. </w:t>
      </w:r>
    </w:p>
    <w:p w:rsidR="00CF0B3D" w:rsidRPr="00A65827" w:rsidRDefault="00CF0B3D" w:rsidP="00AA1E52">
      <w:pPr>
        <w:pStyle w:val="ListParagraph"/>
        <w:ind w:left="360"/>
        <w:rPr>
          <w:b/>
          <w:sz w:val="24"/>
          <w:szCs w:val="24"/>
        </w:rPr>
      </w:pPr>
    </w:p>
    <w:p w:rsidR="00B84026" w:rsidRPr="003C6B93" w:rsidRDefault="00B84026" w:rsidP="00C730C4">
      <w:pPr>
        <w:pStyle w:val="ListParagraph"/>
        <w:numPr>
          <w:ilvl w:val="0"/>
          <w:numId w:val="2"/>
        </w:numPr>
        <w:ind w:left="360"/>
        <w:rPr>
          <w:b/>
          <w:sz w:val="24"/>
          <w:szCs w:val="24"/>
        </w:rPr>
      </w:pPr>
      <w:r w:rsidRPr="003C6B93">
        <w:rPr>
          <w:b/>
          <w:sz w:val="24"/>
          <w:szCs w:val="24"/>
        </w:rPr>
        <w:t>References</w:t>
      </w:r>
    </w:p>
    <w:p w:rsidR="005C241E" w:rsidRPr="00C730C4" w:rsidRDefault="00C730C4">
      <w:pPr>
        <w:ind w:left="360"/>
        <w:rPr>
          <w:b/>
          <w:sz w:val="24"/>
          <w:szCs w:val="24"/>
        </w:rPr>
      </w:pPr>
      <w:r w:rsidRPr="00C730C4">
        <w:rPr>
          <w:b/>
          <w:sz w:val="24"/>
          <w:szCs w:val="24"/>
        </w:rPr>
        <w:t>Federal</w:t>
      </w:r>
    </w:p>
    <w:p w:rsidR="005C241E" w:rsidRPr="005114BF" w:rsidRDefault="005C241E" w:rsidP="005C241E">
      <w:pPr>
        <w:pStyle w:val="BodyTextIndent"/>
        <w:ind w:left="360"/>
        <w:rPr>
          <w:szCs w:val="24"/>
        </w:rPr>
      </w:pPr>
      <w:r w:rsidRPr="005114BF">
        <w:rPr>
          <w:szCs w:val="24"/>
        </w:rPr>
        <w:t>ICF/</w:t>
      </w:r>
      <w:r>
        <w:rPr>
          <w:szCs w:val="24"/>
        </w:rPr>
        <w:t>IID</w:t>
      </w:r>
      <w:r w:rsidRPr="005114BF">
        <w:rPr>
          <w:szCs w:val="24"/>
        </w:rPr>
        <w:t xml:space="preserve"> Federal Regulations 483-420, “Condition of Participation, Client Protections”</w:t>
      </w:r>
    </w:p>
    <w:p w:rsidR="005C241E" w:rsidRPr="005114BF" w:rsidRDefault="005C241E" w:rsidP="005C241E">
      <w:pPr>
        <w:pStyle w:val="BodyTextIndent"/>
        <w:ind w:left="360"/>
        <w:rPr>
          <w:szCs w:val="24"/>
        </w:rPr>
      </w:pPr>
      <w:r w:rsidRPr="005114BF">
        <w:rPr>
          <w:szCs w:val="24"/>
        </w:rPr>
        <w:t>ICF/</w:t>
      </w:r>
      <w:r>
        <w:rPr>
          <w:szCs w:val="24"/>
        </w:rPr>
        <w:t>IID</w:t>
      </w:r>
      <w:r w:rsidRPr="005114BF">
        <w:rPr>
          <w:szCs w:val="24"/>
        </w:rPr>
        <w:t xml:space="preserve"> Federal Regulations 483-440, “Condition of Participation, Active Treatment Services”</w:t>
      </w:r>
    </w:p>
    <w:p w:rsidR="005C241E" w:rsidRPr="005114BF" w:rsidRDefault="005C241E" w:rsidP="005C241E">
      <w:pPr>
        <w:pStyle w:val="BodyTextIndent"/>
        <w:ind w:left="360"/>
        <w:rPr>
          <w:szCs w:val="24"/>
        </w:rPr>
      </w:pPr>
      <w:r w:rsidRPr="005114BF">
        <w:rPr>
          <w:szCs w:val="24"/>
        </w:rPr>
        <w:t>ICF/</w:t>
      </w:r>
      <w:r>
        <w:rPr>
          <w:szCs w:val="24"/>
        </w:rPr>
        <w:t>IID</w:t>
      </w:r>
      <w:r w:rsidRPr="005114BF">
        <w:rPr>
          <w:szCs w:val="24"/>
        </w:rPr>
        <w:t xml:space="preserve"> Federal Regulations 483-450, “Condition of Participation, Client Behavior and Facility Practices”</w:t>
      </w:r>
    </w:p>
    <w:p w:rsidR="005C241E" w:rsidRPr="00033A78" w:rsidRDefault="005C241E">
      <w:pPr>
        <w:ind w:left="360"/>
        <w:rPr>
          <w:sz w:val="16"/>
          <w:szCs w:val="16"/>
        </w:rPr>
      </w:pPr>
    </w:p>
    <w:p w:rsidR="00C730C4" w:rsidRPr="00C730C4" w:rsidRDefault="00C730C4">
      <w:pPr>
        <w:ind w:left="360"/>
        <w:rPr>
          <w:b/>
          <w:sz w:val="24"/>
          <w:szCs w:val="24"/>
        </w:rPr>
      </w:pPr>
      <w:r w:rsidRPr="00C730C4">
        <w:rPr>
          <w:b/>
          <w:sz w:val="24"/>
          <w:szCs w:val="24"/>
        </w:rPr>
        <w:t>State</w:t>
      </w:r>
      <w:r>
        <w:rPr>
          <w:b/>
          <w:sz w:val="24"/>
          <w:szCs w:val="24"/>
        </w:rPr>
        <w:t xml:space="preserve"> Statute and Regulation</w:t>
      </w:r>
    </w:p>
    <w:p w:rsidR="00B84026" w:rsidRPr="005114BF" w:rsidRDefault="008133FE">
      <w:pPr>
        <w:ind w:left="360"/>
        <w:rPr>
          <w:sz w:val="24"/>
          <w:szCs w:val="24"/>
        </w:rPr>
      </w:pPr>
      <w:r>
        <w:rPr>
          <w:sz w:val="24"/>
          <w:szCs w:val="24"/>
        </w:rPr>
        <w:t xml:space="preserve">Section </w:t>
      </w:r>
      <w:r w:rsidR="00B84026" w:rsidRPr="005114BF">
        <w:rPr>
          <w:sz w:val="24"/>
          <w:szCs w:val="24"/>
        </w:rPr>
        <w:t>17a-210</w:t>
      </w:r>
      <w:r>
        <w:rPr>
          <w:sz w:val="24"/>
          <w:szCs w:val="24"/>
        </w:rPr>
        <w:t xml:space="preserve"> of the </w:t>
      </w:r>
      <w:r w:rsidRPr="005114BF">
        <w:rPr>
          <w:sz w:val="24"/>
          <w:szCs w:val="24"/>
        </w:rPr>
        <w:t>Connecticut General Statute</w:t>
      </w:r>
      <w:r>
        <w:rPr>
          <w:sz w:val="24"/>
          <w:szCs w:val="24"/>
        </w:rPr>
        <w:t>s</w:t>
      </w:r>
    </w:p>
    <w:p w:rsidR="00B84026" w:rsidRPr="005114BF" w:rsidRDefault="008133FE">
      <w:pPr>
        <w:ind w:left="360"/>
        <w:rPr>
          <w:sz w:val="24"/>
          <w:szCs w:val="24"/>
        </w:rPr>
      </w:pPr>
      <w:r>
        <w:rPr>
          <w:sz w:val="24"/>
          <w:szCs w:val="24"/>
        </w:rPr>
        <w:t>Section</w:t>
      </w:r>
      <w:r w:rsidR="00B84026" w:rsidRPr="005114BF">
        <w:rPr>
          <w:sz w:val="24"/>
          <w:szCs w:val="24"/>
        </w:rPr>
        <w:t xml:space="preserve"> 17a-238</w:t>
      </w:r>
      <w:r w:rsidR="003C6B93">
        <w:rPr>
          <w:sz w:val="24"/>
          <w:szCs w:val="24"/>
        </w:rPr>
        <w:t xml:space="preserve"> of the </w:t>
      </w:r>
      <w:r w:rsidR="003C6B93" w:rsidRPr="005114BF">
        <w:rPr>
          <w:sz w:val="24"/>
          <w:szCs w:val="24"/>
        </w:rPr>
        <w:t>Connecticut General Statute</w:t>
      </w:r>
      <w:r w:rsidR="003C6B93">
        <w:rPr>
          <w:sz w:val="24"/>
          <w:szCs w:val="24"/>
        </w:rPr>
        <w:t>s</w:t>
      </w:r>
    </w:p>
    <w:p w:rsidR="00B84026" w:rsidRPr="005114BF" w:rsidRDefault="008133FE">
      <w:pPr>
        <w:ind w:left="360"/>
        <w:rPr>
          <w:sz w:val="24"/>
          <w:szCs w:val="24"/>
        </w:rPr>
      </w:pPr>
      <w:r>
        <w:rPr>
          <w:sz w:val="24"/>
          <w:szCs w:val="24"/>
        </w:rPr>
        <w:t>Section</w:t>
      </w:r>
      <w:r w:rsidR="00B84026" w:rsidRPr="005114BF">
        <w:rPr>
          <w:sz w:val="24"/>
          <w:szCs w:val="24"/>
        </w:rPr>
        <w:t xml:space="preserve"> 45a-677</w:t>
      </w:r>
      <w:r w:rsidR="003C6B93">
        <w:rPr>
          <w:sz w:val="24"/>
          <w:szCs w:val="24"/>
        </w:rPr>
        <w:t xml:space="preserve"> of the </w:t>
      </w:r>
      <w:r w:rsidR="003C6B93" w:rsidRPr="005114BF">
        <w:rPr>
          <w:sz w:val="24"/>
          <w:szCs w:val="24"/>
        </w:rPr>
        <w:t>Connecticut General Statute</w:t>
      </w:r>
      <w:r w:rsidR="003C6B93">
        <w:rPr>
          <w:sz w:val="24"/>
          <w:szCs w:val="24"/>
        </w:rPr>
        <w:t>s</w:t>
      </w:r>
    </w:p>
    <w:p w:rsidR="00B84026" w:rsidRPr="005114BF" w:rsidRDefault="008133FE">
      <w:pPr>
        <w:ind w:left="360"/>
        <w:rPr>
          <w:sz w:val="24"/>
          <w:szCs w:val="24"/>
        </w:rPr>
      </w:pPr>
      <w:r>
        <w:rPr>
          <w:sz w:val="24"/>
          <w:szCs w:val="24"/>
        </w:rPr>
        <w:t>Section</w:t>
      </w:r>
      <w:r w:rsidR="00B84026" w:rsidRPr="005114BF">
        <w:rPr>
          <w:sz w:val="24"/>
          <w:szCs w:val="24"/>
        </w:rPr>
        <w:t xml:space="preserve"> 45a-677(e)</w:t>
      </w:r>
      <w:r w:rsidR="003C6B93">
        <w:rPr>
          <w:sz w:val="24"/>
          <w:szCs w:val="24"/>
        </w:rPr>
        <w:t xml:space="preserve"> of the </w:t>
      </w:r>
      <w:r w:rsidR="003C6B93" w:rsidRPr="005114BF">
        <w:rPr>
          <w:sz w:val="24"/>
          <w:szCs w:val="24"/>
        </w:rPr>
        <w:t>Connecticut General Statute</w:t>
      </w:r>
      <w:r w:rsidR="003C6B93">
        <w:rPr>
          <w:sz w:val="24"/>
          <w:szCs w:val="24"/>
        </w:rPr>
        <w:t>s</w:t>
      </w:r>
    </w:p>
    <w:p w:rsidR="00B84026" w:rsidRPr="005114BF" w:rsidRDefault="008133FE">
      <w:pPr>
        <w:ind w:left="360"/>
        <w:rPr>
          <w:sz w:val="24"/>
          <w:szCs w:val="24"/>
        </w:rPr>
      </w:pPr>
      <w:r>
        <w:rPr>
          <w:sz w:val="24"/>
          <w:szCs w:val="24"/>
        </w:rPr>
        <w:t>Section</w:t>
      </w:r>
      <w:r w:rsidR="00B84026" w:rsidRPr="005114BF">
        <w:rPr>
          <w:sz w:val="24"/>
          <w:szCs w:val="24"/>
        </w:rPr>
        <w:t xml:space="preserve"> 46a-11</w:t>
      </w:r>
      <w:r w:rsidR="008A57F6" w:rsidRPr="005114BF">
        <w:rPr>
          <w:sz w:val="24"/>
          <w:szCs w:val="24"/>
        </w:rPr>
        <w:t>,</w:t>
      </w:r>
      <w:r w:rsidR="00B84026" w:rsidRPr="005114BF">
        <w:rPr>
          <w:sz w:val="24"/>
          <w:szCs w:val="24"/>
        </w:rPr>
        <w:t xml:space="preserve"> et seq.</w:t>
      </w:r>
      <w:r w:rsidR="003C6B93">
        <w:rPr>
          <w:sz w:val="24"/>
          <w:szCs w:val="24"/>
        </w:rPr>
        <w:t xml:space="preserve"> of the </w:t>
      </w:r>
      <w:r w:rsidR="003C6B93" w:rsidRPr="005114BF">
        <w:rPr>
          <w:sz w:val="24"/>
          <w:szCs w:val="24"/>
        </w:rPr>
        <w:t>Connecticut General Statute</w:t>
      </w:r>
      <w:r w:rsidR="003C6B93">
        <w:rPr>
          <w:sz w:val="24"/>
          <w:szCs w:val="24"/>
        </w:rPr>
        <w:t>s</w:t>
      </w:r>
    </w:p>
    <w:p w:rsidR="008A57F6" w:rsidRPr="00033A78" w:rsidRDefault="008A57F6">
      <w:pPr>
        <w:ind w:left="360"/>
        <w:rPr>
          <w:sz w:val="16"/>
          <w:szCs w:val="16"/>
        </w:rPr>
      </w:pPr>
    </w:p>
    <w:p w:rsidR="00B84026" w:rsidRPr="005114BF" w:rsidRDefault="00B84026">
      <w:pPr>
        <w:ind w:left="360"/>
        <w:rPr>
          <w:sz w:val="24"/>
          <w:szCs w:val="24"/>
        </w:rPr>
      </w:pPr>
      <w:r w:rsidRPr="005114BF">
        <w:rPr>
          <w:sz w:val="24"/>
          <w:szCs w:val="24"/>
        </w:rPr>
        <w:t xml:space="preserve">Sections 17a-238-7 </w:t>
      </w:r>
      <w:r w:rsidR="003C6B93">
        <w:rPr>
          <w:sz w:val="24"/>
          <w:szCs w:val="24"/>
        </w:rPr>
        <w:t>to</w:t>
      </w:r>
      <w:r w:rsidRPr="005114BF">
        <w:rPr>
          <w:sz w:val="24"/>
          <w:szCs w:val="24"/>
        </w:rPr>
        <w:t xml:space="preserve"> 17a-238-13,</w:t>
      </w:r>
      <w:r w:rsidR="003C6B93">
        <w:rPr>
          <w:sz w:val="24"/>
          <w:szCs w:val="24"/>
        </w:rPr>
        <w:t xml:space="preserve"> inclusive</w:t>
      </w:r>
      <w:r w:rsidRPr="005114BF">
        <w:rPr>
          <w:sz w:val="24"/>
          <w:szCs w:val="24"/>
        </w:rPr>
        <w:t xml:space="preserve"> “Aversive Procedures”</w:t>
      </w:r>
      <w:r w:rsidR="003C6B93">
        <w:rPr>
          <w:sz w:val="24"/>
          <w:szCs w:val="24"/>
        </w:rPr>
        <w:t xml:space="preserve"> of the </w:t>
      </w:r>
      <w:r w:rsidR="003C6B93" w:rsidRPr="005114BF">
        <w:rPr>
          <w:sz w:val="24"/>
          <w:szCs w:val="24"/>
        </w:rPr>
        <w:t>Regulations of Connecticut State Agencies</w:t>
      </w:r>
    </w:p>
    <w:p w:rsidR="008A57F6" w:rsidRPr="00033A78" w:rsidRDefault="008A57F6">
      <w:pPr>
        <w:ind w:left="360"/>
        <w:rPr>
          <w:sz w:val="16"/>
          <w:szCs w:val="16"/>
        </w:rPr>
      </w:pPr>
    </w:p>
    <w:p w:rsidR="008A57F6" w:rsidRPr="00C730C4" w:rsidRDefault="00C730C4">
      <w:pPr>
        <w:pStyle w:val="BodyTextIndent"/>
        <w:ind w:left="360"/>
        <w:rPr>
          <w:b/>
          <w:szCs w:val="24"/>
        </w:rPr>
      </w:pPr>
      <w:r>
        <w:rPr>
          <w:b/>
          <w:szCs w:val="24"/>
        </w:rPr>
        <w:t xml:space="preserve">DDS Policy and Procedure </w:t>
      </w:r>
    </w:p>
    <w:p w:rsidR="00C730C4" w:rsidRDefault="00C730C4" w:rsidP="00DC699C">
      <w:pPr>
        <w:ind w:left="360"/>
        <w:rPr>
          <w:sz w:val="24"/>
          <w:szCs w:val="24"/>
        </w:rPr>
      </w:pPr>
      <w:r w:rsidRPr="005114BF">
        <w:rPr>
          <w:sz w:val="24"/>
          <w:szCs w:val="24"/>
        </w:rPr>
        <w:t xml:space="preserve">DDS Case Management Policies and Procedures </w:t>
      </w:r>
    </w:p>
    <w:p w:rsidR="00C730C4" w:rsidRPr="005114BF" w:rsidRDefault="00C730C4" w:rsidP="00DC699C">
      <w:pPr>
        <w:ind w:left="360"/>
        <w:rPr>
          <w:sz w:val="24"/>
          <w:szCs w:val="24"/>
        </w:rPr>
      </w:pPr>
      <w:r w:rsidRPr="005114BF">
        <w:rPr>
          <w:sz w:val="24"/>
          <w:szCs w:val="24"/>
        </w:rPr>
        <w:lastRenderedPageBreak/>
        <w:t>I.E.PR.006 Pre-sedation for Medical/Dental Procedures</w:t>
      </w:r>
    </w:p>
    <w:p w:rsidR="00B84026" w:rsidRPr="005114BF" w:rsidRDefault="00B84026" w:rsidP="00DC699C">
      <w:pPr>
        <w:ind w:left="360"/>
        <w:rPr>
          <w:sz w:val="24"/>
          <w:szCs w:val="24"/>
        </w:rPr>
      </w:pPr>
      <w:r w:rsidRPr="005114BF">
        <w:rPr>
          <w:sz w:val="24"/>
          <w:szCs w:val="24"/>
        </w:rPr>
        <w:t>I.F.PO.001 Abuse and Neglect Prevention</w:t>
      </w:r>
    </w:p>
    <w:p w:rsidR="00B84026" w:rsidRPr="005114BF" w:rsidRDefault="00B84026" w:rsidP="00DC699C">
      <w:pPr>
        <w:ind w:left="360"/>
        <w:rPr>
          <w:sz w:val="24"/>
          <w:szCs w:val="24"/>
        </w:rPr>
      </w:pPr>
      <w:r w:rsidRPr="005114BF">
        <w:rPr>
          <w:sz w:val="24"/>
          <w:szCs w:val="24"/>
        </w:rPr>
        <w:t>I.F.PR.001 Abuse and Neglect Prevention, Reporting, Notification, Investigation, Resolution and Follow-up</w:t>
      </w:r>
    </w:p>
    <w:p w:rsidR="00C730C4" w:rsidRPr="005114BF" w:rsidRDefault="00C730C4" w:rsidP="00DC699C">
      <w:pPr>
        <w:ind w:left="360"/>
        <w:rPr>
          <w:sz w:val="24"/>
          <w:szCs w:val="24"/>
        </w:rPr>
      </w:pPr>
      <w:r w:rsidRPr="005114BF">
        <w:rPr>
          <w:sz w:val="24"/>
          <w:szCs w:val="24"/>
        </w:rPr>
        <w:t>I.F.PR.006 Human Rights Committee</w:t>
      </w:r>
    </w:p>
    <w:p w:rsidR="00B84026" w:rsidRPr="005114BF" w:rsidRDefault="00B84026" w:rsidP="00DC699C">
      <w:pPr>
        <w:ind w:left="360"/>
        <w:rPr>
          <w:sz w:val="24"/>
          <w:szCs w:val="24"/>
        </w:rPr>
      </w:pPr>
      <w:r w:rsidRPr="005114BF">
        <w:rPr>
          <w:sz w:val="24"/>
          <w:szCs w:val="24"/>
        </w:rPr>
        <w:t>II.G.PO.001 Office of the Commissioner Institutional Review Board (IRB)</w:t>
      </w:r>
    </w:p>
    <w:p w:rsidR="00B84026" w:rsidRPr="005114BF" w:rsidRDefault="00B84026" w:rsidP="00DC699C">
      <w:pPr>
        <w:ind w:left="360"/>
        <w:rPr>
          <w:sz w:val="24"/>
          <w:szCs w:val="24"/>
        </w:rPr>
      </w:pPr>
      <w:r w:rsidRPr="005114BF">
        <w:rPr>
          <w:sz w:val="24"/>
          <w:szCs w:val="24"/>
        </w:rPr>
        <w:t>II.G.PR.001 Office of the Commissioner Institutional Review Board (IRB)</w:t>
      </w:r>
    </w:p>
    <w:p w:rsidR="00B84026" w:rsidRPr="005114BF" w:rsidRDefault="00B84026" w:rsidP="00DC699C">
      <w:pPr>
        <w:ind w:left="360"/>
        <w:rPr>
          <w:sz w:val="24"/>
          <w:szCs w:val="24"/>
        </w:rPr>
      </w:pPr>
      <w:r w:rsidRPr="005114BF">
        <w:rPr>
          <w:sz w:val="24"/>
          <w:szCs w:val="24"/>
        </w:rPr>
        <w:t>DDS Policy 1 Client Rights</w:t>
      </w:r>
    </w:p>
    <w:p w:rsidR="00B84026" w:rsidRPr="005114BF" w:rsidRDefault="00B84026" w:rsidP="00DC699C">
      <w:pPr>
        <w:ind w:left="360"/>
        <w:rPr>
          <w:sz w:val="24"/>
          <w:szCs w:val="24"/>
        </w:rPr>
      </w:pPr>
      <w:r w:rsidRPr="005114BF">
        <w:rPr>
          <w:sz w:val="24"/>
          <w:szCs w:val="24"/>
        </w:rPr>
        <w:t>DDS Policy 7 Programmatic Administrative Review</w:t>
      </w:r>
    </w:p>
    <w:p w:rsidR="00B84026" w:rsidRPr="005114BF" w:rsidRDefault="00B84026" w:rsidP="00DC699C">
      <w:pPr>
        <w:ind w:left="360"/>
        <w:rPr>
          <w:sz w:val="24"/>
          <w:szCs w:val="24"/>
        </w:rPr>
      </w:pPr>
      <w:r w:rsidRPr="005114BF">
        <w:rPr>
          <w:sz w:val="24"/>
          <w:szCs w:val="24"/>
        </w:rPr>
        <w:t>DDS Policy 13 Advocates</w:t>
      </w:r>
    </w:p>
    <w:p w:rsidR="00B84026" w:rsidRPr="005114BF" w:rsidRDefault="00B84026">
      <w:pPr>
        <w:ind w:left="360"/>
        <w:rPr>
          <w:sz w:val="24"/>
          <w:szCs w:val="24"/>
        </w:rPr>
      </w:pPr>
    </w:p>
    <w:p w:rsidR="00B84026" w:rsidRPr="003C6B93" w:rsidRDefault="00B84026" w:rsidP="00C730C4">
      <w:pPr>
        <w:pStyle w:val="ListParagraph"/>
        <w:numPr>
          <w:ilvl w:val="0"/>
          <w:numId w:val="2"/>
        </w:numPr>
        <w:ind w:left="360"/>
        <w:rPr>
          <w:b/>
          <w:bCs/>
          <w:sz w:val="24"/>
          <w:szCs w:val="24"/>
        </w:rPr>
      </w:pPr>
      <w:r w:rsidRPr="003C6B93">
        <w:rPr>
          <w:b/>
          <w:bCs/>
          <w:sz w:val="24"/>
          <w:szCs w:val="24"/>
        </w:rPr>
        <w:t>Attachments</w:t>
      </w:r>
    </w:p>
    <w:p w:rsidR="00057587" w:rsidRPr="00F61824" w:rsidRDefault="00057587" w:rsidP="00057587">
      <w:pPr>
        <w:pStyle w:val="NoSpacing"/>
        <w:ind w:left="360"/>
        <w:rPr>
          <w:sz w:val="24"/>
          <w:szCs w:val="24"/>
        </w:rPr>
      </w:pPr>
      <w:r w:rsidRPr="00F61824">
        <w:rPr>
          <w:sz w:val="24"/>
          <w:szCs w:val="24"/>
        </w:rPr>
        <w:t xml:space="preserve">I.E.PR.004 Attachment A </w:t>
      </w:r>
      <w:hyperlink r:id="rId8" w:tgtFrame="_blank" w:history="1">
        <w:r w:rsidRPr="00F61824">
          <w:rPr>
            <w:color w:val="0000FF"/>
            <w:sz w:val="24"/>
            <w:szCs w:val="24"/>
            <w:u w:val="single"/>
            <w:bdr w:val="none" w:sz="0" w:space="0" w:color="auto" w:frame="1"/>
            <w:shd w:val="clear" w:color="auto" w:fill="FFFFFF"/>
          </w:rPr>
          <w:t>Request for PRC Date to Review Behavior Modifying Medication or Aversive or Restraint Procedures</w:t>
        </w:r>
      </w:hyperlink>
    </w:p>
    <w:p w:rsidR="00057587" w:rsidRPr="00F61824" w:rsidRDefault="00057587" w:rsidP="00057587">
      <w:pPr>
        <w:spacing w:line="276" w:lineRule="auto"/>
        <w:ind w:left="360"/>
        <w:rPr>
          <w:rStyle w:val="Hyperlink"/>
          <w:sz w:val="24"/>
          <w:szCs w:val="24"/>
        </w:rPr>
      </w:pPr>
      <w:r w:rsidRPr="00F61824">
        <w:rPr>
          <w:bCs/>
          <w:sz w:val="24"/>
          <w:szCs w:val="24"/>
        </w:rPr>
        <w:t xml:space="preserve">I.E.PR.004 </w:t>
      </w:r>
      <w:r w:rsidRPr="00F61824">
        <w:rPr>
          <w:sz w:val="24"/>
          <w:szCs w:val="24"/>
        </w:rPr>
        <w:t xml:space="preserve">Attachment C </w:t>
      </w:r>
      <w:hyperlink r:id="rId9" w:tgtFrame="_blank" w:history="1">
        <w:r w:rsidRPr="00F61824">
          <w:rPr>
            <w:color w:val="0000FF"/>
            <w:sz w:val="24"/>
            <w:szCs w:val="24"/>
            <w:u w:val="single"/>
            <w:bdr w:val="none" w:sz="0" w:space="0" w:color="auto" w:frame="1"/>
            <w:shd w:val="clear" w:color="auto" w:fill="FFFFFF"/>
          </w:rPr>
          <w:t>PRC Consent for Treatment</w:t>
        </w:r>
      </w:hyperlink>
    </w:p>
    <w:p w:rsidR="00057587" w:rsidRDefault="00057587" w:rsidP="00057587">
      <w:pPr>
        <w:ind w:left="360"/>
        <w:rPr>
          <w:sz w:val="24"/>
          <w:szCs w:val="24"/>
        </w:rPr>
      </w:pPr>
      <w:r w:rsidRPr="007F0965">
        <w:rPr>
          <w:bCs/>
          <w:sz w:val="24"/>
          <w:szCs w:val="24"/>
        </w:rPr>
        <w:t xml:space="preserve">I.E.PR.004 </w:t>
      </w:r>
      <w:r w:rsidRPr="007F0965">
        <w:rPr>
          <w:sz w:val="24"/>
          <w:szCs w:val="24"/>
        </w:rPr>
        <w:t xml:space="preserve">Attachment F </w:t>
      </w:r>
      <w:hyperlink r:id="rId10" w:history="1">
        <w:r>
          <w:rPr>
            <w:rStyle w:val="Hyperlink"/>
            <w:sz w:val="24"/>
            <w:szCs w:val="24"/>
          </w:rPr>
          <w:t>PRC Medication Prescriber's Treatment Plan</w:t>
        </w:r>
      </w:hyperlink>
      <w:r w:rsidRPr="00C56172">
        <w:rPr>
          <w:sz w:val="24"/>
          <w:szCs w:val="24"/>
        </w:rPr>
        <w:t xml:space="preserve"> </w:t>
      </w:r>
    </w:p>
    <w:p w:rsidR="00057587" w:rsidRPr="00C56172" w:rsidRDefault="00057587" w:rsidP="00057587">
      <w:pPr>
        <w:ind w:left="360"/>
        <w:rPr>
          <w:sz w:val="24"/>
          <w:szCs w:val="24"/>
        </w:rPr>
      </w:pPr>
      <w:r w:rsidRPr="00C56172">
        <w:rPr>
          <w:sz w:val="24"/>
          <w:szCs w:val="24"/>
        </w:rPr>
        <w:t>(Optional Form, used only if prescriber does not have his or her own Treatment Plan form)</w:t>
      </w:r>
    </w:p>
    <w:p w:rsidR="0095075C" w:rsidRPr="00C56172" w:rsidRDefault="0095075C" w:rsidP="0095075C">
      <w:pPr>
        <w:ind w:left="360"/>
        <w:rPr>
          <w:sz w:val="24"/>
          <w:szCs w:val="24"/>
        </w:rPr>
      </w:pPr>
    </w:p>
    <w:p w:rsidR="00766E38" w:rsidRDefault="00766E38" w:rsidP="00701D1C">
      <w:pPr>
        <w:ind w:left="360"/>
        <w:rPr>
          <w:sz w:val="24"/>
          <w:szCs w:val="24"/>
        </w:rPr>
      </w:pPr>
    </w:p>
    <w:p w:rsidR="00766E38" w:rsidRPr="00C730C4" w:rsidRDefault="00766E38" w:rsidP="00701D1C">
      <w:pPr>
        <w:ind w:left="360"/>
        <w:rPr>
          <w:sz w:val="24"/>
          <w:szCs w:val="24"/>
          <w:highlight w:val="yellow"/>
        </w:rPr>
      </w:pPr>
    </w:p>
    <w:sectPr w:rsidR="00766E38" w:rsidRPr="00C730C4">
      <w:headerReference w:type="even" r:id="rId11"/>
      <w:headerReference w:type="default" r:id="rId12"/>
      <w:footerReference w:type="even" r:id="rId13"/>
      <w:footerReference w:type="default" r:id="rId14"/>
      <w:headerReference w:type="first" r:id="rId15"/>
      <w:footerReference w:type="first" r:id="rId16"/>
      <w:pgSz w:w="12240" w:h="15840" w:code="1"/>
      <w:pgMar w:top="1440" w:right="1152" w:bottom="144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9FA" w:rsidRDefault="00C169FA">
      <w:r>
        <w:separator/>
      </w:r>
    </w:p>
    <w:p w:rsidR="00343264" w:rsidRDefault="00343264"/>
  </w:endnote>
  <w:endnote w:type="continuationSeparator" w:id="0">
    <w:p w:rsidR="00C169FA" w:rsidRDefault="00C169FA">
      <w:r>
        <w:continuationSeparator/>
      </w:r>
    </w:p>
    <w:p w:rsidR="00343264" w:rsidRDefault="00343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9FA" w:rsidRDefault="00C16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69FA" w:rsidRDefault="00C169FA">
    <w:pPr>
      <w:pStyle w:val="Footer"/>
      <w:ind w:right="360"/>
    </w:pPr>
  </w:p>
  <w:p w:rsidR="00343264" w:rsidRDefault="003432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9FA" w:rsidRDefault="00ED1098" w:rsidP="00ED1098">
    <w:pPr>
      <w:pStyle w:val="Heading2"/>
      <w:tabs>
        <w:tab w:val="left" w:pos="6480"/>
        <w:tab w:val="left" w:pos="6840"/>
      </w:tabs>
      <w:rPr>
        <w:bCs/>
        <w:szCs w:val="28"/>
      </w:rPr>
    </w:pPr>
    <w:r w:rsidRPr="00ED1098">
      <w:rPr>
        <w:bCs/>
        <w:sz w:val="18"/>
        <w:szCs w:val="18"/>
      </w:rPr>
      <w:t xml:space="preserve">I.E.PR.003 Positive Behavior Support Program and Behavior Support Plans </w:t>
    </w:r>
    <w:r w:rsidRPr="00ED1098">
      <w:rPr>
        <w:bCs/>
        <w:sz w:val="18"/>
        <w:szCs w:val="18"/>
      </w:rPr>
      <w:tab/>
      <w:t>Revised 1-24-18</w:t>
    </w:r>
    <w:r>
      <w:rPr>
        <w:bCs/>
        <w:sz w:val="20"/>
      </w:rPr>
      <w:t xml:space="preserve"> </w:t>
    </w:r>
    <w:r>
      <w:rPr>
        <w:bCs/>
        <w:sz w:val="20"/>
      </w:rPr>
      <w:tab/>
    </w:r>
    <w:r>
      <w:rPr>
        <w:bCs/>
        <w:sz w:val="20"/>
      </w:rPr>
      <w:tab/>
    </w:r>
    <w:r>
      <w:rPr>
        <w:bCs/>
        <w:sz w:val="20"/>
      </w:rPr>
      <w:tab/>
    </w:r>
    <w:r>
      <w:rPr>
        <w:bCs/>
        <w:sz w:val="20"/>
      </w:rPr>
      <w:tab/>
    </w:r>
    <w:r>
      <w:rPr>
        <w:bCs/>
        <w:sz w:val="20"/>
      </w:rPr>
      <w:tab/>
    </w:r>
    <w:r>
      <w:rPr>
        <w:bCs/>
        <w:sz w:val="20"/>
      </w:rPr>
      <w:tab/>
    </w:r>
    <w:r w:rsidR="00C169FA" w:rsidRPr="00ED1098">
      <w:rPr>
        <w:bCs/>
        <w:sz w:val="20"/>
      </w:rPr>
      <w:fldChar w:fldCharType="begin"/>
    </w:r>
    <w:r w:rsidR="00C169FA" w:rsidRPr="00ED1098">
      <w:rPr>
        <w:bCs/>
        <w:sz w:val="20"/>
      </w:rPr>
      <w:instrText xml:space="preserve"> PAGE   \* MERGEFORMAT </w:instrText>
    </w:r>
    <w:r w:rsidR="00C169FA" w:rsidRPr="00ED1098">
      <w:rPr>
        <w:bCs/>
        <w:sz w:val="20"/>
      </w:rPr>
      <w:fldChar w:fldCharType="separate"/>
    </w:r>
    <w:r w:rsidR="00C56172">
      <w:rPr>
        <w:bCs/>
        <w:noProof/>
        <w:sz w:val="20"/>
      </w:rPr>
      <w:t>2</w:t>
    </w:r>
    <w:r w:rsidR="00C169FA" w:rsidRPr="00ED1098">
      <w:rPr>
        <w:bCs/>
        <w:sz w:val="20"/>
      </w:rPr>
      <w:fldChar w:fldCharType="end"/>
    </w:r>
  </w:p>
  <w:p w:rsidR="00343264" w:rsidRDefault="003432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9FA" w:rsidRDefault="00ED1098" w:rsidP="00ED1098">
    <w:pPr>
      <w:pStyle w:val="Heading2"/>
      <w:tabs>
        <w:tab w:val="left" w:pos="6480"/>
        <w:tab w:val="left" w:pos="6840"/>
      </w:tabs>
      <w:rPr>
        <w:bCs/>
        <w:szCs w:val="28"/>
      </w:rPr>
    </w:pPr>
    <w:r w:rsidRPr="00ED1098">
      <w:rPr>
        <w:bCs/>
        <w:sz w:val="18"/>
        <w:szCs w:val="18"/>
      </w:rPr>
      <w:t xml:space="preserve">I.E.PR.003 Positive Behavior Support Program and Behavior Support Plans </w:t>
    </w:r>
    <w:r w:rsidRPr="00ED1098">
      <w:rPr>
        <w:bCs/>
        <w:sz w:val="18"/>
        <w:szCs w:val="18"/>
      </w:rPr>
      <w:tab/>
      <w:t>Revised 1-2</w:t>
    </w:r>
    <w:r>
      <w:rPr>
        <w:bCs/>
        <w:sz w:val="18"/>
        <w:szCs w:val="18"/>
      </w:rPr>
      <w:t>4</w:t>
    </w:r>
    <w:r w:rsidRPr="00ED1098">
      <w:rPr>
        <w:bCs/>
        <w:sz w:val="18"/>
        <w:szCs w:val="18"/>
      </w:rPr>
      <w:t>-1</w:t>
    </w:r>
    <w:r>
      <w:rPr>
        <w:bCs/>
        <w:sz w:val="18"/>
        <w:szCs w:val="18"/>
      </w:rPr>
      <w:t>8</w:t>
    </w:r>
    <w:r>
      <w:rPr>
        <w:bCs/>
        <w:sz w:val="20"/>
      </w:rPr>
      <w:tab/>
    </w:r>
    <w:r>
      <w:rPr>
        <w:bCs/>
        <w:sz w:val="20"/>
      </w:rPr>
      <w:tab/>
    </w:r>
    <w:r>
      <w:rPr>
        <w:bCs/>
        <w:sz w:val="20"/>
      </w:rPr>
      <w:tab/>
    </w:r>
    <w:r>
      <w:rPr>
        <w:bCs/>
        <w:sz w:val="20"/>
      </w:rPr>
      <w:tab/>
    </w:r>
    <w:r w:rsidR="00C169FA" w:rsidRPr="00766097">
      <w:rPr>
        <w:bCs/>
        <w:szCs w:val="28"/>
      </w:rPr>
      <w:fldChar w:fldCharType="begin"/>
    </w:r>
    <w:r w:rsidR="00C169FA" w:rsidRPr="00766097">
      <w:rPr>
        <w:bCs/>
        <w:szCs w:val="28"/>
      </w:rPr>
      <w:instrText xml:space="preserve"> PAGE   \* MERGEFORMAT </w:instrText>
    </w:r>
    <w:r w:rsidR="00C169FA" w:rsidRPr="00766097">
      <w:rPr>
        <w:bCs/>
        <w:szCs w:val="28"/>
      </w:rPr>
      <w:fldChar w:fldCharType="separate"/>
    </w:r>
    <w:r w:rsidR="00C56172">
      <w:rPr>
        <w:bCs/>
        <w:noProof/>
        <w:szCs w:val="28"/>
      </w:rPr>
      <w:t>1</w:t>
    </w:r>
    <w:r w:rsidR="00C169FA" w:rsidRPr="00766097">
      <w:rPr>
        <w:bCs/>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9FA" w:rsidRDefault="00C169FA">
      <w:r>
        <w:separator/>
      </w:r>
    </w:p>
    <w:p w:rsidR="00343264" w:rsidRDefault="00343264"/>
  </w:footnote>
  <w:footnote w:type="continuationSeparator" w:id="0">
    <w:p w:rsidR="00C169FA" w:rsidRDefault="00C169FA">
      <w:r>
        <w:continuationSeparator/>
      </w:r>
    </w:p>
    <w:p w:rsidR="00343264" w:rsidRDefault="00343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098" w:rsidRDefault="00ED1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9FA" w:rsidRDefault="00C169FA" w:rsidP="00A362DC">
    <w:pPr>
      <w:pStyle w:val="Header"/>
      <w:tabs>
        <w:tab w:val="clear" w:pos="4320"/>
      </w:tabs>
      <w:jc w:val="center"/>
      <w:rPr>
        <w:b/>
        <w:bCs/>
        <w:sz w:val="24"/>
      </w:rPr>
    </w:pPr>
    <w:r>
      <w:rPr>
        <w:b/>
        <w:bCs/>
        <w:sz w:val="24"/>
      </w:rPr>
      <w:t>STATE OF CONNECTICUT</w:t>
    </w:r>
  </w:p>
  <w:p w:rsidR="00C169FA" w:rsidRDefault="00C169FA" w:rsidP="00A362DC">
    <w:pPr>
      <w:pStyle w:val="Header"/>
      <w:tabs>
        <w:tab w:val="clear" w:pos="4320"/>
      </w:tabs>
      <w:jc w:val="center"/>
      <w:rPr>
        <w:sz w:val="24"/>
      </w:rPr>
    </w:pPr>
    <w:r>
      <w:rPr>
        <w:b/>
        <w:bCs/>
        <w:sz w:val="24"/>
      </w:rPr>
      <w:t>DEPARTMENT OF DEVELOPMENTAL SERVICES</w:t>
    </w:r>
  </w:p>
  <w:p w:rsidR="00343264" w:rsidRDefault="003432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9FA" w:rsidRDefault="00C169FA">
    <w:pPr>
      <w:pStyle w:val="Header"/>
      <w:tabs>
        <w:tab w:val="clear" w:pos="4320"/>
      </w:tabs>
      <w:jc w:val="center"/>
      <w:rPr>
        <w:b/>
        <w:bCs/>
        <w:sz w:val="24"/>
      </w:rPr>
    </w:pPr>
    <w:r>
      <w:rPr>
        <w:b/>
        <w:bCs/>
        <w:sz w:val="24"/>
      </w:rPr>
      <w:t>STATE OF CONNECTICUT</w:t>
    </w:r>
  </w:p>
  <w:p w:rsidR="00C169FA" w:rsidRDefault="00C169FA">
    <w:pPr>
      <w:pStyle w:val="Header"/>
      <w:tabs>
        <w:tab w:val="clear" w:pos="4320"/>
      </w:tabs>
      <w:jc w:val="center"/>
      <w:rPr>
        <w:b/>
        <w:bCs/>
        <w:sz w:val="24"/>
      </w:rPr>
    </w:pPr>
    <w:r>
      <w:rPr>
        <w:b/>
        <w:bCs/>
        <w:sz w:val="24"/>
      </w:rPr>
      <w:t>DEPARTMENT OF DEVELOPMENTAL SERVICES</w:t>
    </w:r>
  </w:p>
  <w:p w:rsidR="00343264" w:rsidRDefault="003432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1BCE"/>
    <w:multiLevelType w:val="hybridMultilevel"/>
    <w:tmpl w:val="BD8636EA"/>
    <w:lvl w:ilvl="0" w:tplc="A5424D7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9">
      <w:start w:val="1"/>
      <w:numFmt w:val="lowerLetter"/>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6003741"/>
    <w:multiLevelType w:val="hybridMultilevel"/>
    <w:tmpl w:val="C15A38AE"/>
    <w:lvl w:ilvl="0" w:tplc="04090011">
      <w:start w:val="1"/>
      <w:numFmt w:val="decimal"/>
      <w:lvlText w:val="%1)"/>
      <w:lvlJc w:val="left"/>
      <w:pPr>
        <w:tabs>
          <w:tab w:val="num" w:pos="360"/>
        </w:tabs>
        <w:ind w:left="360" w:hanging="360"/>
      </w:pPr>
      <w:rPr>
        <w:rFonts w:hint="default"/>
        <w:b w:val="0"/>
        <w:i w:val="0"/>
        <w:sz w:val="24"/>
      </w:rPr>
    </w:lvl>
    <w:lvl w:ilvl="1" w:tplc="04090019">
      <w:start w:val="1"/>
      <w:numFmt w:val="lowerLetter"/>
      <w:lvlText w:val="%2."/>
      <w:lvlJc w:val="left"/>
      <w:pPr>
        <w:tabs>
          <w:tab w:val="num" w:pos="1440"/>
        </w:tabs>
        <w:ind w:left="1440" w:hanging="36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852B5C"/>
    <w:multiLevelType w:val="hybridMultilevel"/>
    <w:tmpl w:val="322ADB20"/>
    <w:lvl w:ilvl="0" w:tplc="A5424D7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5961E3"/>
    <w:multiLevelType w:val="hybridMultilevel"/>
    <w:tmpl w:val="CE844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A244CC"/>
    <w:multiLevelType w:val="hybridMultilevel"/>
    <w:tmpl w:val="10EA5DF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4CF33D3E"/>
    <w:multiLevelType w:val="hybridMultilevel"/>
    <w:tmpl w:val="54C8EE1E"/>
    <w:lvl w:ilvl="0" w:tplc="04090019">
      <w:start w:val="1"/>
      <w:numFmt w:val="lowerLetter"/>
      <w:lvlText w:val="%1."/>
      <w:lvlJc w:val="left"/>
      <w:pPr>
        <w:tabs>
          <w:tab w:val="num" w:pos="720"/>
        </w:tabs>
        <w:ind w:left="720" w:hanging="360"/>
      </w:pPr>
      <w:rPr>
        <w:rFonts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F202F3"/>
    <w:multiLevelType w:val="hybridMultilevel"/>
    <w:tmpl w:val="B6F8DF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C26556"/>
    <w:multiLevelType w:val="singleLevel"/>
    <w:tmpl w:val="7DDCC78E"/>
    <w:lvl w:ilvl="0">
      <w:start w:val="6"/>
      <w:numFmt w:val="upperLetter"/>
      <w:pStyle w:val="Heading9"/>
      <w:lvlText w:val="%1."/>
      <w:lvlJc w:val="left"/>
      <w:pPr>
        <w:tabs>
          <w:tab w:val="num" w:pos="450"/>
        </w:tabs>
        <w:ind w:left="450" w:hanging="450"/>
      </w:pPr>
      <w:rPr>
        <w:rFonts w:hint="default"/>
      </w:rPr>
    </w:lvl>
  </w:abstractNum>
  <w:abstractNum w:abstractNumId="8" w15:restartNumberingAfterBreak="0">
    <w:nsid w:val="59AF6273"/>
    <w:multiLevelType w:val="hybridMultilevel"/>
    <w:tmpl w:val="4198E5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93FD3"/>
    <w:multiLevelType w:val="hybridMultilevel"/>
    <w:tmpl w:val="C3AAF0A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793052"/>
    <w:multiLevelType w:val="hybridMultilevel"/>
    <w:tmpl w:val="ED08089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0F52AC3"/>
    <w:multiLevelType w:val="hybridMultilevel"/>
    <w:tmpl w:val="521214D4"/>
    <w:lvl w:ilvl="0" w:tplc="04090013">
      <w:start w:val="1"/>
      <w:numFmt w:val="upp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A5424D78">
      <w:start w:val="1"/>
      <w:numFmt w:val="lowerRoman"/>
      <w:lvlText w:val="%6."/>
      <w:lvlJc w:val="left"/>
      <w:pPr>
        <w:ind w:left="5940" w:hanging="180"/>
      </w:pPr>
      <w:rPr>
        <w:rFonts w:hint="default"/>
      </w:r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7"/>
  </w:num>
  <w:num w:numId="2">
    <w:abstractNumId w:val="8"/>
  </w:num>
  <w:num w:numId="3">
    <w:abstractNumId w:val="3"/>
  </w:num>
  <w:num w:numId="4">
    <w:abstractNumId w:val="6"/>
  </w:num>
  <w:num w:numId="5">
    <w:abstractNumId w:val="4"/>
  </w:num>
  <w:num w:numId="6">
    <w:abstractNumId w:val="1"/>
  </w:num>
  <w:num w:numId="7">
    <w:abstractNumId w:val="2"/>
  </w:num>
  <w:num w:numId="8">
    <w:abstractNumId w:val="10"/>
  </w:num>
  <w:num w:numId="9">
    <w:abstractNumId w:val="5"/>
  </w:num>
  <w:num w:numId="10">
    <w:abstractNumId w:val="9"/>
  </w:num>
  <w:num w:numId="11">
    <w:abstractNumId w:val="11"/>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93D"/>
    <w:rsid w:val="00002D18"/>
    <w:rsid w:val="00006DE1"/>
    <w:rsid w:val="00017421"/>
    <w:rsid w:val="000203EE"/>
    <w:rsid w:val="000223A5"/>
    <w:rsid w:val="00033A78"/>
    <w:rsid w:val="00046CD8"/>
    <w:rsid w:val="00051B90"/>
    <w:rsid w:val="0005371F"/>
    <w:rsid w:val="00057587"/>
    <w:rsid w:val="00064BAF"/>
    <w:rsid w:val="0008200E"/>
    <w:rsid w:val="00084292"/>
    <w:rsid w:val="00085279"/>
    <w:rsid w:val="0008723B"/>
    <w:rsid w:val="000940C9"/>
    <w:rsid w:val="000A092C"/>
    <w:rsid w:val="000A2128"/>
    <w:rsid w:val="000A4EE9"/>
    <w:rsid w:val="000B22F8"/>
    <w:rsid w:val="000B4D58"/>
    <w:rsid w:val="000B4FFD"/>
    <w:rsid w:val="000C5CFE"/>
    <w:rsid w:val="000D1931"/>
    <w:rsid w:val="000D5578"/>
    <w:rsid w:val="000D7EB1"/>
    <w:rsid w:val="000F2E0F"/>
    <w:rsid w:val="000F6EBE"/>
    <w:rsid w:val="00101DFB"/>
    <w:rsid w:val="00111B91"/>
    <w:rsid w:val="00121832"/>
    <w:rsid w:val="00124F75"/>
    <w:rsid w:val="00132064"/>
    <w:rsid w:val="00134B32"/>
    <w:rsid w:val="0013560E"/>
    <w:rsid w:val="001448C7"/>
    <w:rsid w:val="001537D7"/>
    <w:rsid w:val="001565BC"/>
    <w:rsid w:val="00163F63"/>
    <w:rsid w:val="00172ACD"/>
    <w:rsid w:val="001747A9"/>
    <w:rsid w:val="00180DEA"/>
    <w:rsid w:val="001840C6"/>
    <w:rsid w:val="00185447"/>
    <w:rsid w:val="001868C9"/>
    <w:rsid w:val="00187AC4"/>
    <w:rsid w:val="001A5033"/>
    <w:rsid w:val="001A57B4"/>
    <w:rsid w:val="001A73D5"/>
    <w:rsid w:val="001B16B7"/>
    <w:rsid w:val="001B2155"/>
    <w:rsid w:val="001B46DD"/>
    <w:rsid w:val="001B6640"/>
    <w:rsid w:val="001C292B"/>
    <w:rsid w:val="001C37C0"/>
    <w:rsid w:val="001D23E8"/>
    <w:rsid w:val="001D3700"/>
    <w:rsid w:val="001D7D42"/>
    <w:rsid w:val="002060B6"/>
    <w:rsid w:val="00217F8F"/>
    <w:rsid w:val="0022255E"/>
    <w:rsid w:val="002302ED"/>
    <w:rsid w:val="00241161"/>
    <w:rsid w:val="00247218"/>
    <w:rsid w:val="00257A4B"/>
    <w:rsid w:val="00262CF7"/>
    <w:rsid w:val="00263B0E"/>
    <w:rsid w:val="00264969"/>
    <w:rsid w:val="00273AE1"/>
    <w:rsid w:val="00275785"/>
    <w:rsid w:val="00275A30"/>
    <w:rsid w:val="00282395"/>
    <w:rsid w:val="00283D4F"/>
    <w:rsid w:val="002A154B"/>
    <w:rsid w:val="002C507B"/>
    <w:rsid w:val="002D0BE3"/>
    <w:rsid w:val="002F139C"/>
    <w:rsid w:val="002F171E"/>
    <w:rsid w:val="002F3181"/>
    <w:rsid w:val="00302061"/>
    <w:rsid w:val="00304FD7"/>
    <w:rsid w:val="00320A98"/>
    <w:rsid w:val="00323919"/>
    <w:rsid w:val="003249A7"/>
    <w:rsid w:val="00325658"/>
    <w:rsid w:val="0032593D"/>
    <w:rsid w:val="00326A7B"/>
    <w:rsid w:val="00332B67"/>
    <w:rsid w:val="00332EC3"/>
    <w:rsid w:val="00335E9B"/>
    <w:rsid w:val="00343264"/>
    <w:rsid w:val="00351D4D"/>
    <w:rsid w:val="003535BC"/>
    <w:rsid w:val="003557D4"/>
    <w:rsid w:val="00356970"/>
    <w:rsid w:val="003649AE"/>
    <w:rsid w:val="00366779"/>
    <w:rsid w:val="00370A27"/>
    <w:rsid w:val="0038630A"/>
    <w:rsid w:val="00386C95"/>
    <w:rsid w:val="003874B9"/>
    <w:rsid w:val="003901DC"/>
    <w:rsid w:val="0039064F"/>
    <w:rsid w:val="00392D5D"/>
    <w:rsid w:val="00397F3A"/>
    <w:rsid w:val="003A1B18"/>
    <w:rsid w:val="003A1B4F"/>
    <w:rsid w:val="003A6171"/>
    <w:rsid w:val="003B00B2"/>
    <w:rsid w:val="003B7D4F"/>
    <w:rsid w:val="003C2B8E"/>
    <w:rsid w:val="003C44BF"/>
    <w:rsid w:val="003C59B3"/>
    <w:rsid w:val="003C6B93"/>
    <w:rsid w:val="003D3F6C"/>
    <w:rsid w:val="003D5DD0"/>
    <w:rsid w:val="003E3BAB"/>
    <w:rsid w:val="0040077B"/>
    <w:rsid w:val="00410E46"/>
    <w:rsid w:val="00411D9D"/>
    <w:rsid w:val="0041287D"/>
    <w:rsid w:val="004316DF"/>
    <w:rsid w:val="00444683"/>
    <w:rsid w:val="0045745F"/>
    <w:rsid w:val="004601BC"/>
    <w:rsid w:val="004606E8"/>
    <w:rsid w:val="004610BF"/>
    <w:rsid w:val="0046232F"/>
    <w:rsid w:val="00463F1F"/>
    <w:rsid w:val="00463F36"/>
    <w:rsid w:val="00464554"/>
    <w:rsid w:val="00464CB2"/>
    <w:rsid w:val="0046730E"/>
    <w:rsid w:val="00471B9F"/>
    <w:rsid w:val="00474946"/>
    <w:rsid w:val="0047685B"/>
    <w:rsid w:val="00480202"/>
    <w:rsid w:val="00482D2A"/>
    <w:rsid w:val="00487379"/>
    <w:rsid w:val="004A035D"/>
    <w:rsid w:val="004B4405"/>
    <w:rsid w:val="004B444A"/>
    <w:rsid w:val="004C1983"/>
    <w:rsid w:val="004C588C"/>
    <w:rsid w:val="004D2E4E"/>
    <w:rsid w:val="005114BF"/>
    <w:rsid w:val="00516B4D"/>
    <w:rsid w:val="00521650"/>
    <w:rsid w:val="00527AF7"/>
    <w:rsid w:val="00532287"/>
    <w:rsid w:val="005370AF"/>
    <w:rsid w:val="00541A9E"/>
    <w:rsid w:val="00543212"/>
    <w:rsid w:val="0054755D"/>
    <w:rsid w:val="005538FC"/>
    <w:rsid w:val="00556E65"/>
    <w:rsid w:val="00557D86"/>
    <w:rsid w:val="00560BB4"/>
    <w:rsid w:val="00565221"/>
    <w:rsid w:val="00565BF0"/>
    <w:rsid w:val="00567C86"/>
    <w:rsid w:val="00577408"/>
    <w:rsid w:val="005972BB"/>
    <w:rsid w:val="005A16FE"/>
    <w:rsid w:val="005A1DF2"/>
    <w:rsid w:val="005A3579"/>
    <w:rsid w:val="005A7E8F"/>
    <w:rsid w:val="005A7EE7"/>
    <w:rsid w:val="005B28C5"/>
    <w:rsid w:val="005B5814"/>
    <w:rsid w:val="005B6782"/>
    <w:rsid w:val="005C0F8D"/>
    <w:rsid w:val="005C241E"/>
    <w:rsid w:val="005D1025"/>
    <w:rsid w:val="005D3B24"/>
    <w:rsid w:val="005D429C"/>
    <w:rsid w:val="005E1184"/>
    <w:rsid w:val="005E2597"/>
    <w:rsid w:val="005E2D4B"/>
    <w:rsid w:val="005E5B6E"/>
    <w:rsid w:val="005F32CE"/>
    <w:rsid w:val="005F4816"/>
    <w:rsid w:val="005F5AAA"/>
    <w:rsid w:val="005F634B"/>
    <w:rsid w:val="005F752D"/>
    <w:rsid w:val="00600579"/>
    <w:rsid w:val="00600FB3"/>
    <w:rsid w:val="00606139"/>
    <w:rsid w:val="006079BF"/>
    <w:rsid w:val="00612CB1"/>
    <w:rsid w:val="00624728"/>
    <w:rsid w:val="00625869"/>
    <w:rsid w:val="006308E0"/>
    <w:rsid w:val="006567EC"/>
    <w:rsid w:val="0067142B"/>
    <w:rsid w:val="00672571"/>
    <w:rsid w:val="006747C8"/>
    <w:rsid w:val="0069054E"/>
    <w:rsid w:val="00691882"/>
    <w:rsid w:val="006B4F13"/>
    <w:rsid w:val="006C2473"/>
    <w:rsid w:val="006C419A"/>
    <w:rsid w:val="006E049B"/>
    <w:rsid w:val="006F0DF5"/>
    <w:rsid w:val="006F2898"/>
    <w:rsid w:val="006F4690"/>
    <w:rsid w:val="006F6412"/>
    <w:rsid w:val="006F7743"/>
    <w:rsid w:val="0070097E"/>
    <w:rsid w:val="00700C1C"/>
    <w:rsid w:val="00701D1C"/>
    <w:rsid w:val="00706019"/>
    <w:rsid w:val="007075BF"/>
    <w:rsid w:val="00707978"/>
    <w:rsid w:val="0071183C"/>
    <w:rsid w:val="0071205D"/>
    <w:rsid w:val="00715E41"/>
    <w:rsid w:val="00720098"/>
    <w:rsid w:val="00723F37"/>
    <w:rsid w:val="007248F3"/>
    <w:rsid w:val="0072597E"/>
    <w:rsid w:val="0073734A"/>
    <w:rsid w:val="007437F2"/>
    <w:rsid w:val="00743E63"/>
    <w:rsid w:val="007472DD"/>
    <w:rsid w:val="0075116B"/>
    <w:rsid w:val="00752228"/>
    <w:rsid w:val="007540B8"/>
    <w:rsid w:val="00766097"/>
    <w:rsid w:val="00766E38"/>
    <w:rsid w:val="007747D7"/>
    <w:rsid w:val="0079012C"/>
    <w:rsid w:val="007A0C41"/>
    <w:rsid w:val="007A0C5B"/>
    <w:rsid w:val="007A624D"/>
    <w:rsid w:val="007B6EC8"/>
    <w:rsid w:val="007C4E7E"/>
    <w:rsid w:val="007D7B0A"/>
    <w:rsid w:val="007E6706"/>
    <w:rsid w:val="007E6A37"/>
    <w:rsid w:val="007F1820"/>
    <w:rsid w:val="007F5A46"/>
    <w:rsid w:val="008030B2"/>
    <w:rsid w:val="00807771"/>
    <w:rsid w:val="008133FE"/>
    <w:rsid w:val="00820726"/>
    <w:rsid w:val="008229DA"/>
    <w:rsid w:val="00830A3F"/>
    <w:rsid w:val="008312EA"/>
    <w:rsid w:val="00835739"/>
    <w:rsid w:val="008407CB"/>
    <w:rsid w:val="008430BC"/>
    <w:rsid w:val="00843F72"/>
    <w:rsid w:val="008453DE"/>
    <w:rsid w:val="00847F38"/>
    <w:rsid w:val="0085452F"/>
    <w:rsid w:val="00861594"/>
    <w:rsid w:val="00862E4E"/>
    <w:rsid w:val="0089202F"/>
    <w:rsid w:val="00894509"/>
    <w:rsid w:val="008A017A"/>
    <w:rsid w:val="008A3593"/>
    <w:rsid w:val="008A57F6"/>
    <w:rsid w:val="008B1AE9"/>
    <w:rsid w:val="008B3FBC"/>
    <w:rsid w:val="008B6380"/>
    <w:rsid w:val="008C4E90"/>
    <w:rsid w:val="008C5756"/>
    <w:rsid w:val="008D3956"/>
    <w:rsid w:val="008D3AEE"/>
    <w:rsid w:val="008D5F24"/>
    <w:rsid w:val="008E1892"/>
    <w:rsid w:val="008E67A9"/>
    <w:rsid w:val="008F0F06"/>
    <w:rsid w:val="008F4F09"/>
    <w:rsid w:val="009059E2"/>
    <w:rsid w:val="009110A3"/>
    <w:rsid w:val="00913A1E"/>
    <w:rsid w:val="00913EB9"/>
    <w:rsid w:val="00915E76"/>
    <w:rsid w:val="00920C0E"/>
    <w:rsid w:val="00920DF0"/>
    <w:rsid w:val="00926F60"/>
    <w:rsid w:val="0092740C"/>
    <w:rsid w:val="00930929"/>
    <w:rsid w:val="0093361A"/>
    <w:rsid w:val="00933A63"/>
    <w:rsid w:val="009347EF"/>
    <w:rsid w:val="009446B1"/>
    <w:rsid w:val="009462A4"/>
    <w:rsid w:val="0095075C"/>
    <w:rsid w:val="009519F6"/>
    <w:rsid w:val="00960948"/>
    <w:rsid w:val="00962228"/>
    <w:rsid w:val="009636D2"/>
    <w:rsid w:val="00963EA0"/>
    <w:rsid w:val="00965FA4"/>
    <w:rsid w:val="00977B5C"/>
    <w:rsid w:val="00987B12"/>
    <w:rsid w:val="00993699"/>
    <w:rsid w:val="0099410D"/>
    <w:rsid w:val="009B3446"/>
    <w:rsid w:val="009B355D"/>
    <w:rsid w:val="009C09CB"/>
    <w:rsid w:val="009C46DF"/>
    <w:rsid w:val="009C7C44"/>
    <w:rsid w:val="009D0D6C"/>
    <w:rsid w:val="009D6B5C"/>
    <w:rsid w:val="009E2947"/>
    <w:rsid w:val="009E442F"/>
    <w:rsid w:val="009F3236"/>
    <w:rsid w:val="009F7756"/>
    <w:rsid w:val="00A015B5"/>
    <w:rsid w:val="00A01685"/>
    <w:rsid w:val="00A0429F"/>
    <w:rsid w:val="00A143CD"/>
    <w:rsid w:val="00A23825"/>
    <w:rsid w:val="00A23E17"/>
    <w:rsid w:val="00A304E7"/>
    <w:rsid w:val="00A362DC"/>
    <w:rsid w:val="00A377BE"/>
    <w:rsid w:val="00A379EA"/>
    <w:rsid w:val="00A4232D"/>
    <w:rsid w:val="00A4530A"/>
    <w:rsid w:val="00A47605"/>
    <w:rsid w:val="00A477A5"/>
    <w:rsid w:val="00A502D1"/>
    <w:rsid w:val="00A65827"/>
    <w:rsid w:val="00A77DEA"/>
    <w:rsid w:val="00A80664"/>
    <w:rsid w:val="00A81EC4"/>
    <w:rsid w:val="00A8463F"/>
    <w:rsid w:val="00A855F5"/>
    <w:rsid w:val="00A86C8E"/>
    <w:rsid w:val="00A94621"/>
    <w:rsid w:val="00AA1E52"/>
    <w:rsid w:val="00AA2219"/>
    <w:rsid w:val="00AA300B"/>
    <w:rsid w:val="00AA3B14"/>
    <w:rsid w:val="00AA799E"/>
    <w:rsid w:val="00AB28B4"/>
    <w:rsid w:val="00AC4F3A"/>
    <w:rsid w:val="00AC5E2A"/>
    <w:rsid w:val="00AC74FC"/>
    <w:rsid w:val="00AD790F"/>
    <w:rsid w:val="00AF6DC3"/>
    <w:rsid w:val="00AF6F7B"/>
    <w:rsid w:val="00B0063F"/>
    <w:rsid w:val="00B017BE"/>
    <w:rsid w:val="00B16693"/>
    <w:rsid w:val="00B215D5"/>
    <w:rsid w:val="00B23BD8"/>
    <w:rsid w:val="00B4710A"/>
    <w:rsid w:val="00B50038"/>
    <w:rsid w:val="00B501CE"/>
    <w:rsid w:val="00B53C58"/>
    <w:rsid w:val="00B80EF7"/>
    <w:rsid w:val="00B81F4B"/>
    <w:rsid w:val="00B84026"/>
    <w:rsid w:val="00B849AD"/>
    <w:rsid w:val="00B952E0"/>
    <w:rsid w:val="00B95441"/>
    <w:rsid w:val="00BA1A5D"/>
    <w:rsid w:val="00BA5C2B"/>
    <w:rsid w:val="00BB44BC"/>
    <w:rsid w:val="00BD70C2"/>
    <w:rsid w:val="00BD7D53"/>
    <w:rsid w:val="00BE03DA"/>
    <w:rsid w:val="00BE08DF"/>
    <w:rsid w:val="00BE3642"/>
    <w:rsid w:val="00BE40B3"/>
    <w:rsid w:val="00BE57C2"/>
    <w:rsid w:val="00BE6866"/>
    <w:rsid w:val="00C00CD3"/>
    <w:rsid w:val="00C0249D"/>
    <w:rsid w:val="00C11F15"/>
    <w:rsid w:val="00C1277E"/>
    <w:rsid w:val="00C1436F"/>
    <w:rsid w:val="00C169FA"/>
    <w:rsid w:val="00C23871"/>
    <w:rsid w:val="00C239E4"/>
    <w:rsid w:val="00C244F2"/>
    <w:rsid w:val="00C3034A"/>
    <w:rsid w:val="00C32DED"/>
    <w:rsid w:val="00C36B25"/>
    <w:rsid w:val="00C41DEB"/>
    <w:rsid w:val="00C462A9"/>
    <w:rsid w:val="00C475AF"/>
    <w:rsid w:val="00C53BB0"/>
    <w:rsid w:val="00C56172"/>
    <w:rsid w:val="00C6006E"/>
    <w:rsid w:val="00C6303A"/>
    <w:rsid w:val="00C67088"/>
    <w:rsid w:val="00C72374"/>
    <w:rsid w:val="00C730C4"/>
    <w:rsid w:val="00C80886"/>
    <w:rsid w:val="00C81041"/>
    <w:rsid w:val="00C86B26"/>
    <w:rsid w:val="00C94AAB"/>
    <w:rsid w:val="00CA218A"/>
    <w:rsid w:val="00CA3104"/>
    <w:rsid w:val="00CB17CD"/>
    <w:rsid w:val="00CC4FB8"/>
    <w:rsid w:val="00CD50ED"/>
    <w:rsid w:val="00CD687A"/>
    <w:rsid w:val="00CD7F72"/>
    <w:rsid w:val="00CE1256"/>
    <w:rsid w:val="00CE36B5"/>
    <w:rsid w:val="00CF0B3D"/>
    <w:rsid w:val="00CF2120"/>
    <w:rsid w:val="00CF2A26"/>
    <w:rsid w:val="00CF7DBC"/>
    <w:rsid w:val="00D11C36"/>
    <w:rsid w:val="00D15BF2"/>
    <w:rsid w:val="00D2526C"/>
    <w:rsid w:val="00D26443"/>
    <w:rsid w:val="00D26F2F"/>
    <w:rsid w:val="00D303D9"/>
    <w:rsid w:val="00D31C90"/>
    <w:rsid w:val="00D32526"/>
    <w:rsid w:val="00D33A96"/>
    <w:rsid w:val="00D84723"/>
    <w:rsid w:val="00D94D46"/>
    <w:rsid w:val="00DA78FE"/>
    <w:rsid w:val="00DA7CB6"/>
    <w:rsid w:val="00DB5D6B"/>
    <w:rsid w:val="00DC4ED4"/>
    <w:rsid w:val="00DC5E72"/>
    <w:rsid w:val="00DC699C"/>
    <w:rsid w:val="00DC74FE"/>
    <w:rsid w:val="00DD34CB"/>
    <w:rsid w:val="00DE3389"/>
    <w:rsid w:val="00DF2DFD"/>
    <w:rsid w:val="00E042F9"/>
    <w:rsid w:val="00E1487F"/>
    <w:rsid w:val="00E25032"/>
    <w:rsid w:val="00E44FFF"/>
    <w:rsid w:val="00E5090F"/>
    <w:rsid w:val="00E532C8"/>
    <w:rsid w:val="00E55435"/>
    <w:rsid w:val="00E57E70"/>
    <w:rsid w:val="00E65CDE"/>
    <w:rsid w:val="00E74359"/>
    <w:rsid w:val="00EA2208"/>
    <w:rsid w:val="00EA59B9"/>
    <w:rsid w:val="00EA6242"/>
    <w:rsid w:val="00EB1E6B"/>
    <w:rsid w:val="00EC2C9D"/>
    <w:rsid w:val="00ED1098"/>
    <w:rsid w:val="00EE0710"/>
    <w:rsid w:val="00EE3301"/>
    <w:rsid w:val="00EE5B08"/>
    <w:rsid w:val="00EE737F"/>
    <w:rsid w:val="00EF06CA"/>
    <w:rsid w:val="00EF3E84"/>
    <w:rsid w:val="00EF5E0C"/>
    <w:rsid w:val="00EF7AAA"/>
    <w:rsid w:val="00F018A0"/>
    <w:rsid w:val="00F10D39"/>
    <w:rsid w:val="00F20466"/>
    <w:rsid w:val="00F21E29"/>
    <w:rsid w:val="00F229CF"/>
    <w:rsid w:val="00F30814"/>
    <w:rsid w:val="00F3275B"/>
    <w:rsid w:val="00F37B7C"/>
    <w:rsid w:val="00F41C2C"/>
    <w:rsid w:val="00F43BD6"/>
    <w:rsid w:val="00F508DD"/>
    <w:rsid w:val="00F60A49"/>
    <w:rsid w:val="00F62D27"/>
    <w:rsid w:val="00F63E19"/>
    <w:rsid w:val="00F65C4F"/>
    <w:rsid w:val="00F7731B"/>
    <w:rsid w:val="00F77483"/>
    <w:rsid w:val="00F829BB"/>
    <w:rsid w:val="00F905CB"/>
    <w:rsid w:val="00F91098"/>
    <w:rsid w:val="00F96B9C"/>
    <w:rsid w:val="00FA243B"/>
    <w:rsid w:val="00FA3232"/>
    <w:rsid w:val="00FA7E4D"/>
    <w:rsid w:val="00FB3201"/>
    <w:rsid w:val="00FB5B5A"/>
    <w:rsid w:val="00FD0E4D"/>
    <w:rsid w:val="00FD0F58"/>
    <w:rsid w:val="00FD2FAD"/>
    <w:rsid w:val="00FD4CA3"/>
    <w:rsid w:val="00FD4DFE"/>
    <w:rsid w:val="00FD6881"/>
    <w:rsid w:val="00FF3FE5"/>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CFA023C7-9DB8-470B-BB01-010BB5CD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0"/>
        <w:tab w:val="center" w:pos="4752"/>
        <w:tab w:val="left" w:pos="5040"/>
        <w:tab w:val="left" w:pos="5760"/>
        <w:tab w:val="left" w:pos="6480"/>
        <w:tab w:val="left" w:pos="7200"/>
        <w:tab w:val="left" w:pos="7920"/>
        <w:tab w:val="left" w:pos="8640"/>
        <w:tab w:val="left" w:pos="9360"/>
        <w:tab w:val="left" w:pos="10080"/>
        <w:tab w:val="left" w:pos="10800"/>
      </w:tabs>
      <w:suppressAutoHyphens/>
      <w:spacing w:line="240" w:lineRule="exact"/>
      <w:jc w:val="center"/>
      <w:outlineLvl w:val="0"/>
    </w:pPr>
    <w:rPr>
      <w:rFonts w:ascii="Arial" w:hAnsi="Arial"/>
      <w:spacing w:val="-2"/>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1440"/>
      <w:outlineLvl w:val="5"/>
    </w:pPr>
    <w:rPr>
      <w:sz w:val="24"/>
    </w:rPr>
  </w:style>
  <w:style w:type="paragraph" w:styleId="Heading7">
    <w:name w:val="heading 7"/>
    <w:basedOn w:val="Normal"/>
    <w:next w:val="Normal"/>
    <w:qFormat/>
    <w:pPr>
      <w:keepNext/>
      <w:ind w:left="360"/>
      <w:jc w:val="both"/>
      <w:outlineLvl w:val="6"/>
    </w:pPr>
    <w:rPr>
      <w:sz w:val="24"/>
    </w:rPr>
  </w:style>
  <w:style w:type="paragraph" w:styleId="Heading8">
    <w:name w:val="heading 8"/>
    <w:basedOn w:val="Normal"/>
    <w:next w:val="Normal"/>
    <w:qFormat/>
    <w:pPr>
      <w:keepNext/>
      <w:jc w:val="both"/>
      <w:outlineLvl w:val="7"/>
    </w:pPr>
    <w:rPr>
      <w:i/>
      <w:sz w:val="24"/>
    </w:rPr>
  </w:style>
  <w:style w:type="paragraph" w:styleId="Heading9">
    <w:name w:val="heading 9"/>
    <w:basedOn w:val="Normal"/>
    <w:next w:val="Normal"/>
    <w:qFormat/>
    <w:pPr>
      <w:keepNext/>
      <w:numPr>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sz w:val="24"/>
    </w:rPr>
  </w:style>
  <w:style w:type="paragraph" w:styleId="BodyTextIndent">
    <w:name w:val="Body Text Indent"/>
    <w:basedOn w:val="Normal"/>
    <w:semiHidden/>
    <w:pPr>
      <w:ind w:left="720"/>
    </w:pPr>
    <w:rPr>
      <w:sz w:val="24"/>
    </w:rPr>
  </w:style>
  <w:style w:type="paragraph" w:styleId="BodyText2">
    <w:name w:val="Body Text 2"/>
    <w:basedOn w:val="Normal"/>
    <w:semiHidden/>
    <w:pPr>
      <w:jc w:val="both"/>
    </w:pPr>
    <w:rPr>
      <w:b/>
      <w:sz w:val="24"/>
    </w:rPr>
  </w:style>
  <w:style w:type="paragraph" w:styleId="BodyTextIndent2">
    <w:name w:val="Body Text Indent 2"/>
    <w:basedOn w:val="Normal"/>
    <w:semiHidden/>
    <w:pPr>
      <w:ind w:left="360"/>
    </w:pPr>
  </w:style>
  <w:style w:type="paragraph" w:styleId="BodyTextIndent3">
    <w:name w:val="Body Text Indent 3"/>
    <w:basedOn w:val="Normal"/>
    <w:semiHidden/>
    <w:pPr>
      <w:ind w:left="360"/>
    </w:pPr>
    <w:rPr>
      <w:sz w:val="24"/>
    </w:rPr>
  </w:style>
  <w:style w:type="character" w:styleId="PageNumber">
    <w:name w:val="page number"/>
    <w:basedOn w:val="DefaultParagraphFont"/>
    <w:semiHidden/>
  </w:style>
  <w:style w:type="paragraph" w:styleId="BodyText3">
    <w:name w:val="Body Text 3"/>
    <w:basedOn w:val="Normal"/>
    <w:semiHidden/>
    <w:pPr>
      <w:jc w:val="both"/>
    </w:pPr>
    <w:rPr>
      <w:sz w:val="24"/>
    </w:rPr>
  </w:style>
  <w:style w:type="paragraph" w:styleId="PlainText">
    <w:name w:val="Plain Text"/>
    <w:basedOn w:val="Normal"/>
    <w:semiHidden/>
    <w:rPr>
      <w:rFonts w:ascii="Courier New" w:hAnsi="Courier New"/>
    </w:rPr>
  </w:style>
  <w:style w:type="paragraph" w:styleId="CommentText">
    <w:name w:val="annotation text"/>
    <w:basedOn w:val="Normal"/>
    <w:link w:val="CommentTextChar"/>
    <w:semiHidden/>
  </w:style>
  <w:style w:type="paragraph" w:styleId="ListParagraph">
    <w:name w:val="List Paragraph"/>
    <w:basedOn w:val="Normal"/>
    <w:uiPriority w:val="34"/>
    <w:qFormat/>
    <w:pPr>
      <w:ind w:left="720"/>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character" w:customStyle="1" w:styleId="FooterChar">
    <w:name w:val="Footer Char"/>
    <w:basedOn w:val="DefaultParagraphFont"/>
    <w:link w:val="Footer"/>
    <w:uiPriority w:val="99"/>
    <w:rsid w:val="00766097"/>
  </w:style>
  <w:style w:type="paragraph" w:styleId="Revision">
    <w:name w:val="Revision"/>
    <w:hidden/>
    <w:uiPriority w:val="99"/>
    <w:semiHidden/>
    <w:rsid w:val="00A80664"/>
  </w:style>
  <w:style w:type="character" w:styleId="CommentReference">
    <w:name w:val="annotation reference"/>
    <w:basedOn w:val="DefaultParagraphFont"/>
    <w:uiPriority w:val="99"/>
    <w:semiHidden/>
    <w:unhideWhenUsed/>
    <w:rsid w:val="007747D7"/>
    <w:rPr>
      <w:sz w:val="16"/>
      <w:szCs w:val="16"/>
    </w:rPr>
  </w:style>
  <w:style w:type="paragraph" w:styleId="CommentSubject">
    <w:name w:val="annotation subject"/>
    <w:basedOn w:val="CommentText"/>
    <w:next w:val="CommentText"/>
    <w:link w:val="CommentSubjectChar"/>
    <w:uiPriority w:val="99"/>
    <w:semiHidden/>
    <w:unhideWhenUsed/>
    <w:rsid w:val="007747D7"/>
    <w:rPr>
      <w:b/>
      <w:bCs/>
    </w:rPr>
  </w:style>
  <w:style w:type="character" w:customStyle="1" w:styleId="CommentTextChar">
    <w:name w:val="Comment Text Char"/>
    <w:basedOn w:val="DefaultParagraphFont"/>
    <w:link w:val="CommentText"/>
    <w:semiHidden/>
    <w:rsid w:val="007747D7"/>
  </w:style>
  <w:style w:type="character" w:customStyle="1" w:styleId="CommentSubjectChar">
    <w:name w:val="Comment Subject Char"/>
    <w:basedOn w:val="CommentTextChar"/>
    <w:link w:val="CommentSubject"/>
    <w:uiPriority w:val="99"/>
    <w:semiHidden/>
    <w:rsid w:val="007747D7"/>
    <w:rPr>
      <w:b/>
      <w:bCs/>
    </w:rPr>
  </w:style>
  <w:style w:type="paragraph" w:styleId="NoSpacing">
    <w:name w:val="No Spacing"/>
    <w:uiPriority w:val="1"/>
    <w:qFormat/>
    <w:rsid w:val="0095075C"/>
  </w:style>
  <w:style w:type="character" w:styleId="Hyperlink">
    <w:name w:val="Hyperlink"/>
    <w:basedOn w:val="DefaultParagraphFont"/>
    <w:uiPriority w:val="99"/>
    <w:unhideWhenUsed/>
    <w:rsid w:val="00C561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768486">
      <w:bodyDiv w:val="1"/>
      <w:marLeft w:val="0"/>
      <w:marRight w:val="0"/>
      <w:marTop w:val="0"/>
      <w:marBottom w:val="0"/>
      <w:divBdr>
        <w:top w:val="none" w:sz="0" w:space="0" w:color="auto"/>
        <w:left w:val="none" w:sz="0" w:space="0" w:color="auto"/>
        <w:bottom w:val="none" w:sz="0" w:space="0" w:color="auto"/>
        <w:right w:val="none" w:sz="0" w:space="0" w:color="auto"/>
      </w:divBdr>
    </w:div>
    <w:div w:id="1053045259">
      <w:bodyDiv w:val="1"/>
      <w:marLeft w:val="0"/>
      <w:marRight w:val="0"/>
      <w:marTop w:val="0"/>
      <w:marBottom w:val="0"/>
      <w:divBdr>
        <w:top w:val="none" w:sz="0" w:space="0" w:color="auto"/>
        <w:left w:val="none" w:sz="0" w:space="0" w:color="auto"/>
        <w:bottom w:val="none" w:sz="0" w:space="0" w:color="auto"/>
        <w:right w:val="none" w:sz="0" w:space="0" w:color="auto"/>
      </w:divBdr>
    </w:div>
    <w:div w:id="160649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DS/DDS_Manual/IE/IEPR004_Attachment_A_Request_for_PRC_Date.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ortal.ct.gov/-/media/DDS/DDS_Manual/IE/IEPR004_Attachment_F_PRC_Medication_Prescriber_Treatment_Plan.doc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portal.ct.gov/-/media/DDS/DDS_Manual/IE/IEPR004_Attachment_C_PRC_Consent_for_Treatment.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673E79E0C3E640A3EA83010EA564F7" ma:contentTypeVersion="12" ma:contentTypeDescription="Create a new document." ma:contentTypeScope="" ma:versionID="efce251a4746054bbe027ae231bc47a5">
  <xsd:schema xmlns:xsd="http://www.w3.org/2001/XMLSchema" xmlns:xs="http://www.w3.org/2001/XMLSchema" xmlns:p="http://schemas.microsoft.com/office/2006/metadata/properties" xmlns:ns2="5aa524db-7994-4ced-a2c9-48a98e90847e" xmlns:ns3="8a992f34-6748-40d0-a1a6-bff449e3bc95" targetNamespace="http://schemas.microsoft.com/office/2006/metadata/properties" ma:root="true" ma:fieldsID="bb25d42501bc21e45c0a4215ac396311" ns2:_="" ns3:_="">
    <xsd:import namespace="5aa524db-7994-4ced-a2c9-48a98e90847e"/>
    <xsd:import namespace="8a992f34-6748-40d0-a1a6-bff449e3b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escription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4db-7994-4ced-a2c9-48a98e90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escription0" ma:index="12" nillable="true" ma:displayName="Description" ma:internalName="Description0">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92f34-6748-40d0-a1a6-bff449e3bc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d7816-9169-48cb-b9df-4d21a66dca2d}" ma:internalName="TaxCatchAll" ma:showField="CatchAllData" ma:web="8a992f34-6748-40d0-a1a6-bff449e3b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FE0C4-878A-475E-ACCE-0060D880A6B2}">
  <ds:schemaRefs>
    <ds:schemaRef ds:uri="http://schemas.openxmlformats.org/officeDocument/2006/bibliography"/>
  </ds:schemaRefs>
</ds:datastoreItem>
</file>

<file path=customXml/itemProps2.xml><?xml version="1.0" encoding="utf-8"?>
<ds:datastoreItem xmlns:ds="http://schemas.openxmlformats.org/officeDocument/2006/customXml" ds:itemID="{A1A4B725-1C23-4DBB-9D98-3DBDBB46C463}"/>
</file>

<file path=customXml/itemProps3.xml><?xml version="1.0" encoding="utf-8"?>
<ds:datastoreItem xmlns:ds="http://schemas.openxmlformats.org/officeDocument/2006/customXml" ds:itemID="{21497DB8-FCC9-45A6-886B-BF61CD167BB9}"/>
</file>

<file path=docProps/app.xml><?xml version="1.0" encoding="utf-8"?>
<Properties xmlns="http://schemas.openxmlformats.org/officeDocument/2006/extended-properties" xmlns:vt="http://schemas.openxmlformats.org/officeDocument/2006/docPropsVTypes">
  <Template>Normal.dotm</Template>
  <TotalTime>21</TotalTime>
  <Pages>8</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Commissioner’s Statement No</vt:lpstr>
    </vt:vector>
  </TitlesOfParts>
  <Company>DMR State of Connecticut</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Statement No</dc:title>
  <dc:creator>DMR User</dc:creator>
  <cp:lastModifiedBy>O'Connor, Rod</cp:lastModifiedBy>
  <cp:revision>6</cp:revision>
  <cp:lastPrinted>2017-02-24T18:40:00Z</cp:lastPrinted>
  <dcterms:created xsi:type="dcterms:W3CDTF">2018-01-24T15:07:00Z</dcterms:created>
  <dcterms:modified xsi:type="dcterms:W3CDTF">2022-10-19T13:38:00Z</dcterms:modified>
</cp:coreProperties>
</file>