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C" w:rsidRDefault="00481046" w:rsidP="00234A12">
      <w:pPr>
        <w:pStyle w:val="Heading2"/>
      </w:pPr>
      <w:r>
        <w:rPr>
          <w:b/>
        </w:rPr>
        <w:t>Procedure</w:t>
      </w:r>
      <w:r w:rsidR="00D74A0C" w:rsidRPr="00BA2010">
        <w:rPr>
          <w:b/>
        </w:rPr>
        <w:t xml:space="preserve"> No:</w:t>
      </w:r>
      <w:r w:rsidR="00A74E1A">
        <w:rPr>
          <w:b/>
        </w:rPr>
        <w:t xml:space="preserve">  </w:t>
      </w:r>
      <w:r w:rsidR="00F5298B">
        <w:t>I</w:t>
      </w:r>
      <w:r w:rsidR="00067E56">
        <w:t>.F.PR.</w:t>
      </w:r>
      <w:r w:rsidR="00F5298B">
        <w:t>0</w:t>
      </w:r>
      <w:r w:rsidR="00067E56">
        <w:t>10</w:t>
      </w:r>
      <w:r w:rsidR="00F5298B">
        <w:tab/>
      </w:r>
      <w:r w:rsidR="00F5298B">
        <w:tab/>
      </w:r>
      <w:r w:rsidR="00F5298B">
        <w:tab/>
      </w:r>
      <w:r w:rsidR="00F5298B">
        <w:tab/>
      </w:r>
      <w:r w:rsidR="00BA2010">
        <w:tab/>
      </w:r>
      <w:r w:rsidR="00234A12" w:rsidRPr="00BA2010">
        <w:rPr>
          <w:b/>
        </w:rPr>
        <w:t>Issue Date:</w:t>
      </w:r>
      <w:r w:rsidR="00234A12">
        <w:t xml:space="preserve"> January 15, 2010</w:t>
      </w:r>
    </w:p>
    <w:p w:rsidR="00D74A0C" w:rsidRDefault="00F5298B" w:rsidP="00234A12">
      <w:pPr>
        <w:pStyle w:val="Heading4"/>
        <w:jc w:val="left"/>
        <w:rPr>
          <w:u w:val="single"/>
        </w:rPr>
      </w:pPr>
      <w:r w:rsidRPr="00BA2010">
        <w:rPr>
          <w:b/>
        </w:rPr>
        <w:t>Subject:</w:t>
      </w:r>
      <w:r w:rsidR="00A74E1A">
        <w:rPr>
          <w:b/>
        </w:rPr>
        <w:t xml:space="preserve">  </w:t>
      </w:r>
      <w:r w:rsidR="00D74A0C" w:rsidRPr="00234A12">
        <w:rPr>
          <w:rFonts w:eastAsia="MS Mincho"/>
          <w:b/>
        </w:rPr>
        <w:t xml:space="preserve">Respectful </w:t>
      </w:r>
      <w:r w:rsidR="00BD3C97">
        <w:rPr>
          <w:rFonts w:eastAsia="MS Mincho"/>
          <w:b/>
        </w:rPr>
        <w:t xml:space="preserve">and Person-First </w:t>
      </w:r>
      <w:r w:rsidR="00D74A0C" w:rsidRPr="00234A12">
        <w:rPr>
          <w:rFonts w:eastAsia="MS Mincho"/>
          <w:b/>
        </w:rPr>
        <w:t>Language</w:t>
      </w:r>
      <w:r w:rsidR="00D74A0C">
        <w:rPr>
          <w:rFonts w:eastAsia="MS Mincho"/>
        </w:rPr>
        <w:tab/>
      </w:r>
      <w:r w:rsidR="00D74A0C">
        <w:rPr>
          <w:rFonts w:eastAsia="MS Mincho"/>
        </w:rPr>
        <w:tab/>
      </w:r>
      <w:r w:rsidR="00D74A0C" w:rsidRPr="00BA2010">
        <w:rPr>
          <w:b/>
        </w:rPr>
        <w:t>Effective Date:</w:t>
      </w:r>
      <w:r>
        <w:t xml:space="preserve"> </w:t>
      </w:r>
      <w:r w:rsidR="00BA2010">
        <w:t>Upon release</w:t>
      </w:r>
    </w:p>
    <w:p w:rsidR="00234A12" w:rsidRDefault="00A74E1A" w:rsidP="00234A12">
      <w:pPr>
        <w:pStyle w:val="Heading1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752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rFonts w:eastAsia="MS Mincho"/>
        </w:rPr>
      </w:pPr>
      <w:r>
        <w:t xml:space="preserve">Section:  </w:t>
      </w:r>
      <w:r w:rsidR="00067E56">
        <w:rPr>
          <w:rFonts w:eastAsia="MS Mincho"/>
          <w:b w:val="0"/>
        </w:rPr>
        <w:t xml:space="preserve">Human Rights and Legal Responsibilities </w:t>
      </w:r>
      <w:r w:rsidR="005C13B2">
        <w:rPr>
          <w:rFonts w:eastAsia="MS Mincho"/>
        </w:rPr>
        <w:tab/>
      </w:r>
      <w:r w:rsidR="00234A12">
        <w:rPr>
          <w:rFonts w:eastAsia="MS Mincho"/>
        </w:rPr>
        <w:tab/>
        <w:t xml:space="preserve">Revised: </w:t>
      </w:r>
      <w:r w:rsidR="001140C0">
        <w:rPr>
          <w:rFonts w:eastAsia="MS Mincho"/>
          <w:b w:val="0"/>
        </w:rPr>
        <w:t>December</w:t>
      </w:r>
      <w:r w:rsidR="00234A12" w:rsidRPr="00234A12">
        <w:rPr>
          <w:rFonts w:eastAsia="MS Mincho"/>
          <w:b w:val="0"/>
        </w:rPr>
        <w:t xml:space="preserve"> </w:t>
      </w:r>
      <w:r w:rsidR="00C25CE9">
        <w:rPr>
          <w:rFonts w:eastAsia="MS Mincho"/>
          <w:b w:val="0"/>
        </w:rPr>
        <w:t>7</w:t>
      </w:r>
      <w:r w:rsidR="00234A12" w:rsidRPr="00234A12">
        <w:rPr>
          <w:rFonts w:eastAsia="MS Mincho"/>
          <w:b w:val="0"/>
        </w:rPr>
        <w:t>, 2017</w:t>
      </w:r>
    </w:p>
    <w:p w:rsidR="00D74A0C" w:rsidRPr="00234A12" w:rsidRDefault="00234A12" w:rsidP="00234A12">
      <w:pPr>
        <w:pStyle w:val="Heading1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752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b w:val="0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BA2010">
        <w:rPr>
          <w:rFonts w:eastAsia="MS Mincho"/>
        </w:rPr>
        <w:t>A</w:t>
      </w:r>
      <w:r w:rsidR="00D74A0C">
        <w:t>pproved</w:t>
      </w:r>
      <w:proofErr w:type="gramStart"/>
      <w:r w:rsidR="00D74A0C">
        <w:t>:</w:t>
      </w:r>
      <w:r>
        <w:rPr>
          <w:b w:val="0"/>
        </w:rPr>
        <w:t>/</w:t>
      </w:r>
      <w:proofErr w:type="gramEnd"/>
      <w:r>
        <w:rPr>
          <w:b w:val="0"/>
        </w:rPr>
        <w:t>s/Jordan A</w:t>
      </w:r>
      <w:r w:rsidR="00502768">
        <w:rPr>
          <w:b w:val="0"/>
        </w:rPr>
        <w:t>.</w:t>
      </w:r>
      <w:r>
        <w:rPr>
          <w:b w:val="0"/>
        </w:rPr>
        <w:t xml:space="preserve"> Scheff/LT</w:t>
      </w:r>
    </w:p>
    <w:p w:rsidR="005E4F87" w:rsidRPr="005E4F87" w:rsidRDefault="00481046" w:rsidP="0077607A">
      <w:pPr>
        <w:pStyle w:val="Heading3"/>
        <w:ind w:right="-432"/>
        <w:jc w:val="center"/>
      </w:pPr>
      <w:r w:rsidRPr="009E0B18">
        <w:rPr>
          <w:rFonts w:ascii="Times New Roman" w:hAnsi="Times New Roman"/>
          <w:bCs w:val="0"/>
          <w:sz w:val="24"/>
          <w:szCs w:val="24"/>
        </w:rPr>
        <w:t>P</w:t>
      </w:r>
      <w:r w:rsidR="005E014C">
        <w:rPr>
          <w:rFonts w:ascii="Times New Roman" w:hAnsi="Times New Roman"/>
          <w:bCs w:val="0"/>
          <w:sz w:val="24"/>
          <w:szCs w:val="24"/>
        </w:rPr>
        <w:t>olicy</w:t>
      </w:r>
      <w:r w:rsidR="00D74A0C" w:rsidRPr="009E0B18">
        <w:rPr>
          <w:rFonts w:ascii="Times New Roman" w:hAnsi="Times New Roman"/>
          <w:bCs w:val="0"/>
          <w:sz w:val="24"/>
          <w:szCs w:val="24"/>
        </w:rPr>
        <w:t xml:space="preserve"> Statement</w:t>
      </w:r>
    </w:p>
    <w:p w:rsidR="00502295" w:rsidRPr="0047722E" w:rsidRDefault="00502295" w:rsidP="00502295">
      <w:pPr>
        <w:pStyle w:val="BodyText"/>
        <w:rPr>
          <w:bCs/>
        </w:rPr>
      </w:pPr>
      <w:r>
        <w:rPr>
          <w:bCs/>
        </w:rPr>
        <w:t xml:space="preserve">The Department of Developmental Services (DDS) is committed to promoting the respect and </w:t>
      </w:r>
      <w:r w:rsidRPr="00974A63">
        <w:rPr>
          <w:bCs/>
        </w:rPr>
        <w:t>dignity of all persons who have</w:t>
      </w:r>
      <w:r w:rsidR="00AE0DC0">
        <w:rPr>
          <w:bCs/>
        </w:rPr>
        <w:t xml:space="preserve"> an</w:t>
      </w:r>
      <w:r w:rsidR="00EB3BB2" w:rsidRPr="00974A63">
        <w:rPr>
          <w:bCs/>
        </w:rPr>
        <w:t xml:space="preserve"> </w:t>
      </w:r>
      <w:r w:rsidR="00EB3BB2" w:rsidRPr="00AE0DC0">
        <w:rPr>
          <w:bCs/>
          <w:noProof/>
        </w:rPr>
        <w:t>intellectual</w:t>
      </w:r>
      <w:r w:rsidRPr="00AE0DC0">
        <w:rPr>
          <w:bCs/>
          <w:noProof/>
        </w:rPr>
        <w:t xml:space="preserve"> disability</w:t>
      </w:r>
      <w:r w:rsidRPr="00974A63">
        <w:rPr>
          <w:bCs/>
        </w:rPr>
        <w:t>. The department has worked</w:t>
      </w:r>
      <w:r>
        <w:rPr>
          <w:bCs/>
        </w:rPr>
        <w:t xml:space="preserve"> to promote the use of respectful and person-first language in all its communications and has encourage</w:t>
      </w:r>
      <w:bookmarkStart w:id="0" w:name="_GoBack"/>
      <w:bookmarkEnd w:id="0"/>
      <w:r>
        <w:rPr>
          <w:bCs/>
        </w:rPr>
        <w:t xml:space="preserve">d other state agencies, DDS providers, the news media, and individuals and their families to use respectful language in all their communications.  Specifically, this </w:t>
      </w:r>
      <w:r w:rsidR="00481046">
        <w:rPr>
          <w:bCs/>
        </w:rPr>
        <w:t>procedure</w:t>
      </w:r>
      <w:r>
        <w:rPr>
          <w:bCs/>
        </w:rPr>
        <w:t xml:space="preserve"> concerns the use of respectful and person-first language </w:t>
      </w:r>
      <w:r w:rsidRPr="00C51460">
        <w:rPr>
          <w:bCs/>
        </w:rPr>
        <w:t xml:space="preserve">by department employees and </w:t>
      </w:r>
      <w:r>
        <w:rPr>
          <w:bCs/>
        </w:rPr>
        <w:t xml:space="preserve">by </w:t>
      </w:r>
      <w:r w:rsidRPr="00C51460">
        <w:rPr>
          <w:bCs/>
        </w:rPr>
        <w:t>all persons licensed, funded or</w:t>
      </w:r>
      <w:r>
        <w:rPr>
          <w:bCs/>
        </w:rPr>
        <w:t xml:space="preserve"> contracted by the Department of Developmental Services.  DDS expects its employees and its qualified providers’ employees to use </w:t>
      </w:r>
      <w:r w:rsidRPr="0047722E">
        <w:rPr>
          <w:bCs/>
        </w:rPr>
        <w:t xml:space="preserve">respectful </w:t>
      </w:r>
      <w:r>
        <w:rPr>
          <w:bCs/>
        </w:rPr>
        <w:t xml:space="preserve">and person-first </w:t>
      </w:r>
      <w:r w:rsidRPr="0047722E">
        <w:rPr>
          <w:bCs/>
        </w:rPr>
        <w:t xml:space="preserve">language </w:t>
      </w:r>
      <w:r>
        <w:rPr>
          <w:bCs/>
        </w:rPr>
        <w:t xml:space="preserve">in all communications </w:t>
      </w:r>
      <w:r w:rsidRPr="0047722E">
        <w:rPr>
          <w:bCs/>
        </w:rPr>
        <w:t xml:space="preserve">when referring to individuals </w:t>
      </w:r>
      <w:r>
        <w:rPr>
          <w:bCs/>
        </w:rPr>
        <w:t>eligible for</w:t>
      </w:r>
      <w:r w:rsidR="00C81544">
        <w:rPr>
          <w:bCs/>
        </w:rPr>
        <w:t>,</w:t>
      </w:r>
      <w:r>
        <w:rPr>
          <w:bCs/>
        </w:rPr>
        <w:t xml:space="preserve"> or </w:t>
      </w:r>
      <w:r w:rsidRPr="0047722E">
        <w:rPr>
          <w:bCs/>
        </w:rPr>
        <w:t xml:space="preserve">receiving </w:t>
      </w:r>
      <w:r>
        <w:rPr>
          <w:bCs/>
        </w:rPr>
        <w:t>funding</w:t>
      </w:r>
      <w:r w:rsidRPr="0047722E">
        <w:rPr>
          <w:bCs/>
        </w:rPr>
        <w:t xml:space="preserve"> </w:t>
      </w:r>
      <w:r>
        <w:rPr>
          <w:bCs/>
        </w:rPr>
        <w:t>or</w:t>
      </w:r>
      <w:r w:rsidRPr="0047722E">
        <w:rPr>
          <w:bCs/>
        </w:rPr>
        <w:t xml:space="preserve"> services from</w:t>
      </w:r>
      <w:r w:rsidR="00C81544">
        <w:rPr>
          <w:bCs/>
        </w:rPr>
        <w:t>,</w:t>
      </w:r>
      <w:r w:rsidRPr="0047722E">
        <w:rPr>
          <w:bCs/>
        </w:rPr>
        <w:t xml:space="preserve"> the department. </w:t>
      </w:r>
    </w:p>
    <w:p w:rsidR="00502295" w:rsidRDefault="00502295" w:rsidP="00502295">
      <w:pPr>
        <w:pStyle w:val="BodyText"/>
        <w:rPr>
          <w:bCs/>
        </w:rPr>
      </w:pPr>
    </w:p>
    <w:p w:rsidR="00502295" w:rsidRPr="00797F35" w:rsidRDefault="00502295" w:rsidP="00502295">
      <w:pPr>
        <w:pStyle w:val="BodyText"/>
      </w:pPr>
      <w:r>
        <w:rPr>
          <w:bCs/>
        </w:rPr>
        <w:t xml:space="preserve">The </w:t>
      </w:r>
      <w:r w:rsidRPr="00797F35">
        <w:rPr>
          <w:bCs/>
        </w:rPr>
        <w:t xml:space="preserve">department’s </w:t>
      </w:r>
      <w:r>
        <w:rPr>
          <w:bCs/>
        </w:rPr>
        <w:t xml:space="preserve">ongoing </w:t>
      </w:r>
      <w:r w:rsidRPr="00797F35">
        <w:rPr>
          <w:bCs/>
        </w:rPr>
        <w:t xml:space="preserve">efforts to promote respectful </w:t>
      </w:r>
      <w:r>
        <w:rPr>
          <w:bCs/>
        </w:rPr>
        <w:t xml:space="preserve">and person-first </w:t>
      </w:r>
      <w:r w:rsidRPr="00797F35">
        <w:rPr>
          <w:bCs/>
        </w:rPr>
        <w:t>language</w:t>
      </w:r>
      <w:r>
        <w:rPr>
          <w:bCs/>
        </w:rPr>
        <w:t>,</w:t>
      </w:r>
      <w:r w:rsidRPr="00797F35">
        <w:rPr>
          <w:bCs/>
        </w:rPr>
        <w:t xml:space="preserve"> </w:t>
      </w:r>
      <w:r>
        <w:rPr>
          <w:bCs/>
        </w:rPr>
        <w:t>which began prior to the department’s name change in 2007, have focused on what</w:t>
      </w:r>
      <w:r w:rsidRPr="00797F35">
        <w:rPr>
          <w:bCs/>
        </w:rPr>
        <w:t xml:space="preserve"> the </w:t>
      </w:r>
      <w:r>
        <w:rPr>
          <w:bCs/>
        </w:rPr>
        <w:t>individuals</w:t>
      </w:r>
      <w:r w:rsidRPr="00797F35">
        <w:rPr>
          <w:bCs/>
        </w:rPr>
        <w:t xml:space="preserve"> </w:t>
      </w:r>
      <w:r>
        <w:rPr>
          <w:bCs/>
        </w:rPr>
        <w:t>DDS</w:t>
      </w:r>
      <w:r w:rsidRPr="00797F35">
        <w:rPr>
          <w:bCs/>
        </w:rPr>
        <w:t xml:space="preserve"> </w:t>
      </w:r>
      <w:r>
        <w:rPr>
          <w:bCs/>
        </w:rPr>
        <w:t>supports wish to be called and what terms they prefer to be used in</w:t>
      </w:r>
      <w:r w:rsidRPr="00797F35">
        <w:rPr>
          <w:bCs/>
        </w:rPr>
        <w:t xml:space="preserve"> department communications</w:t>
      </w:r>
      <w:r>
        <w:rPr>
          <w:bCs/>
        </w:rPr>
        <w:t>.  DDS encourages everyone to have conversations with persons who have a disability so as to understand the importance of the use of appropriate,</w:t>
      </w:r>
      <w:r w:rsidR="00AE0DC0">
        <w:rPr>
          <w:bCs/>
        </w:rPr>
        <w:t xml:space="preserve"> the</w:t>
      </w:r>
      <w:r>
        <w:rPr>
          <w:bCs/>
        </w:rPr>
        <w:t xml:space="preserve"> </w:t>
      </w:r>
      <w:r w:rsidRPr="00AE0DC0">
        <w:rPr>
          <w:bCs/>
          <w:noProof/>
        </w:rPr>
        <w:t>respectful language</w:t>
      </w:r>
      <w:r>
        <w:rPr>
          <w:bCs/>
        </w:rPr>
        <w:t xml:space="preserve"> in all forms of communication. As standards of respectful language evolve, the department, in collaboration with the individuals DDS supports and DDS self-advocates, will continue to monitor and update its use of respectful terms to promote equality, inclusion and full integration of persons who have a disability into the community.</w:t>
      </w:r>
      <w:r w:rsidRPr="00797F35">
        <w:rPr>
          <w:bCs/>
        </w:rPr>
        <w:t xml:space="preserve"> </w:t>
      </w:r>
    </w:p>
    <w:p w:rsidR="00D74A0C" w:rsidRPr="009E0B18" w:rsidRDefault="00D74A0C" w:rsidP="00652A9C"/>
    <w:p w:rsidR="009E0B18" w:rsidRPr="009E0B18" w:rsidRDefault="009E0B18" w:rsidP="009E0B18">
      <w:pPr>
        <w:pStyle w:val="ListParagraph"/>
        <w:numPr>
          <w:ilvl w:val="0"/>
          <w:numId w:val="10"/>
        </w:numPr>
        <w:ind w:left="360" w:right="-432"/>
        <w:rPr>
          <w:b/>
        </w:rPr>
      </w:pPr>
      <w:r w:rsidRPr="009E0B18">
        <w:rPr>
          <w:b/>
        </w:rPr>
        <w:t>Purpose</w:t>
      </w:r>
    </w:p>
    <w:p w:rsidR="009E0B18" w:rsidRDefault="009E0B18" w:rsidP="009E0B18">
      <w:pPr>
        <w:pStyle w:val="Heading3"/>
        <w:ind w:left="360" w:right="-432"/>
        <w:rPr>
          <w:rFonts w:ascii="Times New Roman" w:hAnsi="Times New Roman"/>
          <w:b w:val="0"/>
          <w:bCs w:val="0"/>
          <w:sz w:val="24"/>
          <w:szCs w:val="24"/>
        </w:rPr>
      </w:pPr>
      <w:r w:rsidRPr="009E0B18">
        <w:rPr>
          <w:rFonts w:ascii="Times New Roman" w:hAnsi="Times New Roman"/>
          <w:b w:val="0"/>
          <w:bCs w:val="0"/>
          <w:sz w:val="24"/>
          <w:szCs w:val="24"/>
        </w:rPr>
        <w:t xml:space="preserve">The purpose of this </w:t>
      </w:r>
      <w:r w:rsidR="00481046">
        <w:rPr>
          <w:rFonts w:ascii="Times New Roman" w:hAnsi="Times New Roman"/>
          <w:b w:val="0"/>
          <w:bCs w:val="0"/>
          <w:sz w:val="24"/>
          <w:szCs w:val="24"/>
        </w:rPr>
        <w:t>procedure</w:t>
      </w:r>
      <w:r w:rsidRPr="009E0B18">
        <w:rPr>
          <w:rFonts w:ascii="Times New Roman" w:hAnsi="Times New Roman"/>
          <w:b w:val="0"/>
          <w:bCs w:val="0"/>
          <w:sz w:val="24"/>
          <w:szCs w:val="24"/>
        </w:rPr>
        <w:t xml:space="preserve"> is to establish standard</w:t>
      </w:r>
      <w:r w:rsidR="00CF38FA">
        <w:rPr>
          <w:rFonts w:ascii="Times New Roman" w:hAnsi="Times New Roman"/>
          <w:b w:val="0"/>
          <w:bCs w:val="0"/>
          <w:sz w:val="24"/>
          <w:szCs w:val="24"/>
        </w:rPr>
        <w:t xml:space="preserve">s and expectations </w:t>
      </w:r>
      <w:r w:rsidR="00C81544">
        <w:rPr>
          <w:rFonts w:ascii="Times New Roman" w:hAnsi="Times New Roman"/>
          <w:b w:val="0"/>
          <w:bCs w:val="0"/>
          <w:sz w:val="24"/>
          <w:szCs w:val="24"/>
        </w:rPr>
        <w:t>for the use of</w:t>
      </w:r>
      <w:r w:rsidR="00CF38FA">
        <w:rPr>
          <w:rFonts w:ascii="Times New Roman" w:hAnsi="Times New Roman"/>
          <w:b w:val="0"/>
          <w:bCs w:val="0"/>
          <w:sz w:val="24"/>
          <w:szCs w:val="24"/>
        </w:rPr>
        <w:t xml:space="preserve"> respectful and person-first language in all department and qualified provider communications.  It also is </w:t>
      </w:r>
      <w:r w:rsidR="00750425">
        <w:rPr>
          <w:rFonts w:ascii="Times New Roman" w:hAnsi="Times New Roman"/>
          <w:b w:val="0"/>
          <w:bCs w:val="0"/>
          <w:sz w:val="24"/>
          <w:szCs w:val="24"/>
        </w:rPr>
        <w:t>expected that all DDS employees and qualified provider staff use respectful language in their workday conversations when referring to person</w:t>
      </w:r>
      <w:r w:rsidR="007C4559">
        <w:rPr>
          <w:rFonts w:ascii="Times New Roman" w:hAnsi="Times New Roman"/>
          <w:b w:val="0"/>
          <w:bCs w:val="0"/>
          <w:sz w:val="24"/>
          <w:szCs w:val="24"/>
        </w:rPr>
        <w:t>s</w:t>
      </w:r>
      <w:r w:rsidR="00577A50">
        <w:rPr>
          <w:rFonts w:ascii="Times New Roman" w:hAnsi="Times New Roman"/>
          <w:b w:val="0"/>
          <w:bCs w:val="0"/>
          <w:sz w:val="24"/>
          <w:szCs w:val="24"/>
        </w:rPr>
        <w:t xml:space="preserve"> who have a </w:t>
      </w:r>
      <w:r w:rsidR="00750425">
        <w:rPr>
          <w:rFonts w:ascii="Times New Roman" w:hAnsi="Times New Roman"/>
          <w:b w:val="0"/>
          <w:bCs w:val="0"/>
          <w:sz w:val="24"/>
          <w:szCs w:val="24"/>
        </w:rPr>
        <w:t>disability.</w:t>
      </w:r>
    </w:p>
    <w:p w:rsidR="009E0B18" w:rsidRPr="009E0B18" w:rsidRDefault="009E0B18" w:rsidP="009E0B18"/>
    <w:p w:rsidR="00D74A0C" w:rsidRDefault="00D74A0C" w:rsidP="00652A9C">
      <w:pPr>
        <w:pStyle w:val="Heading1"/>
      </w:pPr>
      <w:r>
        <w:t>B.   Applicability</w:t>
      </w:r>
    </w:p>
    <w:p w:rsidR="00D74A0C" w:rsidRDefault="00D74A0C" w:rsidP="00652A9C"/>
    <w:p w:rsidR="00D74A0C" w:rsidRDefault="00C3676A" w:rsidP="001B1839">
      <w:pPr>
        <w:pStyle w:val="PlainText"/>
        <w:ind w:left="450"/>
        <w:rPr>
          <w:rFonts w:ascii="Times New Roman" w:eastAsia="MS Mincho" w:hAnsi="Times New Roman"/>
          <w:sz w:val="24"/>
        </w:rPr>
      </w:pPr>
      <w:r w:rsidRPr="00C3676A">
        <w:rPr>
          <w:rFonts w:ascii="Times New Roman" w:eastAsia="MS Mincho" w:hAnsi="Times New Roman"/>
          <w:sz w:val="24"/>
        </w:rPr>
        <w:t>All DDS employees and all employees of DDS qualified providers shall use respectful and person-first language when referring to persons wh</w:t>
      </w:r>
      <w:r w:rsidR="00EB3BB2">
        <w:rPr>
          <w:rFonts w:ascii="Times New Roman" w:eastAsia="MS Mincho" w:hAnsi="Times New Roman"/>
          <w:sz w:val="24"/>
        </w:rPr>
        <w:t xml:space="preserve">o have intellectual disability </w:t>
      </w:r>
      <w:r w:rsidRPr="00C3676A">
        <w:rPr>
          <w:rFonts w:ascii="Times New Roman" w:eastAsia="MS Mincho" w:hAnsi="Times New Roman"/>
          <w:sz w:val="24"/>
        </w:rPr>
        <w:t>in a</w:t>
      </w:r>
      <w:r w:rsidR="00D74A0C" w:rsidRPr="00C3676A">
        <w:rPr>
          <w:rFonts w:ascii="Times New Roman" w:eastAsia="MS Mincho" w:hAnsi="Times New Roman"/>
          <w:sz w:val="24"/>
        </w:rPr>
        <w:t xml:space="preserve">ll new and revised </w:t>
      </w:r>
      <w:r w:rsidR="0087003C" w:rsidRPr="00C3676A">
        <w:rPr>
          <w:rFonts w:ascii="Times New Roman" w:eastAsia="MS Mincho" w:hAnsi="Times New Roman"/>
          <w:sz w:val="24"/>
        </w:rPr>
        <w:t xml:space="preserve">DDS-related written </w:t>
      </w:r>
      <w:r w:rsidR="00307D83">
        <w:rPr>
          <w:rFonts w:ascii="Times New Roman" w:eastAsia="MS Mincho" w:hAnsi="Times New Roman"/>
          <w:sz w:val="24"/>
        </w:rPr>
        <w:t xml:space="preserve">communications </w:t>
      </w:r>
      <w:r w:rsidR="0087003C" w:rsidRPr="00C3676A">
        <w:rPr>
          <w:rFonts w:ascii="Times New Roman" w:eastAsia="MS Mincho" w:hAnsi="Times New Roman"/>
          <w:sz w:val="24"/>
        </w:rPr>
        <w:t xml:space="preserve">and </w:t>
      </w:r>
      <w:r w:rsidR="00307D83">
        <w:rPr>
          <w:rFonts w:ascii="Times New Roman" w:eastAsia="MS Mincho" w:hAnsi="Times New Roman"/>
          <w:sz w:val="24"/>
        </w:rPr>
        <w:t xml:space="preserve">all </w:t>
      </w:r>
      <w:r w:rsidR="0087003C" w:rsidRPr="00C3676A">
        <w:rPr>
          <w:rFonts w:ascii="Times New Roman" w:eastAsia="MS Mincho" w:hAnsi="Times New Roman"/>
          <w:sz w:val="24"/>
        </w:rPr>
        <w:t>verbal communications</w:t>
      </w:r>
      <w:r w:rsidRPr="00C3676A">
        <w:rPr>
          <w:rFonts w:ascii="Times New Roman" w:eastAsia="MS Mincho" w:hAnsi="Times New Roman"/>
          <w:sz w:val="24"/>
        </w:rPr>
        <w:t>.</w:t>
      </w:r>
    </w:p>
    <w:p w:rsidR="00D74A0C" w:rsidRDefault="00D74A0C" w:rsidP="001B1839">
      <w:pPr>
        <w:pStyle w:val="PlainText"/>
        <w:ind w:left="45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</w:p>
    <w:p w:rsidR="00D74A0C" w:rsidRDefault="00D74A0C" w:rsidP="00652A9C">
      <w:pPr>
        <w:pStyle w:val="Heading1"/>
        <w:tabs>
          <w:tab w:val="clear" w:pos="0"/>
          <w:tab w:val="clear" w:pos="4752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rPr>
          <w:rFonts w:eastAsia="MS Mincho"/>
          <w:bCs/>
          <w:spacing w:val="0"/>
        </w:rPr>
      </w:pPr>
      <w:r>
        <w:rPr>
          <w:rFonts w:eastAsia="MS Mincho"/>
          <w:bCs/>
          <w:spacing w:val="0"/>
        </w:rPr>
        <w:t>C.</w:t>
      </w:r>
      <w:r>
        <w:rPr>
          <w:rFonts w:eastAsia="MS Mincho"/>
          <w:bCs/>
          <w:spacing w:val="0"/>
        </w:rPr>
        <w:tab/>
        <w:t>Definitions</w:t>
      </w:r>
    </w:p>
    <w:p w:rsidR="00A871E6" w:rsidRDefault="00A871E6" w:rsidP="00A871E6">
      <w:pPr>
        <w:ind w:left="360"/>
      </w:pPr>
    </w:p>
    <w:p w:rsidR="00D74A0C" w:rsidRDefault="00D74A0C" w:rsidP="00A871E6">
      <w:pPr>
        <w:ind w:left="360"/>
      </w:pPr>
      <w:r>
        <w:t xml:space="preserve">For the purpose of this </w:t>
      </w:r>
      <w:r w:rsidR="00481046">
        <w:t>procedure</w:t>
      </w:r>
      <w:r>
        <w:t>, the term “communications” includes, but is not limited to</w:t>
      </w:r>
      <w:r w:rsidR="00E67939">
        <w:t>:</w:t>
      </w:r>
      <w:r>
        <w:t xml:space="preserve"> </w:t>
      </w:r>
      <w:r w:rsidR="00E67939">
        <w:t>(</w:t>
      </w:r>
      <w:r>
        <w:t>1</w:t>
      </w:r>
      <w:r w:rsidR="00E67939">
        <w:t>)</w:t>
      </w:r>
      <w:r>
        <w:t xml:space="preserve"> </w:t>
      </w:r>
      <w:r w:rsidR="005C13B2">
        <w:t>p</w:t>
      </w:r>
      <w:r>
        <w:t>rinted or web-based pu</w:t>
      </w:r>
      <w:r w:rsidR="00C6289A">
        <w:t xml:space="preserve">blications, </w:t>
      </w:r>
      <w:r w:rsidR="00E67939">
        <w:t>(</w:t>
      </w:r>
      <w:r w:rsidR="00C6289A">
        <w:t>2</w:t>
      </w:r>
      <w:r w:rsidR="00E67939">
        <w:t>)</w:t>
      </w:r>
      <w:r w:rsidR="00C6289A">
        <w:t xml:space="preserve"> </w:t>
      </w:r>
      <w:r w:rsidR="005C13B2">
        <w:t>c</w:t>
      </w:r>
      <w:r>
        <w:t xml:space="preserve">ontracts, </w:t>
      </w:r>
      <w:r w:rsidR="00E67939">
        <w:t>(</w:t>
      </w:r>
      <w:r>
        <w:t>3</w:t>
      </w:r>
      <w:r w:rsidR="00E67939">
        <w:t>)</w:t>
      </w:r>
      <w:r>
        <w:t xml:space="preserve"> </w:t>
      </w:r>
      <w:r w:rsidR="005C13B2">
        <w:t>t</w:t>
      </w:r>
      <w:r>
        <w:t xml:space="preserve">raining and education materials, </w:t>
      </w:r>
      <w:r w:rsidR="00E67939">
        <w:t>(</w:t>
      </w:r>
      <w:r>
        <w:t>4</w:t>
      </w:r>
      <w:r w:rsidR="00E67939">
        <w:t>)</w:t>
      </w:r>
      <w:r>
        <w:t xml:space="preserve"> </w:t>
      </w:r>
      <w:r w:rsidR="005C13B2">
        <w:t>o</w:t>
      </w:r>
      <w:r>
        <w:t xml:space="preserve">fficial meeting documents, </w:t>
      </w:r>
      <w:r w:rsidR="00E67939">
        <w:t>(</w:t>
      </w:r>
      <w:r>
        <w:t>5</w:t>
      </w:r>
      <w:r w:rsidR="00E67939">
        <w:t>)</w:t>
      </w:r>
      <w:r>
        <w:t xml:space="preserve"> documents sent to the legislature, other state agencies, or the executive or judicial branches, </w:t>
      </w:r>
      <w:r w:rsidR="00E67939">
        <w:t>(</w:t>
      </w:r>
      <w:r w:rsidR="00FA6A28">
        <w:t>6</w:t>
      </w:r>
      <w:r w:rsidR="00E67939">
        <w:t>)</w:t>
      </w:r>
      <w:r w:rsidR="00FA6A28">
        <w:t xml:space="preserve"> </w:t>
      </w:r>
      <w:r w:rsidR="005C13B2">
        <w:t>l</w:t>
      </w:r>
      <w:r w:rsidR="00FA6A28">
        <w:t>etters and memo</w:t>
      </w:r>
      <w:r w:rsidR="000C3703">
        <w:t>randum</w:t>
      </w:r>
      <w:r w:rsidR="00FA6A28">
        <w:t xml:space="preserve">s, </w:t>
      </w:r>
      <w:r w:rsidR="00E67939">
        <w:t>(</w:t>
      </w:r>
      <w:r w:rsidR="00C6289A">
        <w:t>7</w:t>
      </w:r>
      <w:r w:rsidR="00E67939">
        <w:t>)</w:t>
      </w:r>
      <w:r w:rsidR="00C6289A">
        <w:t xml:space="preserve"> </w:t>
      </w:r>
      <w:r w:rsidR="005C13B2">
        <w:t>d</w:t>
      </w:r>
      <w:r>
        <w:t>epartment policies and procedures</w:t>
      </w:r>
      <w:r w:rsidR="00FA6A28">
        <w:t xml:space="preserve">, and </w:t>
      </w:r>
      <w:r w:rsidR="00E67939">
        <w:t>(</w:t>
      </w:r>
      <w:r w:rsidR="00FA6A28">
        <w:t>8</w:t>
      </w:r>
      <w:r w:rsidR="00E67939">
        <w:t>)</w:t>
      </w:r>
      <w:r w:rsidR="00FA6A28">
        <w:t xml:space="preserve"> </w:t>
      </w:r>
      <w:r w:rsidR="005C13B2">
        <w:t>v</w:t>
      </w:r>
      <w:r w:rsidR="00FA6A28">
        <w:t>erbal conversations</w:t>
      </w:r>
      <w:r>
        <w:t xml:space="preserve">. </w:t>
      </w:r>
    </w:p>
    <w:p w:rsidR="00E67939" w:rsidRPr="00984CBC" w:rsidRDefault="00E67939" w:rsidP="00E67939">
      <w:pPr>
        <w:ind w:right="-432"/>
        <w:rPr>
          <w:b/>
          <w:bCs/>
        </w:rPr>
      </w:pPr>
    </w:p>
    <w:p w:rsidR="00E67939" w:rsidRPr="00E67939" w:rsidRDefault="00E67939" w:rsidP="00E67939">
      <w:pPr>
        <w:pStyle w:val="Heading5"/>
        <w:keepNext/>
        <w:numPr>
          <w:ilvl w:val="0"/>
          <w:numId w:val="11"/>
        </w:numPr>
        <w:spacing w:before="0" w:after="0"/>
        <w:ind w:left="360" w:right="-432"/>
        <w:rPr>
          <w:rFonts w:ascii="Times New Roman" w:hAnsi="Times New Roman"/>
          <w:bCs w:val="0"/>
          <w:i w:val="0"/>
          <w:sz w:val="24"/>
        </w:rPr>
      </w:pPr>
      <w:r w:rsidRPr="00E67939">
        <w:rPr>
          <w:rFonts w:ascii="Times New Roman" w:hAnsi="Times New Roman"/>
          <w:i w:val="0"/>
          <w:sz w:val="24"/>
        </w:rPr>
        <w:lastRenderedPageBreak/>
        <w:t>Implementation</w:t>
      </w:r>
    </w:p>
    <w:p w:rsidR="00E67939" w:rsidRDefault="00E67939" w:rsidP="00652A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both"/>
      </w:pPr>
    </w:p>
    <w:p w:rsidR="00E67939" w:rsidRDefault="00E67939" w:rsidP="00B470D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All new and revised DDS-related written and verbal communications developed and distributed by DDS </w:t>
      </w:r>
      <w:r w:rsidR="00D037AD">
        <w:rPr>
          <w:rFonts w:ascii="Times New Roman" w:eastAsia="MS Mincho" w:hAnsi="Times New Roman"/>
          <w:sz w:val="24"/>
        </w:rPr>
        <w:t xml:space="preserve">or qualified provider </w:t>
      </w:r>
      <w:r>
        <w:rPr>
          <w:rFonts w:ascii="Times New Roman" w:eastAsia="MS Mincho" w:hAnsi="Times New Roman"/>
          <w:sz w:val="24"/>
        </w:rPr>
        <w:t xml:space="preserve">staff </w:t>
      </w:r>
      <w:r w:rsidR="00D037AD">
        <w:rPr>
          <w:rFonts w:ascii="Times New Roman" w:eastAsia="MS Mincho" w:hAnsi="Times New Roman"/>
          <w:sz w:val="24"/>
        </w:rPr>
        <w:t xml:space="preserve">that </w:t>
      </w:r>
      <w:r>
        <w:rPr>
          <w:rFonts w:ascii="Times New Roman" w:eastAsia="MS Mincho" w:hAnsi="Times New Roman"/>
          <w:sz w:val="24"/>
        </w:rPr>
        <w:t xml:space="preserve">refer to persons </w:t>
      </w:r>
      <w:r w:rsidR="00C3676A">
        <w:rPr>
          <w:rFonts w:ascii="Times New Roman" w:eastAsia="MS Mincho" w:hAnsi="Times New Roman"/>
          <w:sz w:val="24"/>
        </w:rPr>
        <w:t xml:space="preserve">who have </w:t>
      </w:r>
      <w:r>
        <w:rPr>
          <w:rFonts w:ascii="Times New Roman" w:eastAsia="MS Mincho" w:hAnsi="Times New Roman"/>
          <w:sz w:val="24"/>
        </w:rPr>
        <w:t>intellectual disability</w:t>
      </w:r>
      <w:r w:rsidR="008D0089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shall:</w:t>
      </w:r>
    </w:p>
    <w:p w:rsidR="00E67939" w:rsidRDefault="00E67939" w:rsidP="00B470D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</w:p>
    <w:p w:rsidR="00851251" w:rsidRDefault="00851251" w:rsidP="00851251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Reference a </w:t>
      </w:r>
      <w:r w:rsidRPr="00851251">
        <w:rPr>
          <w:rFonts w:ascii="Times New Roman" w:eastAsia="MS Mincho" w:hAnsi="Times New Roman"/>
          <w:sz w:val="24"/>
        </w:rPr>
        <w:t>disability only when it is relevant to the matter at hand and only when necessary. If in doubt, call a person who has a disability by his or her given name.</w:t>
      </w:r>
    </w:p>
    <w:p w:rsidR="00851251" w:rsidRDefault="00851251" w:rsidP="00851251">
      <w:pPr>
        <w:pStyle w:val="PlainText"/>
        <w:ind w:left="720"/>
        <w:rPr>
          <w:rFonts w:ascii="Times New Roman" w:eastAsia="MS Mincho" w:hAnsi="Times New Roman"/>
          <w:sz w:val="24"/>
        </w:rPr>
      </w:pPr>
    </w:p>
    <w:p w:rsidR="00E67939" w:rsidRDefault="00E67939" w:rsidP="00B470DD">
      <w:pPr>
        <w:pStyle w:val="PlainText"/>
        <w:numPr>
          <w:ilvl w:val="0"/>
          <w:numId w:val="7"/>
        </w:numPr>
        <w:tabs>
          <w:tab w:val="clear" w:pos="72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Refer to </w:t>
      </w:r>
      <w:r w:rsidR="00C3676A">
        <w:rPr>
          <w:rFonts w:ascii="Times New Roman" w:eastAsia="MS Mincho" w:hAnsi="Times New Roman"/>
          <w:sz w:val="24"/>
        </w:rPr>
        <w:t>the</w:t>
      </w:r>
      <w:r>
        <w:rPr>
          <w:rFonts w:ascii="Times New Roman" w:eastAsia="MS Mincho" w:hAnsi="Times New Roman"/>
          <w:sz w:val="24"/>
        </w:rPr>
        <w:t xml:space="preserve"> individual’s disability only when it is related or relevant to what is being discussed. </w:t>
      </w:r>
    </w:p>
    <w:p w:rsidR="00E67939" w:rsidRDefault="00E67939" w:rsidP="00B470DD">
      <w:pPr>
        <w:pStyle w:val="PlainText"/>
        <w:ind w:left="720"/>
        <w:rPr>
          <w:rFonts w:ascii="Times New Roman" w:eastAsia="MS Mincho" w:hAnsi="Times New Roman"/>
          <w:sz w:val="24"/>
        </w:rPr>
      </w:pPr>
    </w:p>
    <w:p w:rsidR="00E67939" w:rsidRDefault="00E67939" w:rsidP="00B470DD">
      <w:pPr>
        <w:pStyle w:val="PlainText"/>
        <w:numPr>
          <w:ilvl w:val="0"/>
          <w:numId w:val="7"/>
        </w:numPr>
        <w:tabs>
          <w:tab w:val="clear" w:pos="72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Refer to individuals with</w:t>
      </w:r>
      <w:r w:rsidR="00AE0DC0">
        <w:rPr>
          <w:rFonts w:ascii="Times New Roman" w:eastAsia="MS Mincho" w:hAnsi="Times New Roman"/>
          <w:sz w:val="24"/>
        </w:rPr>
        <w:t xml:space="preserve"> an</w:t>
      </w:r>
      <w:r>
        <w:rPr>
          <w:rFonts w:ascii="Times New Roman" w:eastAsia="MS Mincho" w:hAnsi="Times New Roman"/>
          <w:sz w:val="24"/>
        </w:rPr>
        <w:t xml:space="preserve"> </w:t>
      </w:r>
      <w:r w:rsidRPr="00AE0DC0">
        <w:rPr>
          <w:rFonts w:ascii="Times New Roman" w:eastAsia="MS Mincho" w:hAnsi="Times New Roman"/>
          <w:noProof/>
          <w:sz w:val="24"/>
        </w:rPr>
        <w:t>intellectual disability</w:t>
      </w:r>
      <w:r w:rsidR="008D0089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as a person first; </w:t>
      </w:r>
      <w:r w:rsidR="00D037AD">
        <w:rPr>
          <w:rFonts w:ascii="Times New Roman" w:eastAsia="MS Mincho" w:hAnsi="Times New Roman"/>
          <w:sz w:val="24"/>
        </w:rPr>
        <w:t>(</w:t>
      </w:r>
      <w:r>
        <w:rPr>
          <w:rFonts w:ascii="Times New Roman" w:eastAsia="MS Mincho" w:hAnsi="Times New Roman"/>
          <w:sz w:val="24"/>
        </w:rPr>
        <w:t>i.e.,</w:t>
      </w:r>
      <w:r w:rsidR="00AE0DC0">
        <w:rPr>
          <w:rFonts w:ascii="Times New Roman" w:eastAsia="MS Mincho" w:hAnsi="Times New Roman"/>
          <w:sz w:val="24"/>
        </w:rPr>
        <w:t xml:space="preserve"> a</w:t>
      </w:r>
      <w:r>
        <w:rPr>
          <w:rFonts w:ascii="Times New Roman" w:eastAsia="MS Mincho" w:hAnsi="Times New Roman"/>
          <w:sz w:val="24"/>
        </w:rPr>
        <w:t xml:space="preserve"> </w:t>
      </w:r>
      <w:r w:rsidRPr="00AE0DC0">
        <w:rPr>
          <w:rFonts w:ascii="Times New Roman" w:eastAsia="MS Mincho" w:hAnsi="Times New Roman"/>
          <w:noProof/>
          <w:sz w:val="24"/>
        </w:rPr>
        <w:t>person</w:t>
      </w:r>
      <w:r>
        <w:rPr>
          <w:rFonts w:ascii="Times New Roman" w:eastAsia="MS Mincho" w:hAnsi="Times New Roman"/>
          <w:sz w:val="24"/>
        </w:rPr>
        <w:t xml:space="preserve"> with intellectual disability</w:t>
      </w:r>
      <w:r w:rsidR="00D037AD">
        <w:rPr>
          <w:rFonts w:ascii="Times New Roman" w:eastAsia="MS Mincho" w:hAnsi="Times New Roman"/>
          <w:sz w:val="24"/>
        </w:rPr>
        <w:t>,</w:t>
      </w:r>
      <w:r w:rsidR="00AE0DC0">
        <w:rPr>
          <w:rFonts w:ascii="Times New Roman" w:eastAsia="MS Mincho" w:hAnsi="Times New Roman"/>
          <w:sz w:val="24"/>
        </w:rPr>
        <w:t xml:space="preserve"> the</w:t>
      </w:r>
      <w:r w:rsidR="00D037AD">
        <w:rPr>
          <w:rFonts w:ascii="Times New Roman" w:eastAsia="MS Mincho" w:hAnsi="Times New Roman"/>
          <w:sz w:val="24"/>
        </w:rPr>
        <w:t xml:space="preserve"> </w:t>
      </w:r>
      <w:r w:rsidR="00D037AD" w:rsidRPr="00AE0DC0">
        <w:rPr>
          <w:rFonts w:ascii="Times New Roman" w:eastAsia="MS Mincho" w:hAnsi="Times New Roman"/>
          <w:noProof/>
          <w:sz w:val="24"/>
        </w:rPr>
        <w:t>person</w:t>
      </w:r>
      <w:r w:rsidR="00D037AD">
        <w:rPr>
          <w:rFonts w:ascii="Times New Roman" w:eastAsia="MS Mincho" w:hAnsi="Times New Roman"/>
          <w:sz w:val="24"/>
        </w:rPr>
        <w:t xml:space="preserve"> who has a disability)</w:t>
      </w:r>
      <w:r>
        <w:rPr>
          <w:rFonts w:ascii="Times New Roman" w:eastAsia="MS Mincho" w:hAnsi="Times New Roman"/>
          <w:sz w:val="24"/>
        </w:rPr>
        <w:t>.</w:t>
      </w:r>
    </w:p>
    <w:p w:rsidR="00E67939" w:rsidRDefault="00E67939" w:rsidP="00B470DD">
      <w:pPr>
        <w:pStyle w:val="PlainText"/>
        <w:ind w:left="720"/>
        <w:rPr>
          <w:rFonts w:ascii="Times New Roman" w:eastAsia="MS Mincho" w:hAnsi="Times New Roman"/>
          <w:sz w:val="24"/>
        </w:rPr>
      </w:pPr>
    </w:p>
    <w:p w:rsidR="00E67939" w:rsidRDefault="00E67939" w:rsidP="00B470DD">
      <w:pPr>
        <w:pStyle w:val="PlainText"/>
        <w:numPr>
          <w:ilvl w:val="0"/>
          <w:numId w:val="7"/>
        </w:numPr>
        <w:tabs>
          <w:tab w:val="clear" w:pos="72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Avoid language that:</w:t>
      </w:r>
    </w:p>
    <w:p w:rsidR="00851251" w:rsidRDefault="00851251" w:rsidP="00B470DD">
      <w:pPr>
        <w:pStyle w:val="PlainText"/>
        <w:numPr>
          <w:ilvl w:val="0"/>
          <w:numId w:val="6"/>
        </w:numPr>
        <w:tabs>
          <w:tab w:val="clear" w:pos="108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refers to individuals with intellectual disability as “consumers” or “clients”</w:t>
      </w:r>
      <w:r w:rsidR="00633894">
        <w:rPr>
          <w:rFonts w:ascii="Times New Roman" w:eastAsia="MS Mincho" w:hAnsi="Times New Roman"/>
          <w:sz w:val="24"/>
        </w:rPr>
        <w:t>;</w:t>
      </w:r>
    </w:p>
    <w:p w:rsidR="00E67939" w:rsidRDefault="00E67939" w:rsidP="00B470DD">
      <w:pPr>
        <w:pStyle w:val="PlainText"/>
        <w:numPr>
          <w:ilvl w:val="0"/>
          <w:numId w:val="6"/>
        </w:numPr>
        <w:tabs>
          <w:tab w:val="clear" w:pos="108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implies the person as a whole is disabled such as “the intellectually disabled”</w:t>
      </w:r>
      <w:r w:rsidR="00633894">
        <w:rPr>
          <w:rFonts w:ascii="Times New Roman" w:eastAsia="MS Mincho" w:hAnsi="Times New Roman"/>
          <w:sz w:val="24"/>
        </w:rPr>
        <w:t>;</w:t>
      </w:r>
      <w:r>
        <w:rPr>
          <w:rFonts w:ascii="Times New Roman" w:eastAsia="MS Mincho" w:hAnsi="Times New Roman"/>
          <w:sz w:val="24"/>
        </w:rPr>
        <w:t xml:space="preserve"> </w:t>
      </w:r>
    </w:p>
    <w:p w:rsidR="00E67939" w:rsidRDefault="00E67939" w:rsidP="00B470DD">
      <w:pPr>
        <w:pStyle w:val="PlainText"/>
        <w:numPr>
          <w:ilvl w:val="0"/>
          <w:numId w:val="6"/>
        </w:numPr>
        <w:tabs>
          <w:tab w:val="clear" w:pos="108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equates a person with a medical condition, </w:t>
      </w:r>
      <w:r w:rsidRPr="0083404A">
        <w:rPr>
          <w:rFonts w:ascii="Times New Roman" w:eastAsia="MS Mincho" w:hAnsi="Times New Roman"/>
          <w:sz w:val="24"/>
        </w:rPr>
        <w:t>such as</w:t>
      </w:r>
      <w:r>
        <w:rPr>
          <w:rFonts w:ascii="Times New Roman" w:eastAsia="MS Mincho" w:hAnsi="Times New Roman"/>
          <w:sz w:val="24"/>
        </w:rPr>
        <w:t xml:space="preserve"> “epileptics”</w:t>
      </w:r>
      <w:r w:rsidR="00633894">
        <w:rPr>
          <w:rFonts w:ascii="Times New Roman" w:eastAsia="MS Mincho" w:hAnsi="Times New Roman"/>
          <w:sz w:val="24"/>
        </w:rPr>
        <w:t>;</w:t>
      </w:r>
      <w:r>
        <w:rPr>
          <w:rFonts w:ascii="Times New Roman" w:eastAsia="MS Mincho" w:hAnsi="Times New Roman"/>
          <w:sz w:val="24"/>
        </w:rPr>
        <w:t xml:space="preserve"> or</w:t>
      </w:r>
    </w:p>
    <w:p w:rsidR="00E67939" w:rsidRPr="00F12D15" w:rsidRDefault="00E67939" w:rsidP="00B470DD">
      <w:pPr>
        <w:pStyle w:val="PlainText"/>
        <w:numPr>
          <w:ilvl w:val="0"/>
          <w:numId w:val="6"/>
        </w:numPr>
        <w:tabs>
          <w:tab w:val="clear" w:pos="1080"/>
        </w:tabs>
        <w:rPr>
          <w:rFonts w:ascii="Times New Roman" w:eastAsia="MS Mincho" w:hAnsi="Times New Roman"/>
          <w:sz w:val="24"/>
        </w:rPr>
      </w:pPr>
      <w:r w:rsidRPr="00F12D15">
        <w:rPr>
          <w:rFonts w:ascii="Times New Roman" w:eastAsia="MS Mincho" w:hAnsi="Times New Roman"/>
          <w:sz w:val="24"/>
        </w:rPr>
        <w:t xml:space="preserve">refers to adults with </w:t>
      </w:r>
      <w:r w:rsidR="00D037AD" w:rsidRPr="00F12D15">
        <w:rPr>
          <w:rFonts w:ascii="Times New Roman" w:eastAsia="MS Mincho" w:hAnsi="Times New Roman"/>
          <w:sz w:val="24"/>
        </w:rPr>
        <w:t xml:space="preserve">a </w:t>
      </w:r>
      <w:r w:rsidRPr="00F12D15">
        <w:rPr>
          <w:rFonts w:ascii="Times New Roman" w:eastAsia="MS Mincho" w:hAnsi="Times New Roman"/>
          <w:sz w:val="24"/>
        </w:rPr>
        <w:t>disabilit</w:t>
      </w:r>
      <w:r w:rsidR="00D037AD" w:rsidRPr="00F12D15">
        <w:rPr>
          <w:rFonts w:ascii="Times New Roman" w:eastAsia="MS Mincho" w:hAnsi="Times New Roman"/>
          <w:sz w:val="24"/>
        </w:rPr>
        <w:t>y</w:t>
      </w:r>
      <w:r w:rsidRPr="00F12D15">
        <w:rPr>
          <w:rFonts w:ascii="Times New Roman" w:eastAsia="MS Mincho" w:hAnsi="Times New Roman"/>
          <w:sz w:val="24"/>
        </w:rPr>
        <w:t xml:space="preserve"> as children such as “kids”, “girls” or “boys”.</w:t>
      </w:r>
    </w:p>
    <w:p w:rsidR="00E67939" w:rsidRPr="00F12D15" w:rsidRDefault="00E67939" w:rsidP="00B470DD">
      <w:pPr>
        <w:pStyle w:val="PlainText"/>
        <w:rPr>
          <w:rFonts w:ascii="Times New Roman" w:eastAsia="MS Mincho" w:hAnsi="Times New Roman"/>
          <w:sz w:val="24"/>
        </w:rPr>
      </w:pPr>
    </w:p>
    <w:p w:rsidR="00E67939" w:rsidRPr="00F12D15" w:rsidRDefault="00E67939" w:rsidP="00B470DD">
      <w:pPr>
        <w:pStyle w:val="PlainText"/>
        <w:numPr>
          <w:ilvl w:val="0"/>
          <w:numId w:val="7"/>
        </w:numPr>
        <w:tabs>
          <w:tab w:val="clear" w:pos="720"/>
        </w:tabs>
        <w:rPr>
          <w:rFonts w:ascii="Times New Roman" w:eastAsia="MS Mincho" w:hAnsi="Times New Roman"/>
          <w:sz w:val="24"/>
        </w:rPr>
      </w:pPr>
      <w:r w:rsidRPr="00F12D15">
        <w:rPr>
          <w:rFonts w:ascii="Times New Roman" w:eastAsia="MS Mincho" w:hAnsi="Times New Roman"/>
          <w:sz w:val="24"/>
        </w:rPr>
        <w:t>Use the term “accessible” rather than “disabled” or “handicapped”</w:t>
      </w:r>
      <w:r w:rsidR="00577A50" w:rsidRPr="00F12D15">
        <w:rPr>
          <w:rFonts w:ascii="Times New Roman" w:eastAsia="MS Mincho" w:hAnsi="Times New Roman"/>
          <w:sz w:val="24"/>
        </w:rPr>
        <w:t xml:space="preserve"> when referring to parking or building accessibility. </w:t>
      </w:r>
    </w:p>
    <w:p w:rsidR="00E67939" w:rsidRPr="00F12D15" w:rsidRDefault="00E67939" w:rsidP="00E679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both"/>
        <w:rPr>
          <w:rFonts w:eastAsia="MS Mincho"/>
          <w:szCs w:val="20"/>
        </w:rPr>
      </w:pPr>
    </w:p>
    <w:p w:rsidR="00E67939" w:rsidRPr="00F12D15" w:rsidRDefault="00E67939" w:rsidP="00E67939">
      <w:pPr>
        <w:pStyle w:val="Heading6"/>
        <w:keepNext/>
        <w:numPr>
          <w:ilvl w:val="0"/>
          <w:numId w:val="13"/>
        </w:numPr>
        <w:spacing w:before="0" w:after="0"/>
        <w:ind w:left="360" w:right="-432"/>
        <w:rPr>
          <w:rFonts w:ascii="Times New Roman" w:hAnsi="Times New Roman"/>
          <w:sz w:val="24"/>
        </w:rPr>
      </w:pPr>
      <w:r w:rsidRPr="00F12D15">
        <w:rPr>
          <w:rFonts w:ascii="Times New Roman" w:hAnsi="Times New Roman"/>
          <w:sz w:val="24"/>
        </w:rPr>
        <w:t>References</w:t>
      </w:r>
    </w:p>
    <w:p w:rsidR="00E67939" w:rsidRDefault="00E67939" w:rsidP="00E67939">
      <w:pPr>
        <w:ind w:right="-432" w:firstLine="360"/>
      </w:pPr>
      <w:r w:rsidRPr="00F12D15">
        <w:t>None</w:t>
      </w:r>
    </w:p>
    <w:p w:rsidR="00E67939" w:rsidRPr="00E67939" w:rsidRDefault="00E67939" w:rsidP="00E67939">
      <w:pPr>
        <w:ind w:right="-432"/>
      </w:pPr>
    </w:p>
    <w:p w:rsidR="00E67939" w:rsidRPr="00E67939" w:rsidRDefault="00E67939" w:rsidP="00E67939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ind w:left="360" w:right="-432"/>
        <w:rPr>
          <w:b/>
          <w:bCs/>
        </w:rPr>
      </w:pPr>
      <w:r w:rsidRPr="00E67939">
        <w:rPr>
          <w:b/>
          <w:bCs/>
        </w:rPr>
        <w:t>Attachments</w:t>
      </w:r>
    </w:p>
    <w:p w:rsidR="007630E9" w:rsidRPr="00E67939" w:rsidRDefault="001B1839" w:rsidP="0077607A">
      <w:pPr>
        <w:ind w:left="360"/>
      </w:pPr>
      <w:r>
        <w:t>I</w:t>
      </w:r>
      <w:r w:rsidR="00067E56">
        <w:t>.F.PR</w:t>
      </w:r>
      <w:r>
        <w:t>.0</w:t>
      </w:r>
      <w:r w:rsidR="00067E56">
        <w:t>10</w:t>
      </w:r>
      <w:r w:rsidR="00B470DD">
        <w:t xml:space="preserve"> </w:t>
      </w:r>
      <w:r w:rsidR="007630E9" w:rsidRPr="00E67939">
        <w:t>Attachment</w:t>
      </w:r>
      <w:r>
        <w:t xml:space="preserve"> </w:t>
      </w:r>
      <w:r w:rsidR="00502768">
        <w:t xml:space="preserve">A </w:t>
      </w:r>
      <w:hyperlink r:id="rId8" w:history="1">
        <w:r w:rsidR="0077607A">
          <w:rPr>
            <w:rStyle w:val="Hyperlink"/>
          </w:rPr>
          <w:t>DDS Self Advocate Coordinator’s Disability Awareness/People First Language Pledge</w:t>
        </w:r>
      </w:hyperlink>
      <w:r w:rsidR="0077607A">
        <w:t xml:space="preserve"> </w:t>
      </w:r>
    </w:p>
    <w:sectPr w:rsidR="007630E9" w:rsidRPr="00E67939" w:rsidSect="00A74E1A">
      <w:headerReference w:type="default" r:id="rId9"/>
      <w:footerReference w:type="even" r:id="rId10"/>
      <w:foot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C4" w:rsidRDefault="004718C4">
      <w:r>
        <w:separator/>
      </w:r>
    </w:p>
  </w:endnote>
  <w:endnote w:type="continuationSeparator" w:id="0">
    <w:p w:rsidR="004718C4" w:rsidRDefault="0047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B" w:rsidRDefault="008D1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4DB" w:rsidRDefault="008D1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B" w:rsidRDefault="008D1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141">
      <w:rPr>
        <w:rStyle w:val="PageNumber"/>
        <w:noProof/>
      </w:rPr>
      <w:t>1</w:t>
    </w:r>
    <w:r>
      <w:rPr>
        <w:rStyle w:val="PageNumber"/>
      </w:rPr>
      <w:fldChar w:fldCharType="end"/>
    </w:r>
  </w:p>
  <w:p w:rsidR="008D14DB" w:rsidRDefault="008D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C4" w:rsidRDefault="004718C4">
      <w:r>
        <w:separator/>
      </w:r>
    </w:p>
  </w:footnote>
  <w:footnote w:type="continuationSeparator" w:id="0">
    <w:p w:rsidR="004718C4" w:rsidRDefault="0047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E6" w:rsidRDefault="00A871E6" w:rsidP="00A871E6">
    <w:pPr>
      <w:jc w:val="center"/>
      <w:rPr>
        <w:b/>
        <w:bCs/>
      </w:rPr>
    </w:pPr>
    <w:r>
      <w:rPr>
        <w:b/>
        <w:bCs/>
      </w:rPr>
      <w:t>STATE OF CONNECTICUT</w:t>
    </w:r>
  </w:p>
  <w:p w:rsidR="001772A0" w:rsidRDefault="00A871E6" w:rsidP="00A871E6">
    <w:pPr>
      <w:jc w:val="center"/>
    </w:pPr>
    <w:r>
      <w:rPr>
        <w:b/>
        <w:bCs/>
      </w:rPr>
      <w:t>DEPARTMENT OF DEVELOPMENTAL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E95"/>
    <w:multiLevelType w:val="hybridMultilevel"/>
    <w:tmpl w:val="B3C40D88"/>
    <w:lvl w:ilvl="0" w:tplc="A48ADA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B3EDA"/>
    <w:multiLevelType w:val="hybridMultilevel"/>
    <w:tmpl w:val="FBD25786"/>
    <w:lvl w:ilvl="0" w:tplc="A48ADA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24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883843"/>
    <w:multiLevelType w:val="hybridMultilevel"/>
    <w:tmpl w:val="C0C83896"/>
    <w:lvl w:ilvl="0" w:tplc="D6144A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A64588"/>
    <w:multiLevelType w:val="hybridMultilevel"/>
    <w:tmpl w:val="2DC06712"/>
    <w:lvl w:ilvl="0" w:tplc="96FA94F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46090935"/>
    <w:multiLevelType w:val="hybridMultilevel"/>
    <w:tmpl w:val="D94A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4779E"/>
    <w:multiLevelType w:val="hybridMultilevel"/>
    <w:tmpl w:val="82DE0680"/>
    <w:lvl w:ilvl="0" w:tplc="5684836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1C5A"/>
    <w:multiLevelType w:val="hybridMultilevel"/>
    <w:tmpl w:val="AC8E4B76"/>
    <w:lvl w:ilvl="0" w:tplc="58D2F5C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814C8"/>
    <w:multiLevelType w:val="hybridMultilevel"/>
    <w:tmpl w:val="31B8C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26556"/>
    <w:multiLevelType w:val="singleLevel"/>
    <w:tmpl w:val="7DDCC78E"/>
    <w:lvl w:ilvl="0">
      <w:start w:val="6"/>
      <w:numFmt w:val="upperLetter"/>
      <w:pStyle w:val="Heading9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>
    <w:nsid w:val="610F3DE9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E91765"/>
    <w:multiLevelType w:val="hybridMultilevel"/>
    <w:tmpl w:val="02C8F86E"/>
    <w:lvl w:ilvl="0" w:tplc="BA1EA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00095"/>
    <w:multiLevelType w:val="hybridMultilevel"/>
    <w:tmpl w:val="4FFCD3F8"/>
    <w:lvl w:ilvl="0" w:tplc="A48ADA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DA3A5B"/>
    <w:multiLevelType w:val="hybridMultilevel"/>
    <w:tmpl w:val="D22EC57E"/>
    <w:lvl w:ilvl="0" w:tplc="999202D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wtzAwNTMzMzA0MzRS0lEKTi0uzszPAykwqgUA8DX5TywAAAA="/>
  </w:docVars>
  <w:rsids>
    <w:rsidRoot w:val="00797F35"/>
    <w:rsid w:val="00003AAF"/>
    <w:rsid w:val="00033E5A"/>
    <w:rsid w:val="000646E2"/>
    <w:rsid w:val="00064F21"/>
    <w:rsid w:val="000670A6"/>
    <w:rsid w:val="00067E56"/>
    <w:rsid w:val="00085D3A"/>
    <w:rsid w:val="000936BF"/>
    <w:rsid w:val="000C3703"/>
    <w:rsid w:val="001140C0"/>
    <w:rsid w:val="0015601D"/>
    <w:rsid w:val="001772A0"/>
    <w:rsid w:val="001933D6"/>
    <w:rsid w:val="001B1839"/>
    <w:rsid w:val="00220141"/>
    <w:rsid w:val="00234A12"/>
    <w:rsid w:val="0024561D"/>
    <w:rsid w:val="00282202"/>
    <w:rsid w:val="00282C30"/>
    <w:rsid w:val="002A4ABE"/>
    <w:rsid w:val="002A6B21"/>
    <w:rsid w:val="002F57E2"/>
    <w:rsid w:val="00307D83"/>
    <w:rsid w:val="003313C8"/>
    <w:rsid w:val="0034194B"/>
    <w:rsid w:val="00362006"/>
    <w:rsid w:val="00444261"/>
    <w:rsid w:val="00464C45"/>
    <w:rsid w:val="004718C4"/>
    <w:rsid w:val="0047722E"/>
    <w:rsid w:val="00481046"/>
    <w:rsid w:val="00491C56"/>
    <w:rsid w:val="004C2FC2"/>
    <w:rsid w:val="00502295"/>
    <w:rsid w:val="00502768"/>
    <w:rsid w:val="00577A50"/>
    <w:rsid w:val="005C13B2"/>
    <w:rsid w:val="005E014C"/>
    <w:rsid w:val="005E4F87"/>
    <w:rsid w:val="00620CE0"/>
    <w:rsid w:val="006264CA"/>
    <w:rsid w:val="00633894"/>
    <w:rsid w:val="00652A9C"/>
    <w:rsid w:val="006708E6"/>
    <w:rsid w:val="00674D16"/>
    <w:rsid w:val="006D2F5D"/>
    <w:rsid w:val="007078F3"/>
    <w:rsid w:val="0072462F"/>
    <w:rsid w:val="00750425"/>
    <w:rsid w:val="007534EB"/>
    <w:rsid w:val="007559E0"/>
    <w:rsid w:val="007630E9"/>
    <w:rsid w:val="00775833"/>
    <w:rsid w:val="0077607A"/>
    <w:rsid w:val="00797F35"/>
    <w:rsid w:val="007C4559"/>
    <w:rsid w:val="007E1A3F"/>
    <w:rsid w:val="0083404A"/>
    <w:rsid w:val="00837724"/>
    <w:rsid w:val="00850A31"/>
    <w:rsid w:val="00851251"/>
    <w:rsid w:val="0087003C"/>
    <w:rsid w:val="008B0435"/>
    <w:rsid w:val="008D0089"/>
    <w:rsid w:val="008D14DB"/>
    <w:rsid w:val="008F429A"/>
    <w:rsid w:val="00916EA3"/>
    <w:rsid w:val="009218D6"/>
    <w:rsid w:val="00974A63"/>
    <w:rsid w:val="009C39AF"/>
    <w:rsid w:val="009E0B18"/>
    <w:rsid w:val="00A30D66"/>
    <w:rsid w:val="00A5166A"/>
    <w:rsid w:val="00A74E1A"/>
    <w:rsid w:val="00A76512"/>
    <w:rsid w:val="00A871E6"/>
    <w:rsid w:val="00A92504"/>
    <w:rsid w:val="00A9602C"/>
    <w:rsid w:val="00A97EB3"/>
    <w:rsid w:val="00AE0DC0"/>
    <w:rsid w:val="00AF01DC"/>
    <w:rsid w:val="00B005BB"/>
    <w:rsid w:val="00B04C04"/>
    <w:rsid w:val="00B14E14"/>
    <w:rsid w:val="00B26004"/>
    <w:rsid w:val="00B31785"/>
    <w:rsid w:val="00B470DD"/>
    <w:rsid w:val="00B55BD5"/>
    <w:rsid w:val="00B82843"/>
    <w:rsid w:val="00BA2010"/>
    <w:rsid w:val="00BD2B13"/>
    <w:rsid w:val="00BD3C97"/>
    <w:rsid w:val="00C25CE9"/>
    <w:rsid w:val="00C33F22"/>
    <w:rsid w:val="00C3676A"/>
    <w:rsid w:val="00C501CC"/>
    <w:rsid w:val="00C51460"/>
    <w:rsid w:val="00C6289A"/>
    <w:rsid w:val="00C81544"/>
    <w:rsid w:val="00C81781"/>
    <w:rsid w:val="00C940B5"/>
    <w:rsid w:val="00C94A10"/>
    <w:rsid w:val="00CD16C7"/>
    <w:rsid w:val="00CF38FA"/>
    <w:rsid w:val="00D037AD"/>
    <w:rsid w:val="00D30837"/>
    <w:rsid w:val="00D4143F"/>
    <w:rsid w:val="00D44EAE"/>
    <w:rsid w:val="00D74A0C"/>
    <w:rsid w:val="00E31EE9"/>
    <w:rsid w:val="00E35E85"/>
    <w:rsid w:val="00E675D3"/>
    <w:rsid w:val="00E67939"/>
    <w:rsid w:val="00EB3BB2"/>
    <w:rsid w:val="00F12D15"/>
    <w:rsid w:val="00F5298B"/>
    <w:rsid w:val="00FA6A28"/>
    <w:rsid w:val="00FE331A"/>
    <w:rsid w:val="00FE33F7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center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40" w:lineRule="exact"/>
      <w:jc w:val="both"/>
      <w:outlineLvl w:val="0"/>
    </w:pPr>
    <w:rPr>
      <w:b/>
      <w:spacing w:val="-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9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Cs w:val="20"/>
    </w:r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</w:pPr>
    <w:rPr>
      <w:color w:val="FF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50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72462F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17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72A0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9E0B18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E0B18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E679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67939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E67939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5022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center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40" w:lineRule="exact"/>
      <w:jc w:val="both"/>
      <w:outlineLvl w:val="0"/>
    </w:pPr>
    <w:rPr>
      <w:b/>
      <w:spacing w:val="-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9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Cs w:val="20"/>
    </w:r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</w:pPr>
    <w:rPr>
      <w:color w:val="FF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50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72462F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17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72A0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9E0B18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E0B18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E679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67939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E67939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5022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.ct.gov/advocatescorner/cwp/view.asp?a=4033&amp;Q=5614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Policy</vt:lpstr>
    </vt:vector>
  </TitlesOfParts>
  <Company>State of Connecticut</Company>
  <LinksUpToDate>false</LinksUpToDate>
  <CharactersWithSpaces>4296</CharactersWithSpaces>
  <SharedDoc>false</SharedDoc>
  <HLinks>
    <vt:vector size="6" baseType="variant"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http://www.dds.ct.gov/advocatescorner/cwp/view.asp?a=4033&amp;Q=561448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Policy</dc:title>
  <dc:creator>PollioC</dc:creator>
  <cp:lastModifiedBy>OConnorRo</cp:lastModifiedBy>
  <cp:revision>4</cp:revision>
  <cp:lastPrinted>2010-01-13T18:56:00Z</cp:lastPrinted>
  <dcterms:created xsi:type="dcterms:W3CDTF">2017-12-07T15:13:00Z</dcterms:created>
  <dcterms:modified xsi:type="dcterms:W3CDTF">2017-12-07T15:16:00Z</dcterms:modified>
</cp:coreProperties>
</file>