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560A" w14:textId="77777777" w:rsidR="00860E67" w:rsidRPr="00A73E3A" w:rsidRDefault="00860E67" w:rsidP="009F2F93">
      <w:pPr>
        <w:pStyle w:val="Title"/>
        <w:tabs>
          <w:tab w:val="left" w:pos="360"/>
          <w:tab w:val="left" w:pos="5760"/>
        </w:tabs>
        <w:jc w:val="left"/>
        <w:rPr>
          <w:b w:val="0"/>
          <w:bCs w:val="0"/>
          <w:sz w:val="24"/>
        </w:rPr>
      </w:pPr>
      <w:r w:rsidRPr="00A73E3A">
        <w:rPr>
          <w:sz w:val="24"/>
        </w:rPr>
        <w:t xml:space="preserve">Procedure No: </w:t>
      </w:r>
      <w:r w:rsidRPr="00A73E3A">
        <w:rPr>
          <w:b w:val="0"/>
          <w:bCs w:val="0"/>
          <w:sz w:val="24"/>
        </w:rPr>
        <w:t>II.F.P</w:t>
      </w:r>
      <w:r w:rsidR="00AE0C73" w:rsidRPr="00A73E3A">
        <w:rPr>
          <w:b w:val="0"/>
          <w:bCs w:val="0"/>
          <w:sz w:val="24"/>
        </w:rPr>
        <w:t>R</w:t>
      </w:r>
      <w:r w:rsidRPr="00A73E3A">
        <w:rPr>
          <w:b w:val="0"/>
          <w:bCs w:val="0"/>
          <w:sz w:val="24"/>
        </w:rPr>
        <w:t>.004</w:t>
      </w:r>
      <w:r w:rsidRPr="00A73E3A">
        <w:rPr>
          <w:b w:val="0"/>
          <w:bCs w:val="0"/>
          <w:sz w:val="24"/>
        </w:rPr>
        <w:tab/>
      </w:r>
      <w:r w:rsidRPr="00A73E3A">
        <w:rPr>
          <w:sz w:val="24"/>
        </w:rPr>
        <w:t xml:space="preserve">Issue Date:  </w:t>
      </w:r>
      <w:r w:rsidRPr="00A73E3A">
        <w:rPr>
          <w:b w:val="0"/>
          <w:bCs w:val="0"/>
          <w:sz w:val="24"/>
        </w:rPr>
        <w:t>May 5, 2005</w:t>
      </w:r>
    </w:p>
    <w:p w14:paraId="334B766E" w14:textId="77777777" w:rsidR="00860E67" w:rsidRPr="00A73E3A" w:rsidRDefault="00860E67" w:rsidP="009F2F93">
      <w:pPr>
        <w:pStyle w:val="Title"/>
        <w:tabs>
          <w:tab w:val="left" w:pos="360"/>
          <w:tab w:val="left" w:pos="5760"/>
        </w:tabs>
        <w:jc w:val="left"/>
        <w:rPr>
          <w:b w:val="0"/>
          <w:bCs w:val="0"/>
          <w:sz w:val="24"/>
        </w:rPr>
      </w:pPr>
      <w:r w:rsidRPr="00A73E3A">
        <w:rPr>
          <w:sz w:val="24"/>
        </w:rPr>
        <w:t xml:space="preserve">Subject:  </w:t>
      </w:r>
      <w:r w:rsidR="00EE3F99" w:rsidRPr="00A73E3A">
        <w:rPr>
          <w:sz w:val="24"/>
        </w:rPr>
        <w:t>Internal</w:t>
      </w:r>
      <w:r w:rsidRPr="00A73E3A">
        <w:rPr>
          <w:sz w:val="24"/>
        </w:rPr>
        <w:t xml:space="preserve"> </w:t>
      </w:r>
      <w:r w:rsidR="00BD3F26" w:rsidRPr="00A73E3A">
        <w:rPr>
          <w:sz w:val="24"/>
        </w:rPr>
        <w:t xml:space="preserve">Discrimination </w:t>
      </w:r>
      <w:r w:rsidR="00EE3F99" w:rsidRPr="00A73E3A">
        <w:rPr>
          <w:sz w:val="24"/>
        </w:rPr>
        <w:t>Complaint</w:t>
      </w:r>
      <w:r w:rsidRPr="00A73E3A">
        <w:rPr>
          <w:sz w:val="24"/>
        </w:rPr>
        <w:tab/>
        <w:t xml:space="preserve">Effective Date:  </w:t>
      </w:r>
      <w:r w:rsidRPr="00A73E3A">
        <w:rPr>
          <w:b w:val="0"/>
          <w:bCs w:val="0"/>
          <w:sz w:val="24"/>
        </w:rPr>
        <w:t>Upon release</w:t>
      </w:r>
    </w:p>
    <w:p w14:paraId="710B27A9" w14:textId="1C0226F7" w:rsidR="003C39B9" w:rsidRPr="00A73E3A" w:rsidRDefault="00860E67" w:rsidP="009F2F93">
      <w:pPr>
        <w:pStyle w:val="Title"/>
        <w:tabs>
          <w:tab w:val="left" w:pos="360"/>
          <w:tab w:val="left" w:pos="5760"/>
        </w:tabs>
        <w:jc w:val="left"/>
        <w:rPr>
          <w:b w:val="0"/>
          <w:bCs w:val="0"/>
          <w:color w:val="000000" w:themeColor="text1"/>
          <w:sz w:val="24"/>
        </w:rPr>
      </w:pPr>
      <w:r w:rsidRPr="00A73E3A">
        <w:rPr>
          <w:sz w:val="24"/>
        </w:rPr>
        <w:t xml:space="preserve">Section: </w:t>
      </w:r>
      <w:r w:rsidRPr="00A73E3A">
        <w:rPr>
          <w:b w:val="0"/>
          <w:bCs w:val="0"/>
          <w:sz w:val="24"/>
        </w:rPr>
        <w:t>Affirmative Action</w:t>
      </w:r>
      <w:r w:rsidR="00A55CCE" w:rsidRPr="00A73E3A">
        <w:rPr>
          <w:b w:val="0"/>
          <w:bCs w:val="0"/>
          <w:sz w:val="24"/>
        </w:rPr>
        <w:t>/Equal Employment</w:t>
      </w:r>
      <w:r w:rsidR="00655BD4" w:rsidRPr="00A73E3A">
        <w:rPr>
          <w:b w:val="0"/>
          <w:bCs w:val="0"/>
          <w:sz w:val="24"/>
        </w:rPr>
        <w:tab/>
      </w:r>
      <w:r w:rsidR="00EE3F99" w:rsidRPr="00A73E3A">
        <w:rPr>
          <w:bCs w:val="0"/>
          <w:sz w:val="24"/>
        </w:rPr>
        <w:t>Revised</w:t>
      </w:r>
      <w:r w:rsidR="00EE3F99" w:rsidRPr="00A73E3A">
        <w:rPr>
          <w:bCs w:val="0"/>
          <w:color w:val="000000" w:themeColor="text1"/>
          <w:sz w:val="24"/>
        </w:rPr>
        <w:t xml:space="preserve">:  </w:t>
      </w:r>
      <w:r w:rsidR="00E72D8A" w:rsidRPr="00A73E3A">
        <w:rPr>
          <w:b w:val="0"/>
          <w:bCs w:val="0"/>
          <w:color w:val="000000" w:themeColor="text1"/>
          <w:sz w:val="24"/>
        </w:rPr>
        <w:t>2017</w:t>
      </w:r>
      <w:r w:rsidR="008A604D" w:rsidRPr="00A73E3A">
        <w:rPr>
          <w:b w:val="0"/>
          <w:bCs w:val="0"/>
          <w:color w:val="000000" w:themeColor="text1"/>
          <w:sz w:val="24"/>
        </w:rPr>
        <w:t>, 2019</w:t>
      </w:r>
      <w:r w:rsidR="00EF5EA6">
        <w:rPr>
          <w:b w:val="0"/>
          <w:bCs w:val="0"/>
          <w:color w:val="000000" w:themeColor="text1"/>
          <w:sz w:val="24"/>
        </w:rPr>
        <w:t>,2023</w:t>
      </w:r>
    </w:p>
    <w:p w14:paraId="4FB318D9" w14:textId="2F51379B" w:rsidR="007E68F0" w:rsidRPr="00A73E3A" w:rsidRDefault="003C39B9" w:rsidP="009F2F93">
      <w:pPr>
        <w:pStyle w:val="Title"/>
        <w:tabs>
          <w:tab w:val="left" w:pos="360"/>
          <w:tab w:val="left" w:pos="5760"/>
        </w:tabs>
        <w:jc w:val="left"/>
        <w:rPr>
          <w:b w:val="0"/>
          <w:bCs w:val="0"/>
          <w:sz w:val="24"/>
        </w:rPr>
      </w:pPr>
      <w:r w:rsidRPr="00A73E3A">
        <w:rPr>
          <w:b w:val="0"/>
          <w:bCs w:val="0"/>
          <w:sz w:val="24"/>
        </w:rPr>
        <w:t xml:space="preserve">               Opportunity</w:t>
      </w:r>
      <w:r w:rsidR="00EE3F99" w:rsidRPr="00A73E3A">
        <w:rPr>
          <w:b w:val="0"/>
          <w:bCs w:val="0"/>
          <w:sz w:val="24"/>
        </w:rPr>
        <w:tab/>
      </w:r>
      <w:r w:rsidR="007E68F0" w:rsidRPr="00A73E3A">
        <w:rPr>
          <w:bCs w:val="0"/>
          <w:sz w:val="24"/>
        </w:rPr>
        <w:t xml:space="preserve">Revised: </w:t>
      </w:r>
      <w:r w:rsidR="00EF5EA6">
        <w:rPr>
          <w:b w:val="0"/>
          <w:sz w:val="24"/>
        </w:rPr>
        <w:t>October</w:t>
      </w:r>
      <w:r w:rsidR="00AD7CF3">
        <w:rPr>
          <w:b w:val="0"/>
          <w:sz w:val="24"/>
        </w:rPr>
        <w:t xml:space="preserve"> 1</w:t>
      </w:r>
      <w:r w:rsidR="00974105" w:rsidRPr="00A73E3A">
        <w:rPr>
          <w:b w:val="0"/>
          <w:sz w:val="24"/>
        </w:rPr>
        <w:t>, 202</w:t>
      </w:r>
      <w:r w:rsidR="00EF5EA6">
        <w:rPr>
          <w:b w:val="0"/>
          <w:sz w:val="24"/>
        </w:rPr>
        <w:t>5</w:t>
      </w:r>
    </w:p>
    <w:p w14:paraId="0389A5C3" w14:textId="5B1D404C" w:rsidR="00860E67" w:rsidRPr="00A73E3A" w:rsidRDefault="00876FE6" w:rsidP="00D63921">
      <w:pPr>
        <w:pStyle w:val="Title"/>
        <w:tabs>
          <w:tab w:val="left" w:pos="360"/>
          <w:tab w:val="left" w:pos="5760"/>
        </w:tabs>
        <w:ind w:right="-360"/>
        <w:jc w:val="left"/>
        <w:rPr>
          <w:b w:val="0"/>
          <w:bCs w:val="0"/>
          <w:sz w:val="24"/>
        </w:rPr>
      </w:pPr>
      <w:r w:rsidRPr="00A73E3A">
        <w:rPr>
          <w:b w:val="0"/>
          <w:bCs w:val="0"/>
          <w:sz w:val="24"/>
        </w:rPr>
        <w:tab/>
      </w:r>
      <w:r w:rsidRPr="00A73E3A">
        <w:rPr>
          <w:b w:val="0"/>
          <w:bCs w:val="0"/>
          <w:sz w:val="24"/>
        </w:rPr>
        <w:tab/>
      </w:r>
      <w:r w:rsidR="00CC5193" w:rsidRPr="00A73E3A">
        <w:rPr>
          <w:bCs w:val="0"/>
          <w:sz w:val="24"/>
        </w:rPr>
        <w:t>Approved:</w:t>
      </w:r>
      <w:r w:rsidR="00607515" w:rsidRPr="00A73E3A">
        <w:rPr>
          <w:bCs w:val="0"/>
          <w:sz w:val="24"/>
        </w:rPr>
        <w:t>/</w:t>
      </w:r>
      <w:r w:rsidR="00607515" w:rsidRPr="00A73E3A">
        <w:rPr>
          <w:b w:val="0"/>
          <w:bCs w:val="0"/>
          <w:sz w:val="24"/>
        </w:rPr>
        <w:t>s</w:t>
      </w:r>
      <w:r w:rsidR="00607515" w:rsidRPr="00A73E3A">
        <w:rPr>
          <w:bCs w:val="0"/>
          <w:sz w:val="24"/>
        </w:rPr>
        <w:t>/</w:t>
      </w:r>
      <w:r w:rsidR="00607515" w:rsidRPr="00A73E3A">
        <w:rPr>
          <w:b w:val="0"/>
          <w:bCs w:val="0"/>
          <w:sz w:val="24"/>
        </w:rPr>
        <w:t>Jordan A. Scheff</w:t>
      </w:r>
      <w:r w:rsidR="00A73E3A">
        <w:rPr>
          <w:b w:val="0"/>
          <w:bCs w:val="0"/>
          <w:sz w:val="24"/>
        </w:rPr>
        <w:t>/</w:t>
      </w:r>
      <w:r w:rsidR="003C39B9" w:rsidRPr="00A73E3A">
        <w:rPr>
          <w:b w:val="0"/>
          <w:bCs w:val="0"/>
          <w:sz w:val="24"/>
        </w:rPr>
        <w:t xml:space="preserve">    </w:t>
      </w:r>
      <w:r w:rsidR="00093DAB" w:rsidRPr="00A73E3A">
        <w:rPr>
          <w:b w:val="0"/>
          <w:bCs w:val="0"/>
          <w:sz w:val="24"/>
        </w:rPr>
        <w:t xml:space="preserve">           </w:t>
      </w:r>
    </w:p>
    <w:p w14:paraId="6ED10126" w14:textId="77777777" w:rsidR="00D63921" w:rsidRPr="00D63921" w:rsidRDefault="00D63921" w:rsidP="009F2F93">
      <w:pPr>
        <w:pStyle w:val="Title"/>
        <w:tabs>
          <w:tab w:val="left" w:pos="-180"/>
        </w:tabs>
        <w:rPr>
          <w:b w:val="0"/>
          <w:sz w:val="16"/>
          <w:szCs w:val="16"/>
        </w:rPr>
      </w:pPr>
    </w:p>
    <w:p w14:paraId="52A8CA48" w14:textId="34C11861" w:rsidR="003C39B9" w:rsidRDefault="003C39B9" w:rsidP="009F2F93">
      <w:pPr>
        <w:pStyle w:val="Title"/>
        <w:tabs>
          <w:tab w:val="left" w:pos="-180"/>
        </w:tabs>
        <w:rPr>
          <w:sz w:val="24"/>
        </w:rPr>
      </w:pPr>
      <w:r w:rsidRPr="0062675A">
        <w:rPr>
          <w:sz w:val="24"/>
        </w:rPr>
        <w:t>Policy Statement</w:t>
      </w:r>
    </w:p>
    <w:p w14:paraId="30651EF3" w14:textId="3414686C" w:rsidR="003C39B9" w:rsidRPr="0062675A" w:rsidRDefault="00482618" w:rsidP="00956AAC">
      <w:pPr>
        <w:pStyle w:val="Title"/>
        <w:tabs>
          <w:tab w:val="left" w:pos="-180"/>
        </w:tabs>
        <w:jc w:val="both"/>
        <w:rPr>
          <w:b w:val="0"/>
          <w:sz w:val="24"/>
        </w:rPr>
      </w:pPr>
      <w:r w:rsidRPr="00413594">
        <w:rPr>
          <w:b w:val="0"/>
          <w:sz w:val="24"/>
        </w:rPr>
        <w:t xml:space="preserve">The </w:t>
      </w:r>
      <w:r w:rsidR="009F5AEC">
        <w:rPr>
          <w:b w:val="0"/>
          <w:sz w:val="24"/>
        </w:rPr>
        <w:t xml:space="preserve">DDS </w:t>
      </w:r>
      <w:r w:rsidRPr="00413594">
        <w:rPr>
          <w:b w:val="0"/>
          <w:sz w:val="24"/>
        </w:rPr>
        <w:t>Equal Employment Opportunity Office shall investigate complaints of discrimination within its jurisdiction and make recommendations following such investigations i</w:t>
      </w:r>
      <w:r w:rsidR="0062675A" w:rsidRPr="00AF5F2B">
        <w:rPr>
          <w:b w:val="0"/>
          <w:sz w:val="24"/>
        </w:rPr>
        <w:t xml:space="preserve">n carrying out the applicable policies </w:t>
      </w:r>
      <w:r w:rsidRPr="00413594">
        <w:rPr>
          <w:b w:val="0"/>
          <w:sz w:val="24"/>
        </w:rPr>
        <w:t xml:space="preserve">and procedures </w:t>
      </w:r>
      <w:r w:rsidR="0062675A" w:rsidRPr="00AF5F2B">
        <w:rPr>
          <w:b w:val="0"/>
          <w:sz w:val="24"/>
        </w:rPr>
        <w:t xml:space="preserve">set forth by the Department of Developmental Services </w:t>
      </w:r>
      <w:r w:rsidR="00A277CB">
        <w:rPr>
          <w:b w:val="0"/>
          <w:sz w:val="24"/>
        </w:rPr>
        <w:t xml:space="preserve">(DDS) </w:t>
      </w:r>
      <w:r w:rsidR="0062675A" w:rsidRPr="00AF5F2B">
        <w:rPr>
          <w:b w:val="0"/>
          <w:sz w:val="24"/>
        </w:rPr>
        <w:t xml:space="preserve">and to conform </w:t>
      </w:r>
      <w:r w:rsidRPr="00413594">
        <w:rPr>
          <w:b w:val="0"/>
          <w:sz w:val="24"/>
        </w:rPr>
        <w:t>with</w:t>
      </w:r>
      <w:r w:rsidRPr="00AF5F2B">
        <w:rPr>
          <w:b w:val="0"/>
          <w:sz w:val="24"/>
        </w:rPr>
        <w:t xml:space="preserve"> </w:t>
      </w:r>
      <w:r w:rsidR="00FF37B8">
        <w:rPr>
          <w:b w:val="0"/>
          <w:sz w:val="24"/>
        </w:rPr>
        <w:t>s</w:t>
      </w:r>
      <w:r w:rsidR="0062675A" w:rsidRPr="00AF5F2B">
        <w:rPr>
          <w:b w:val="0"/>
          <w:sz w:val="24"/>
        </w:rPr>
        <w:t>ection 46a-68-</w:t>
      </w:r>
      <w:r w:rsidR="008E1C92">
        <w:rPr>
          <w:b w:val="0"/>
          <w:sz w:val="24"/>
        </w:rPr>
        <w:t>89</w:t>
      </w:r>
      <w:r w:rsidR="00172C3F" w:rsidRPr="00AF5F2B">
        <w:rPr>
          <w:b w:val="0"/>
          <w:sz w:val="24"/>
        </w:rPr>
        <w:t xml:space="preserve"> “</w:t>
      </w:r>
      <w:r w:rsidR="008E1C92">
        <w:rPr>
          <w:b w:val="0"/>
          <w:sz w:val="24"/>
        </w:rPr>
        <w:t>Discrimination Complaint P</w:t>
      </w:r>
      <w:r w:rsidR="00172C3F" w:rsidRPr="00AF5F2B">
        <w:rPr>
          <w:b w:val="0"/>
          <w:sz w:val="24"/>
        </w:rPr>
        <w:t>roce</w:t>
      </w:r>
      <w:r w:rsidR="008E1C92">
        <w:rPr>
          <w:b w:val="0"/>
          <w:sz w:val="24"/>
        </w:rPr>
        <w:t>ss</w:t>
      </w:r>
      <w:r w:rsidR="00172C3F" w:rsidRPr="00AF5F2B">
        <w:rPr>
          <w:b w:val="0"/>
          <w:sz w:val="24"/>
        </w:rPr>
        <w:t>”</w:t>
      </w:r>
      <w:r w:rsidR="0062675A" w:rsidRPr="00AF5F2B">
        <w:rPr>
          <w:b w:val="0"/>
          <w:sz w:val="24"/>
        </w:rPr>
        <w:t xml:space="preserve"> of the Regulations of Connecticut State Agencies, consistent with </w:t>
      </w:r>
      <w:r w:rsidR="00A723B5">
        <w:rPr>
          <w:b w:val="0"/>
          <w:sz w:val="24"/>
        </w:rPr>
        <w:t>c</w:t>
      </w:r>
      <w:r w:rsidR="0062675A" w:rsidRPr="00AF5F2B">
        <w:rPr>
          <w:b w:val="0"/>
          <w:sz w:val="24"/>
        </w:rPr>
        <w:t>hapter</w:t>
      </w:r>
      <w:r w:rsidR="00A723B5">
        <w:rPr>
          <w:b w:val="0"/>
          <w:sz w:val="24"/>
        </w:rPr>
        <w:t>s</w:t>
      </w:r>
      <w:r w:rsidR="0062675A" w:rsidRPr="00AF5F2B">
        <w:rPr>
          <w:b w:val="0"/>
          <w:sz w:val="24"/>
        </w:rPr>
        <w:t xml:space="preserve"> 67 and 68 of the Connecticut General Statutes</w:t>
      </w:r>
      <w:r w:rsidRPr="00413594">
        <w:rPr>
          <w:b w:val="0"/>
          <w:sz w:val="24"/>
        </w:rPr>
        <w:t>.</w:t>
      </w:r>
    </w:p>
    <w:p w14:paraId="32610E3F" w14:textId="77777777" w:rsidR="003C39B9" w:rsidRPr="003C39B9" w:rsidRDefault="003C39B9" w:rsidP="009F2F93">
      <w:pPr>
        <w:pStyle w:val="Title"/>
        <w:tabs>
          <w:tab w:val="left" w:pos="-180"/>
        </w:tabs>
        <w:jc w:val="left"/>
        <w:rPr>
          <w:b w:val="0"/>
          <w:sz w:val="24"/>
        </w:rPr>
      </w:pPr>
    </w:p>
    <w:p w14:paraId="506C42AE" w14:textId="77777777" w:rsidR="00860E67" w:rsidRPr="00BD3F26" w:rsidRDefault="00860E67" w:rsidP="006C4AB1">
      <w:pPr>
        <w:pStyle w:val="Title"/>
        <w:numPr>
          <w:ilvl w:val="0"/>
          <w:numId w:val="4"/>
        </w:numPr>
        <w:tabs>
          <w:tab w:val="left" w:pos="-180"/>
        </w:tabs>
        <w:ind w:left="360"/>
        <w:jc w:val="left"/>
        <w:rPr>
          <w:sz w:val="24"/>
        </w:rPr>
      </w:pPr>
      <w:r w:rsidRPr="00BD3F26">
        <w:rPr>
          <w:sz w:val="24"/>
        </w:rPr>
        <w:t>Purpose</w:t>
      </w:r>
    </w:p>
    <w:p w14:paraId="5112A503" w14:textId="77777777" w:rsidR="00A73E3A" w:rsidRPr="00A73E3A" w:rsidRDefault="00A73E3A" w:rsidP="00956AAC">
      <w:pPr>
        <w:pStyle w:val="BodyText"/>
        <w:ind w:left="360"/>
        <w:jc w:val="both"/>
        <w:rPr>
          <w:sz w:val="8"/>
          <w:szCs w:val="8"/>
        </w:rPr>
      </w:pPr>
    </w:p>
    <w:p w14:paraId="6446E51A" w14:textId="6BC71F8F" w:rsidR="00860E67" w:rsidRPr="00BD3F26" w:rsidRDefault="00952765" w:rsidP="00956AAC">
      <w:pPr>
        <w:pStyle w:val="BodyText"/>
        <w:ind w:left="360"/>
        <w:jc w:val="both"/>
        <w:rPr>
          <w:szCs w:val="24"/>
        </w:rPr>
      </w:pPr>
      <w:r w:rsidRPr="00BD3F26">
        <w:rPr>
          <w:szCs w:val="24"/>
        </w:rPr>
        <w:t xml:space="preserve">The Department of Developmental Services and </w:t>
      </w:r>
      <w:r w:rsidR="009F5AEC">
        <w:rPr>
          <w:szCs w:val="24"/>
        </w:rPr>
        <w:t>its</w:t>
      </w:r>
      <w:r w:rsidRPr="00BD3F26">
        <w:rPr>
          <w:szCs w:val="24"/>
        </w:rPr>
        <w:t xml:space="preserve"> Equal Employment Opportunity Office </w:t>
      </w:r>
      <w:r w:rsidR="00A277CB">
        <w:rPr>
          <w:szCs w:val="24"/>
        </w:rPr>
        <w:t xml:space="preserve">have </w:t>
      </w:r>
      <w:r w:rsidRPr="00BD3F26">
        <w:rPr>
          <w:szCs w:val="24"/>
        </w:rPr>
        <w:t>establishe</w:t>
      </w:r>
      <w:r w:rsidR="00A13E23">
        <w:rPr>
          <w:szCs w:val="24"/>
        </w:rPr>
        <w:t>d</w:t>
      </w:r>
      <w:r w:rsidRPr="00BD3F26">
        <w:rPr>
          <w:szCs w:val="24"/>
        </w:rPr>
        <w:t xml:space="preserve"> these procedures </w:t>
      </w:r>
      <w:r w:rsidR="00A13E23">
        <w:rPr>
          <w:szCs w:val="24"/>
        </w:rPr>
        <w:t xml:space="preserve">to </w:t>
      </w:r>
      <w:r w:rsidRPr="00BD3F26">
        <w:rPr>
          <w:szCs w:val="24"/>
        </w:rPr>
        <w:t xml:space="preserve">carry out </w:t>
      </w:r>
      <w:r w:rsidR="00A277CB">
        <w:rPr>
          <w:szCs w:val="24"/>
        </w:rPr>
        <w:t>their</w:t>
      </w:r>
      <w:r w:rsidR="00A277CB" w:rsidRPr="00BD3F26">
        <w:rPr>
          <w:szCs w:val="24"/>
        </w:rPr>
        <w:t xml:space="preserve"> </w:t>
      </w:r>
      <w:r w:rsidRPr="00BD3F26">
        <w:rPr>
          <w:szCs w:val="24"/>
        </w:rPr>
        <w:t>responsibilities in administering and enforcing applicable federal and state law</w:t>
      </w:r>
      <w:r w:rsidR="000561FF">
        <w:rPr>
          <w:szCs w:val="24"/>
        </w:rPr>
        <w:t>s</w:t>
      </w:r>
      <w:r w:rsidRPr="00BD3F26">
        <w:rPr>
          <w:szCs w:val="24"/>
        </w:rPr>
        <w:t xml:space="preserve"> and the </w:t>
      </w:r>
      <w:r w:rsidR="00A723B5">
        <w:rPr>
          <w:szCs w:val="24"/>
        </w:rPr>
        <w:t>d</w:t>
      </w:r>
      <w:r w:rsidRPr="00BD3F26">
        <w:rPr>
          <w:szCs w:val="24"/>
        </w:rPr>
        <w:t xml:space="preserve">epartment’s policies </w:t>
      </w:r>
      <w:r w:rsidR="00A13E23">
        <w:rPr>
          <w:szCs w:val="24"/>
        </w:rPr>
        <w:t xml:space="preserve">and procedures </w:t>
      </w:r>
      <w:r w:rsidRPr="00BD3F26">
        <w:rPr>
          <w:szCs w:val="24"/>
        </w:rPr>
        <w:t xml:space="preserve">related to non-discrimination.  The Equal Employment Opportunity Office may, from time to time, amend these procedures as necessary. </w:t>
      </w:r>
    </w:p>
    <w:p w14:paraId="0ECFF2C3" w14:textId="77777777" w:rsidR="00EA3278" w:rsidRPr="00BD3F26" w:rsidRDefault="00EA3278" w:rsidP="009F2F93">
      <w:pPr>
        <w:pStyle w:val="BodyText"/>
        <w:ind w:left="90"/>
        <w:rPr>
          <w:szCs w:val="24"/>
        </w:rPr>
      </w:pPr>
    </w:p>
    <w:p w14:paraId="5AA0CDEC" w14:textId="77777777" w:rsidR="00EA3278" w:rsidRPr="00BD3F26" w:rsidRDefault="00EA3278" w:rsidP="006C4AB1">
      <w:pPr>
        <w:pStyle w:val="Title"/>
        <w:numPr>
          <w:ilvl w:val="0"/>
          <w:numId w:val="4"/>
        </w:numPr>
        <w:ind w:left="360"/>
        <w:jc w:val="left"/>
        <w:rPr>
          <w:b w:val="0"/>
          <w:color w:val="000000"/>
          <w:sz w:val="24"/>
        </w:rPr>
      </w:pPr>
      <w:r w:rsidRPr="00BD3F26">
        <w:rPr>
          <w:sz w:val="24"/>
        </w:rPr>
        <w:t xml:space="preserve">Applicability </w:t>
      </w:r>
    </w:p>
    <w:p w14:paraId="70D84D13" w14:textId="77777777" w:rsidR="00A73E3A" w:rsidRPr="00A73E3A" w:rsidRDefault="00A73E3A" w:rsidP="00AF5F2B">
      <w:pPr>
        <w:ind w:left="360"/>
        <w:jc w:val="both"/>
        <w:rPr>
          <w:sz w:val="8"/>
          <w:szCs w:val="8"/>
        </w:rPr>
      </w:pPr>
    </w:p>
    <w:p w14:paraId="6608C195" w14:textId="53514BDD" w:rsidR="00AF5F2B" w:rsidRPr="00FA2DAB" w:rsidRDefault="00AF5F2B" w:rsidP="00AF5F2B">
      <w:pPr>
        <w:ind w:left="360"/>
        <w:jc w:val="both"/>
      </w:pPr>
      <w:r w:rsidRPr="00E4660A">
        <w:t xml:space="preserve">This </w:t>
      </w:r>
      <w:r w:rsidRPr="00AF5F2B">
        <w:t>Internal Discrimination Complaint</w:t>
      </w:r>
      <w:r w:rsidRPr="00E4660A">
        <w:t xml:space="preserve"> p</w:t>
      </w:r>
      <w:r>
        <w:t>rocedure</w:t>
      </w:r>
      <w:r w:rsidRPr="00E4660A">
        <w:t xml:space="preserve"> applies to </w:t>
      </w:r>
      <w:r w:rsidR="00607515">
        <w:t>(</w:t>
      </w:r>
      <w:r w:rsidRPr="00E4660A">
        <w:t>1</w:t>
      </w:r>
      <w:r w:rsidR="00607515">
        <w:t xml:space="preserve">) </w:t>
      </w:r>
      <w:r w:rsidRPr="00E4660A">
        <w:t xml:space="preserve">all Department of Developmental Services employees; </w:t>
      </w:r>
      <w:r w:rsidR="00607515">
        <w:t>(</w:t>
      </w:r>
      <w:r w:rsidRPr="00E4660A">
        <w:t>2</w:t>
      </w:r>
      <w:r w:rsidR="00607515">
        <w:t>)</w:t>
      </w:r>
      <w:r w:rsidRPr="00E4660A">
        <w:t xml:space="preserve"> all applicants for employment with the department; </w:t>
      </w:r>
      <w:r w:rsidR="00607515">
        <w:t>(</w:t>
      </w:r>
      <w:r w:rsidRPr="00E4660A">
        <w:t>3</w:t>
      </w:r>
      <w:r w:rsidR="00607515">
        <w:t>)</w:t>
      </w:r>
      <w:r w:rsidRPr="00E4660A">
        <w:t xml:space="preserve"> all employees of providers or contractors licensed or funded by the department; </w:t>
      </w:r>
      <w:r w:rsidR="00607515">
        <w:t>(</w:t>
      </w:r>
      <w:r w:rsidRPr="00E4660A">
        <w:t>4</w:t>
      </w:r>
      <w:r w:rsidR="00607515">
        <w:t>)</w:t>
      </w:r>
      <w:r w:rsidRPr="00E4660A">
        <w:t xml:space="preserve"> all volunteers who provide services to the department or to individuals funded by the department</w:t>
      </w:r>
      <w:r>
        <w:t xml:space="preserve">; and </w:t>
      </w:r>
      <w:r w:rsidR="00607515">
        <w:t>(</w:t>
      </w:r>
      <w:r>
        <w:t>5</w:t>
      </w:r>
      <w:r w:rsidR="00607515">
        <w:t>)</w:t>
      </w:r>
      <w:r>
        <w:t xml:space="preserve"> all visitors to department funded programs and facilities.</w:t>
      </w:r>
    </w:p>
    <w:p w14:paraId="78F74BB7" w14:textId="77777777" w:rsidR="00EA3278" w:rsidRPr="00BD3F26" w:rsidRDefault="00EA3278" w:rsidP="009F2F93">
      <w:pPr>
        <w:pStyle w:val="Title"/>
        <w:tabs>
          <w:tab w:val="left" w:pos="450"/>
        </w:tabs>
        <w:jc w:val="left"/>
        <w:rPr>
          <w:b w:val="0"/>
          <w:color w:val="000000"/>
          <w:sz w:val="24"/>
        </w:rPr>
      </w:pPr>
    </w:p>
    <w:p w14:paraId="42209C79" w14:textId="77777777" w:rsidR="00EA3278" w:rsidRPr="00BD3F26" w:rsidRDefault="00EA3278" w:rsidP="006C4AB1">
      <w:pPr>
        <w:pStyle w:val="Title"/>
        <w:numPr>
          <w:ilvl w:val="0"/>
          <w:numId w:val="4"/>
        </w:numPr>
        <w:ind w:left="360"/>
        <w:jc w:val="left"/>
        <w:rPr>
          <w:sz w:val="24"/>
        </w:rPr>
      </w:pPr>
      <w:r w:rsidRPr="00BD3F26">
        <w:rPr>
          <w:sz w:val="24"/>
        </w:rPr>
        <w:t>D</w:t>
      </w:r>
      <w:r w:rsidRPr="00BD3F26">
        <w:rPr>
          <w:color w:val="000000"/>
          <w:sz w:val="24"/>
        </w:rPr>
        <w:t>efinitions</w:t>
      </w:r>
      <w:r w:rsidRPr="00BD3F26">
        <w:rPr>
          <w:b w:val="0"/>
          <w:color w:val="000000"/>
          <w:sz w:val="24"/>
        </w:rPr>
        <w:t xml:space="preserve"> </w:t>
      </w:r>
    </w:p>
    <w:p w14:paraId="07C1A70B" w14:textId="77777777" w:rsidR="00A73E3A" w:rsidRPr="00A73E3A" w:rsidRDefault="00A73E3A" w:rsidP="00D63921">
      <w:pPr>
        <w:suppressAutoHyphens/>
        <w:overflowPunct w:val="0"/>
        <w:ind w:left="360"/>
        <w:jc w:val="both"/>
        <w:rPr>
          <w:color w:val="000000"/>
          <w:sz w:val="8"/>
          <w:szCs w:val="8"/>
        </w:rPr>
      </w:pPr>
    </w:p>
    <w:p w14:paraId="781FA47F" w14:textId="3511D268" w:rsidR="003E396C" w:rsidRPr="00607515" w:rsidRDefault="00607515" w:rsidP="001253F3">
      <w:pPr>
        <w:suppressAutoHyphens/>
        <w:overflowPunct w:val="0"/>
        <w:ind w:left="360"/>
        <w:jc w:val="both"/>
        <w:rPr>
          <w:color w:val="000000"/>
        </w:rPr>
      </w:pPr>
      <w:r w:rsidRPr="00607515">
        <w:rPr>
          <w:color w:val="000000"/>
        </w:rPr>
        <w:t>“</w:t>
      </w:r>
      <w:r w:rsidR="003E396C" w:rsidRPr="00607515">
        <w:rPr>
          <w:color w:val="000000"/>
        </w:rPr>
        <w:t>Complainant</w:t>
      </w:r>
      <w:r w:rsidRPr="00607515">
        <w:rPr>
          <w:color w:val="000000"/>
        </w:rPr>
        <w:t>” means</w:t>
      </w:r>
      <w:r w:rsidR="00AF5F2B" w:rsidRPr="00607515">
        <w:rPr>
          <w:color w:val="000000"/>
        </w:rPr>
        <w:t xml:space="preserve"> </w:t>
      </w:r>
      <w:r w:rsidRPr="00607515">
        <w:rPr>
          <w:color w:val="000000"/>
        </w:rPr>
        <w:t>a</w:t>
      </w:r>
      <w:r w:rsidR="003E396C" w:rsidRPr="00607515">
        <w:rPr>
          <w:color w:val="000000"/>
        </w:rPr>
        <w:t xml:space="preserve"> </w:t>
      </w:r>
      <w:r w:rsidR="00A723B5">
        <w:rPr>
          <w:color w:val="000000"/>
        </w:rPr>
        <w:t xml:space="preserve">person </w:t>
      </w:r>
      <w:r w:rsidR="003E396C" w:rsidRPr="00607515">
        <w:rPr>
          <w:color w:val="000000"/>
        </w:rPr>
        <w:t xml:space="preserve">who files a complaint alleging that </w:t>
      </w:r>
      <w:r w:rsidR="00734E5B" w:rsidRPr="00607515">
        <w:rPr>
          <w:color w:val="000000"/>
        </w:rPr>
        <w:t>she or he</w:t>
      </w:r>
      <w:r w:rsidR="003E396C" w:rsidRPr="00607515">
        <w:rPr>
          <w:color w:val="000000"/>
        </w:rPr>
        <w:t xml:space="preserve"> has been the subject of discriminatory action as listed in </w:t>
      </w:r>
      <w:r w:rsidR="00734E5B" w:rsidRPr="00607515">
        <w:rPr>
          <w:color w:val="000000"/>
        </w:rPr>
        <w:t xml:space="preserve">the definition of </w:t>
      </w:r>
      <w:r w:rsidR="003E396C" w:rsidRPr="00607515">
        <w:rPr>
          <w:color w:val="000000"/>
        </w:rPr>
        <w:t>Discriminatory Act</w:t>
      </w:r>
      <w:r w:rsidR="00734E5B" w:rsidRPr="00607515">
        <w:rPr>
          <w:color w:val="000000"/>
        </w:rPr>
        <w:t xml:space="preserve"> or Act</w:t>
      </w:r>
      <w:r w:rsidR="00093DAB" w:rsidRPr="00607515">
        <w:rPr>
          <w:color w:val="000000"/>
        </w:rPr>
        <w:t>ion</w:t>
      </w:r>
      <w:r w:rsidR="003E396C" w:rsidRPr="00607515">
        <w:rPr>
          <w:color w:val="000000"/>
        </w:rPr>
        <w:t xml:space="preserve">. </w:t>
      </w:r>
    </w:p>
    <w:p w14:paraId="70F69478" w14:textId="77777777" w:rsidR="003E396C" w:rsidRPr="00D63921" w:rsidRDefault="003E396C" w:rsidP="001253F3">
      <w:pPr>
        <w:suppressAutoHyphens/>
        <w:overflowPunct w:val="0"/>
        <w:ind w:left="360"/>
        <w:jc w:val="both"/>
        <w:rPr>
          <w:color w:val="000000"/>
          <w:sz w:val="16"/>
          <w:szCs w:val="16"/>
        </w:rPr>
      </w:pPr>
    </w:p>
    <w:p w14:paraId="39CF1ED0" w14:textId="2E720490" w:rsidR="00A715F6" w:rsidRPr="00A715F6" w:rsidRDefault="00607515" w:rsidP="00A715F6">
      <w:pPr>
        <w:pStyle w:val="toccatchln"/>
        <w:numPr>
          <w:ilvl w:val="0"/>
          <w:numId w:val="10"/>
        </w:numPr>
        <w:shd w:val="clear" w:color="auto" w:fill="FFFFFF"/>
        <w:spacing w:before="24" w:beforeAutospacing="0" w:after="0" w:afterAutospacing="0"/>
        <w:ind w:left="720"/>
        <w:jc w:val="both"/>
        <w:rPr>
          <w:i/>
          <w:iCs/>
        </w:rPr>
      </w:pPr>
      <w:r w:rsidRPr="00607515">
        <w:rPr>
          <w:color w:val="000000"/>
        </w:rPr>
        <w:t>“</w:t>
      </w:r>
      <w:r w:rsidR="003E396C" w:rsidRPr="00607515">
        <w:rPr>
          <w:color w:val="000000"/>
        </w:rPr>
        <w:t>Discriminatory Act or Action</w:t>
      </w:r>
      <w:r w:rsidRPr="00607515">
        <w:rPr>
          <w:color w:val="000000"/>
        </w:rPr>
        <w:t>” means</w:t>
      </w:r>
      <w:r w:rsidR="00AF5F2B" w:rsidRPr="00607515">
        <w:t xml:space="preserve"> </w:t>
      </w:r>
      <w:r w:rsidRPr="00607515">
        <w:t>a</w:t>
      </w:r>
      <w:r w:rsidR="003E396C" w:rsidRPr="00607515">
        <w:t>ny</w:t>
      </w:r>
      <w:r w:rsidR="003E396C" w:rsidRPr="00BD3F26">
        <w:t xml:space="preserve"> </w:t>
      </w:r>
      <w:r w:rsidR="003E396C" w:rsidRPr="00BD3F26">
        <w:rPr>
          <w:color w:val="000000"/>
        </w:rPr>
        <w:t xml:space="preserve">unlawful discrimination on the basis of </w:t>
      </w:r>
      <w:r w:rsidR="003E396C" w:rsidRPr="00BD3F26">
        <w:rPr>
          <w:b/>
          <w:color w:val="000000"/>
        </w:rPr>
        <w:t>Protected Class</w:t>
      </w:r>
      <w:r>
        <w:rPr>
          <w:b/>
          <w:color w:val="000000"/>
        </w:rPr>
        <w:t xml:space="preserve"> status</w:t>
      </w:r>
      <w:r w:rsidR="00EE566E" w:rsidRPr="00EE566E">
        <w:rPr>
          <w:color w:val="000000"/>
        </w:rPr>
        <w:t xml:space="preserve"> of</w:t>
      </w:r>
      <w:r w:rsidR="003E396C" w:rsidRPr="00BD3F26">
        <w:rPr>
          <w:color w:val="000000"/>
        </w:rPr>
        <w:t xml:space="preserve">: </w:t>
      </w:r>
      <w:r w:rsidR="00EE566E" w:rsidRPr="00EE566E">
        <w:t xml:space="preserve">age; ancestry; color; gender identity or expression; genetic information; intellectual disability; learning disability; marital status; national origin; present or past history of mental disability; physical disability including, but not limited to, blindness; pregnancy; race including, but not limited to, ethnic traits historically associated with race, hair texture and protective hairstyles; religious creed; sex; sexual harassment;  status as a veteran; status as a victim of domestic violence; </w:t>
      </w:r>
      <w:bookmarkStart w:id="0" w:name="_Hlk132189020"/>
      <w:r w:rsidR="00EE566E" w:rsidRPr="00EE566E">
        <w:t xml:space="preserve">sexual orientation in accordance with section 46a-81c of the general statutes; conviction information or criminal record for state employment or state licensing in accordance with sections 46a-80, 46a-80d and 46a-80e of the general statutes, unless such employment is governed by the provisions of sections 46a-80(b), or 46a-81(b) of the general statutes or the information is directly related to a bona fide occupational qualification or need. </w:t>
      </w:r>
      <w:bookmarkEnd w:id="0"/>
      <w:r w:rsidR="00EF5EA6" w:rsidRPr="00CA7124">
        <w:rPr>
          <w:i/>
          <w:iCs/>
        </w:rPr>
        <w:t>*</w:t>
      </w:r>
      <w:r w:rsidR="00EF5EA6" w:rsidRPr="00CA7124">
        <w:rPr>
          <w:i/>
          <w:iCs/>
          <w:color w:val="000000"/>
          <w:shd w:val="clear" w:color="auto" w:fill="FFFFFF"/>
        </w:rPr>
        <w:t xml:space="preserve"> Updated Oct.1, 2025</w:t>
      </w:r>
      <w:r w:rsidR="00EF5EA6">
        <w:rPr>
          <w:color w:val="000000"/>
          <w:shd w:val="clear" w:color="auto" w:fill="FFFFFF"/>
        </w:rPr>
        <w:t xml:space="preserve"> </w:t>
      </w:r>
      <w:r w:rsidR="00EF5EA6" w:rsidRPr="00EF5EA6">
        <w:rPr>
          <w:color w:val="000000"/>
          <w:shd w:val="clear" w:color="auto" w:fill="FFFFFF"/>
        </w:rPr>
        <w:t>V</w:t>
      </w:r>
      <w:r w:rsidR="00EF5EA6" w:rsidRPr="00EF5EA6">
        <w:rPr>
          <w:color w:val="000000"/>
          <w:shd w:val="clear" w:color="auto" w:fill="FFFFFF"/>
        </w:rPr>
        <w:t>ictims of sexual assault,</w:t>
      </w:r>
      <w:r w:rsidR="00EF5EA6" w:rsidRPr="00EF5EA6">
        <w:rPr>
          <w:color w:val="000000"/>
          <w:shd w:val="clear" w:color="auto" w:fill="FFFFFF"/>
        </w:rPr>
        <w:t xml:space="preserve"> </w:t>
      </w:r>
      <w:r w:rsidR="00CA7124" w:rsidRPr="00CA7124">
        <w:rPr>
          <w:i/>
          <w:iCs/>
        </w:rPr>
        <w:t>53a-70, 53a-70a, 53a-70b, revision of 1958, revised to January 1, 2019, 53a-7</w:t>
      </w:r>
      <w:r w:rsidR="00CA7124">
        <w:rPr>
          <w:i/>
          <w:iCs/>
        </w:rPr>
        <w:t xml:space="preserve"> </w:t>
      </w:r>
      <w:r w:rsidR="00CA7124" w:rsidRPr="00CA7124">
        <w:rPr>
          <w:i/>
          <w:iCs/>
        </w:rPr>
        <w:t>0c, 53a-71, 53a-72, revision of 1958, revised to January 1, 1975, 53a-72a, 53a-72b, 53a-73, revision of 1958</w:t>
      </w:r>
      <w:r w:rsidR="00CA7124">
        <w:rPr>
          <w:i/>
          <w:iCs/>
        </w:rPr>
        <w:t xml:space="preserve"> </w:t>
      </w:r>
      <w:r w:rsidR="00CA7124">
        <w:t xml:space="preserve">revised to the 1969 supplement of the general statutes or 53a-73a; and (28) </w:t>
      </w:r>
      <w:r w:rsidR="00EF5EA6" w:rsidRPr="00EF5EA6">
        <w:rPr>
          <w:color w:val="000000"/>
          <w:shd w:val="clear" w:color="auto" w:fill="FFFFFF"/>
        </w:rPr>
        <w:t>victims of trafficking in persons</w:t>
      </w:r>
      <w:r w:rsidR="00EF5EA6" w:rsidRPr="00CA7124">
        <w:rPr>
          <w:color w:val="000000"/>
          <w:shd w:val="clear" w:color="auto" w:fill="FFFFFF"/>
        </w:rPr>
        <w:t>,</w:t>
      </w:r>
      <w:r w:rsidR="00CA7124" w:rsidRPr="00CA7124">
        <w:t xml:space="preserve"> </w:t>
      </w:r>
      <w:r w:rsidR="00CA7124" w:rsidRPr="00CA7124">
        <w:rPr>
          <w:i/>
          <w:iCs/>
        </w:rPr>
        <w:t>under section 53a-192a.</w:t>
      </w:r>
      <w:r w:rsidR="00A715F6" w:rsidRPr="00A715F6">
        <w:rPr>
          <w:color w:val="3333FF"/>
          <w:u w:val="single"/>
        </w:rPr>
        <w:t xml:space="preserve"> </w:t>
      </w:r>
      <w:r w:rsidR="00A715F6" w:rsidRPr="00A715F6">
        <w:rPr>
          <w:i/>
          <w:iCs/>
        </w:rPr>
        <w:t>Substitute House Bill No. 7236 Public Act No. 25-139</w:t>
      </w:r>
    </w:p>
    <w:p w14:paraId="118CC457" w14:textId="59DDD645" w:rsidR="00EE566E" w:rsidRPr="00CA7124" w:rsidRDefault="00EE566E" w:rsidP="001253F3">
      <w:pPr>
        <w:ind w:left="360"/>
        <w:jc w:val="both"/>
        <w:rPr>
          <w:i/>
          <w:iCs/>
        </w:rPr>
      </w:pPr>
    </w:p>
    <w:p w14:paraId="35EED97B" w14:textId="77777777" w:rsidR="00AC156D" w:rsidRPr="00D63921" w:rsidRDefault="00AC156D" w:rsidP="001253F3">
      <w:pPr>
        <w:ind w:left="360"/>
        <w:jc w:val="both"/>
        <w:rPr>
          <w:sz w:val="16"/>
          <w:szCs w:val="16"/>
        </w:rPr>
      </w:pPr>
    </w:p>
    <w:p w14:paraId="271A0FAA" w14:textId="77777777" w:rsidR="003E396C" w:rsidRPr="00BD3F26" w:rsidRDefault="00607515" w:rsidP="001253F3">
      <w:pPr>
        <w:ind w:left="360"/>
        <w:jc w:val="both"/>
        <w:rPr>
          <w:color w:val="000000"/>
        </w:rPr>
      </w:pPr>
      <w:r w:rsidRPr="009F5AEC">
        <w:t>“</w:t>
      </w:r>
      <w:r w:rsidR="003E396C" w:rsidRPr="009F5AEC">
        <w:t>Equal Employment Opportunity Manager</w:t>
      </w:r>
      <w:r w:rsidRPr="009F5AEC">
        <w:t>” means</w:t>
      </w:r>
      <w:r w:rsidR="00AF5F2B">
        <w:rPr>
          <w:color w:val="000000"/>
        </w:rPr>
        <w:t xml:space="preserve"> </w:t>
      </w:r>
      <w:r>
        <w:rPr>
          <w:color w:val="000000"/>
        </w:rPr>
        <w:t>t</w:t>
      </w:r>
      <w:r w:rsidR="003E396C" w:rsidRPr="00BD3F26">
        <w:rPr>
          <w:color w:val="000000"/>
        </w:rPr>
        <w:t xml:space="preserve">he </w:t>
      </w:r>
      <w:r w:rsidR="00194490">
        <w:rPr>
          <w:color w:val="000000"/>
        </w:rPr>
        <w:t xml:space="preserve">title </w:t>
      </w:r>
      <w:r>
        <w:rPr>
          <w:color w:val="000000"/>
        </w:rPr>
        <w:t>of the DDS employee</w:t>
      </w:r>
      <w:r w:rsidR="009F5AEC">
        <w:rPr>
          <w:color w:val="000000"/>
        </w:rPr>
        <w:t>,</w:t>
      </w:r>
      <w:r>
        <w:rPr>
          <w:color w:val="000000"/>
        </w:rPr>
        <w:t xml:space="preserve"> </w:t>
      </w:r>
      <w:r w:rsidRPr="00BD3F26">
        <w:rPr>
          <w:color w:val="000000"/>
        </w:rPr>
        <w:t>who is designated to mitigate all claims of discrimination</w:t>
      </w:r>
      <w:r>
        <w:rPr>
          <w:color w:val="000000"/>
        </w:rPr>
        <w:t xml:space="preserve"> as</w:t>
      </w:r>
      <w:r w:rsidRPr="00BD3F26">
        <w:rPr>
          <w:color w:val="000000"/>
        </w:rPr>
        <w:t xml:space="preserve"> per </w:t>
      </w:r>
      <w:r>
        <w:rPr>
          <w:color w:val="000000"/>
        </w:rPr>
        <w:t>s</w:t>
      </w:r>
      <w:r w:rsidRPr="00BD3F26">
        <w:rPr>
          <w:color w:val="000000"/>
        </w:rPr>
        <w:t xml:space="preserve">tate and </w:t>
      </w:r>
      <w:r>
        <w:rPr>
          <w:color w:val="000000"/>
        </w:rPr>
        <w:t>f</w:t>
      </w:r>
      <w:r w:rsidRPr="00BD3F26">
        <w:rPr>
          <w:color w:val="000000"/>
        </w:rPr>
        <w:t xml:space="preserve">ederal </w:t>
      </w:r>
      <w:r>
        <w:rPr>
          <w:color w:val="000000"/>
        </w:rPr>
        <w:t>l</w:t>
      </w:r>
      <w:r w:rsidRPr="00BD3F26">
        <w:rPr>
          <w:color w:val="000000"/>
        </w:rPr>
        <w:t>aw</w:t>
      </w:r>
      <w:r>
        <w:rPr>
          <w:color w:val="000000"/>
        </w:rPr>
        <w:t xml:space="preserve">s and who </w:t>
      </w:r>
      <w:r w:rsidR="003E396C" w:rsidRPr="00BD3F26">
        <w:rPr>
          <w:color w:val="000000"/>
        </w:rPr>
        <w:t>hold</w:t>
      </w:r>
      <w:r w:rsidR="00194490">
        <w:rPr>
          <w:color w:val="000000"/>
        </w:rPr>
        <w:t>s</w:t>
      </w:r>
      <w:r w:rsidR="003E396C" w:rsidRPr="00BD3F26">
        <w:rPr>
          <w:color w:val="000000"/>
        </w:rPr>
        <w:t xml:space="preserve"> the </w:t>
      </w:r>
      <w:r w:rsidR="00194490">
        <w:rPr>
          <w:color w:val="000000"/>
        </w:rPr>
        <w:t xml:space="preserve">job </w:t>
      </w:r>
      <w:r w:rsidR="003E396C" w:rsidRPr="00BD3F26">
        <w:rPr>
          <w:color w:val="000000"/>
        </w:rPr>
        <w:t xml:space="preserve">title </w:t>
      </w:r>
      <w:r w:rsidR="00A035E0">
        <w:rPr>
          <w:color w:val="000000"/>
        </w:rPr>
        <w:t xml:space="preserve">of </w:t>
      </w:r>
      <w:r w:rsidR="003E396C" w:rsidRPr="00BD3F26">
        <w:rPr>
          <w:color w:val="000000"/>
        </w:rPr>
        <w:t>Equal Employment Opportunity Specialist</w:t>
      </w:r>
      <w:r w:rsidR="00A26BAD">
        <w:rPr>
          <w:color w:val="000000"/>
        </w:rPr>
        <w:t xml:space="preserve">, </w:t>
      </w:r>
      <w:r w:rsidR="003E396C" w:rsidRPr="00BD3F26">
        <w:rPr>
          <w:color w:val="000000"/>
        </w:rPr>
        <w:t>Manager</w:t>
      </w:r>
      <w:r w:rsidR="00A26BAD">
        <w:rPr>
          <w:color w:val="000000"/>
        </w:rPr>
        <w:t xml:space="preserve"> or Director</w:t>
      </w:r>
      <w:r w:rsidR="000561FF">
        <w:rPr>
          <w:color w:val="000000"/>
        </w:rPr>
        <w:t>.</w:t>
      </w:r>
    </w:p>
    <w:p w14:paraId="3C0C89B5" w14:textId="77777777" w:rsidR="00735AA0" w:rsidRPr="00D63921" w:rsidRDefault="00735AA0" w:rsidP="001253F3">
      <w:pPr>
        <w:suppressAutoHyphens/>
        <w:overflowPunct w:val="0"/>
        <w:ind w:left="360"/>
        <w:jc w:val="both"/>
        <w:rPr>
          <w:color w:val="000000"/>
          <w:sz w:val="16"/>
          <w:szCs w:val="16"/>
        </w:rPr>
      </w:pPr>
    </w:p>
    <w:p w14:paraId="480BAFD5" w14:textId="77777777" w:rsidR="003E396C" w:rsidRPr="00BD3F26" w:rsidRDefault="009F5AEC" w:rsidP="001253F3">
      <w:pPr>
        <w:ind w:left="360"/>
        <w:jc w:val="both"/>
      </w:pPr>
      <w:r w:rsidRPr="009F5AEC">
        <w:rPr>
          <w:color w:val="000000"/>
        </w:rPr>
        <w:t>“</w:t>
      </w:r>
      <w:r w:rsidR="003E396C" w:rsidRPr="009F5AEC">
        <w:rPr>
          <w:color w:val="000000"/>
        </w:rPr>
        <w:t>Finding</w:t>
      </w:r>
      <w:r w:rsidRPr="009F5AEC">
        <w:rPr>
          <w:color w:val="000000"/>
        </w:rPr>
        <w:t>”</w:t>
      </w:r>
      <w:r w:rsidR="00A277CB" w:rsidRPr="009F5AEC">
        <w:t xml:space="preserve"> </w:t>
      </w:r>
      <w:r w:rsidRPr="009F5AEC">
        <w:t>means a</w:t>
      </w:r>
      <w:r w:rsidR="003E396C" w:rsidRPr="00BD3F26">
        <w:t xml:space="preserve"> determination made by an Equal Employment Opportunity Manager </w:t>
      </w:r>
      <w:r>
        <w:t>as to</w:t>
      </w:r>
      <w:r w:rsidR="003E396C" w:rsidRPr="00BD3F26">
        <w:t xml:space="preserve"> whether sufficient evidence exists to conclude that a violation of federal or state law or Department of Developmental Services</w:t>
      </w:r>
      <w:r>
        <w:t>’</w:t>
      </w:r>
      <w:r w:rsidR="003E396C" w:rsidRPr="00BD3F26">
        <w:t xml:space="preserve"> polic</w:t>
      </w:r>
      <w:r>
        <w:t>y</w:t>
      </w:r>
      <w:r w:rsidR="00093DAB">
        <w:t xml:space="preserve"> </w:t>
      </w:r>
      <w:r>
        <w:t>or</w:t>
      </w:r>
      <w:r w:rsidR="00093DAB">
        <w:t xml:space="preserve"> procedure</w:t>
      </w:r>
      <w:r w:rsidR="003E396C" w:rsidRPr="00BD3F26">
        <w:t xml:space="preserve"> occurred relating to unlawful discrimination as defined in </w:t>
      </w:r>
      <w:r>
        <w:t>“</w:t>
      </w:r>
      <w:r w:rsidR="003E396C" w:rsidRPr="00BD3F26">
        <w:t xml:space="preserve">Discriminatory </w:t>
      </w:r>
      <w:r w:rsidR="00A277CB">
        <w:t xml:space="preserve">Act </w:t>
      </w:r>
      <w:r w:rsidR="003E396C">
        <w:t xml:space="preserve">or </w:t>
      </w:r>
      <w:r>
        <w:t>Action”</w:t>
      </w:r>
      <w:r w:rsidR="00A277CB">
        <w:t xml:space="preserve"> </w:t>
      </w:r>
      <w:r>
        <w:t>in this section</w:t>
      </w:r>
      <w:r w:rsidR="003E396C" w:rsidRPr="00BD3F26">
        <w:t>.</w:t>
      </w:r>
    </w:p>
    <w:p w14:paraId="0365585F" w14:textId="77777777" w:rsidR="003E396C" w:rsidRPr="000B2854" w:rsidRDefault="003E396C" w:rsidP="001253F3">
      <w:pPr>
        <w:ind w:left="360"/>
        <w:jc w:val="both"/>
        <w:rPr>
          <w:sz w:val="16"/>
          <w:szCs w:val="16"/>
        </w:rPr>
      </w:pPr>
    </w:p>
    <w:p w14:paraId="61FBEDC1" w14:textId="77777777" w:rsidR="00952765" w:rsidRPr="00BD3F26" w:rsidRDefault="009F5AEC" w:rsidP="001253F3">
      <w:pPr>
        <w:suppressAutoHyphens/>
        <w:overflowPunct w:val="0"/>
        <w:ind w:left="360"/>
        <w:jc w:val="both"/>
      </w:pPr>
      <w:r w:rsidRPr="00046CA6">
        <w:rPr>
          <w:color w:val="000000"/>
        </w:rPr>
        <w:t>“</w:t>
      </w:r>
      <w:r w:rsidR="000076D6" w:rsidRPr="00046CA6">
        <w:rPr>
          <w:color w:val="000000"/>
        </w:rPr>
        <w:t xml:space="preserve">Internal Discrimination </w:t>
      </w:r>
      <w:r w:rsidR="00BD3F26" w:rsidRPr="00046CA6">
        <w:rPr>
          <w:color w:val="000000"/>
        </w:rPr>
        <w:t>Complaint</w:t>
      </w:r>
      <w:r w:rsidRPr="00046CA6">
        <w:rPr>
          <w:color w:val="000000"/>
        </w:rPr>
        <w:t>” means</w:t>
      </w:r>
      <w:r w:rsidR="00952765" w:rsidRPr="00BD3F26">
        <w:t xml:space="preserve"> </w:t>
      </w:r>
      <w:r>
        <w:t>a</w:t>
      </w:r>
      <w:r w:rsidR="00952765" w:rsidRPr="00BD3F26">
        <w:t xml:space="preserve"> written charge filed in accordance either with th</w:t>
      </w:r>
      <w:r>
        <w:t>is</w:t>
      </w:r>
      <w:r w:rsidR="00952765" w:rsidRPr="00BD3F26">
        <w:t xml:space="preserve"> or other </w:t>
      </w:r>
      <w:r>
        <w:t xml:space="preserve">DDS policy or </w:t>
      </w:r>
      <w:r w:rsidR="00952765" w:rsidRPr="00BD3F26">
        <w:t xml:space="preserve">procedure that alleges a violation of federal or state law or </w:t>
      </w:r>
      <w:r w:rsidR="000076D6" w:rsidRPr="00BD3F26">
        <w:t>Department of Developmental Services</w:t>
      </w:r>
      <w:r w:rsidR="00046CA6">
        <w:t>’</w:t>
      </w:r>
      <w:r w:rsidR="000076D6" w:rsidRPr="00BD3F26">
        <w:t xml:space="preserve"> </w:t>
      </w:r>
      <w:r w:rsidR="00952765" w:rsidRPr="00BD3F26">
        <w:t>polic</w:t>
      </w:r>
      <w:r>
        <w:t>y</w:t>
      </w:r>
      <w:r w:rsidR="003E396C">
        <w:t xml:space="preserve"> </w:t>
      </w:r>
      <w:r>
        <w:t>or</w:t>
      </w:r>
      <w:r w:rsidR="003E396C">
        <w:t xml:space="preserve"> procedure</w:t>
      </w:r>
      <w:r w:rsidR="00952765" w:rsidRPr="00BD3F26">
        <w:t xml:space="preserve"> relat</w:t>
      </w:r>
      <w:r w:rsidR="00046CA6">
        <w:t>ed to unlawful discrimination.</w:t>
      </w:r>
    </w:p>
    <w:p w14:paraId="18DCFCA0" w14:textId="77777777" w:rsidR="00952765" w:rsidRPr="000B2854" w:rsidRDefault="00952765" w:rsidP="001253F3">
      <w:pPr>
        <w:suppressAutoHyphens/>
        <w:overflowPunct w:val="0"/>
        <w:ind w:left="360"/>
        <w:jc w:val="both"/>
        <w:rPr>
          <w:sz w:val="16"/>
          <w:szCs w:val="16"/>
        </w:rPr>
      </w:pPr>
    </w:p>
    <w:p w14:paraId="70D45519" w14:textId="77777777" w:rsidR="00952765" w:rsidRPr="00046CA6" w:rsidRDefault="00046CA6" w:rsidP="001253F3">
      <w:pPr>
        <w:suppressAutoHyphens/>
        <w:overflowPunct w:val="0"/>
        <w:ind w:left="360"/>
        <w:jc w:val="both"/>
        <w:rPr>
          <w:color w:val="000000"/>
        </w:rPr>
      </w:pPr>
      <w:r w:rsidRPr="00046CA6">
        <w:rPr>
          <w:color w:val="000000"/>
        </w:rPr>
        <w:t>“</w:t>
      </w:r>
      <w:r w:rsidR="00952765" w:rsidRPr="00046CA6">
        <w:rPr>
          <w:color w:val="000000"/>
        </w:rPr>
        <w:t>Respondent</w:t>
      </w:r>
      <w:r w:rsidRPr="00046CA6">
        <w:rPr>
          <w:color w:val="000000"/>
        </w:rPr>
        <w:t>”</w:t>
      </w:r>
      <w:r w:rsidR="00952765" w:rsidRPr="00046CA6">
        <w:t xml:space="preserve"> </w:t>
      </w:r>
      <w:r w:rsidRPr="00046CA6">
        <w:t>means a</w:t>
      </w:r>
      <w:r w:rsidR="00952765" w:rsidRPr="00046CA6">
        <w:rPr>
          <w:color w:val="000000"/>
        </w:rPr>
        <w:t xml:space="preserve"> person</w:t>
      </w:r>
      <w:r w:rsidR="00194490" w:rsidRPr="00046CA6">
        <w:rPr>
          <w:color w:val="000000"/>
        </w:rPr>
        <w:t xml:space="preserve"> or persons</w:t>
      </w:r>
      <w:r w:rsidR="00952765" w:rsidRPr="00046CA6">
        <w:rPr>
          <w:color w:val="000000"/>
        </w:rPr>
        <w:t xml:space="preserve"> or </w:t>
      </w:r>
      <w:r w:rsidR="00194490" w:rsidRPr="00046CA6">
        <w:rPr>
          <w:color w:val="000000"/>
        </w:rPr>
        <w:t xml:space="preserve">an </w:t>
      </w:r>
      <w:r w:rsidR="00952765" w:rsidRPr="00046CA6">
        <w:rPr>
          <w:color w:val="000000"/>
        </w:rPr>
        <w:t>entity against whom a complaint is filed.</w:t>
      </w:r>
    </w:p>
    <w:p w14:paraId="1CD18B28" w14:textId="77777777" w:rsidR="00952765" w:rsidRPr="00BD3F26" w:rsidRDefault="00952765" w:rsidP="000B2854">
      <w:pPr>
        <w:suppressAutoHyphens/>
        <w:overflowPunct w:val="0"/>
        <w:ind w:left="450"/>
        <w:jc w:val="both"/>
        <w:rPr>
          <w:color w:val="000000"/>
        </w:rPr>
      </w:pPr>
    </w:p>
    <w:p w14:paraId="2DD446BD" w14:textId="77777777" w:rsidR="00EA3278" w:rsidRPr="00BF13B9" w:rsidRDefault="00EA3278" w:rsidP="00956AAC">
      <w:pPr>
        <w:pStyle w:val="Title"/>
        <w:numPr>
          <w:ilvl w:val="0"/>
          <w:numId w:val="4"/>
        </w:numPr>
        <w:ind w:left="360"/>
        <w:jc w:val="both"/>
        <w:rPr>
          <w:color w:val="000000"/>
          <w:sz w:val="24"/>
        </w:rPr>
      </w:pPr>
      <w:r w:rsidRPr="00BF13B9">
        <w:rPr>
          <w:color w:val="000000"/>
          <w:sz w:val="24"/>
        </w:rPr>
        <w:t xml:space="preserve">Implementation </w:t>
      </w:r>
    </w:p>
    <w:p w14:paraId="376418D4" w14:textId="77777777" w:rsidR="00A73E3A" w:rsidRPr="00A73E3A" w:rsidRDefault="00A73E3A" w:rsidP="00956AAC">
      <w:pPr>
        <w:ind w:left="360"/>
        <w:jc w:val="both"/>
        <w:rPr>
          <w:color w:val="000000"/>
          <w:sz w:val="8"/>
          <w:szCs w:val="8"/>
        </w:rPr>
      </w:pPr>
    </w:p>
    <w:p w14:paraId="43AA85E5" w14:textId="2B31FA82" w:rsidR="00EA3278" w:rsidRPr="00BF13B9" w:rsidRDefault="00EA3278" w:rsidP="001253F3">
      <w:pPr>
        <w:ind w:left="360"/>
        <w:jc w:val="both"/>
        <w:rPr>
          <w:color w:val="000000"/>
        </w:rPr>
      </w:pPr>
      <w:r w:rsidRPr="00BF13B9">
        <w:rPr>
          <w:color w:val="000000"/>
        </w:rPr>
        <w:t xml:space="preserve">Any employee of the Department of Developmental Services believing </w:t>
      </w:r>
      <w:r w:rsidR="00901816" w:rsidRPr="00BF13B9">
        <w:rPr>
          <w:color w:val="000000"/>
        </w:rPr>
        <w:t xml:space="preserve">that he or she has </w:t>
      </w:r>
      <w:r w:rsidRPr="00BF13B9">
        <w:rPr>
          <w:color w:val="000000"/>
        </w:rPr>
        <w:t xml:space="preserve">been discriminated against is encouraged to notify the Equal Employment Opportunity Office.  </w:t>
      </w:r>
    </w:p>
    <w:p w14:paraId="7FDF75BC" w14:textId="77777777" w:rsidR="00EA3278" w:rsidRPr="000B2854" w:rsidRDefault="00EA3278" w:rsidP="001253F3">
      <w:pPr>
        <w:pStyle w:val="BodyText"/>
        <w:ind w:left="360" w:hanging="90"/>
        <w:jc w:val="both"/>
        <w:rPr>
          <w:color w:val="000000"/>
          <w:sz w:val="16"/>
          <w:szCs w:val="16"/>
        </w:rPr>
      </w:pPr>
    </w:p>
    <w:p w14:paraId="3AB49B71" w14:textId="77777777" w:rsidR="00EE3F99" w:rsidRPr="00BD3F26" w:rsidRDefault="00EE3F99" w:rsidP="001253F3">
      <w:pPr>
        <w:pStyle w:val="BodyTextIndent"/>
        <w:ind w:left="360"/>
        <w:jc w:val="both"/>
        <w:rPr>
          <w:b/>
          <w:szCs w:val="24"/>
        </w:rPr>
      </w:pPr>
      <w:r w:rsidRPr="00BD3F26">
        <w:rPr>
          <w:b/>
          <w:szCs w:val="24"/>
        </w:rPr>
        <w:t>Complaint Investigation</w:t>
      </w:r>
    </w:p>
    <w:p w14:paraId="3DBC187D" w14:textId="77777777" w:rsidR="00EE3F99" w:rsidRPr="000B2854" w:rsidRDefault="00EE3F99" w:rsidP="001253F3">
      <w:pPr>
        <w:pStyle w:val="BodyTextIndent"/>
        <w:ind w:left="360"/>
        <w:jc w:val="both"/>
        <w:rPr>
          <w:sz w:val="16"/>
          <w:szCs w:val="16"/>
        </w:rPr>
      </w:pPr>
    </w:p>
    <w:p w14:paraId="74045676" w14:textId="77777777" w:rsidR="00952765" w:rsidRPr="00BD3F26" w:rsidRDefault="00952765" w:rsidP="001253F3">
      <w:pPr>
        <w:suppressAutoHyphens/>
        <w:overflowPunct w:val="0"/>
        <w:ind w:left="360"/>
        <w:jc w:val="both"/>
      </w:pPr>
      <w:r w:rsidRPr="00BD3F26">
        <w:rPr>
          <w:b/>
          <w:color w:val="000000"/>
        </w:rPr>
        <w:t xml:space="preserve">Who May File an </w:t>
      </w:r>
      <w:r w:rsidR="00715B83" w:rsidRPr="00BD3F26">
        <w:rPr>
          <w:b/>
          <w:color w:val="000000"/>
        </w:rPr>
        <w:t xml:space="preserve">Internal Discrimination </w:t>
      </w:r>
      <w:r w:rsidR="00BD3F26" w:rsidRPr="00BD3F26">
        <w:rPr>
          <w:b/>
          <w:color w:val="000000"/>
        </w:rPr>
        <w:t>Complaint</w:t>
      </w:r>
      <w:r w:rsidR="00901816">
        <w:rPr>
          <w:b/>
          <w:color w:val="000000"/>
        </w:rPr>
        <w:t>?</w:t>
      </w:r>
      <w:r w:rsidRPr="00BD3F26">
        <w:t xml:space="preserve"> </w:t>
      </w:r>
      <w:r w:rsidR="004D1A75">
        <w:t>Persons</w:t>
      </w:r>
      <w:r w:rsidR="008E1C92">
        <w:t xml:space="preserve"> </w:t>
      </w:r>
      <w:r w:rsidRPr="00BD3F26">
        <w:t xml:space="preserve">may file a complaint alleging discrimination with the </w:t>
      </w:r>
      <w:r w:rsidR="000C32DB" w:rsidRPr="00BD3F26">
        <w:rPr>
          <w:color w:val="000000"/>
        </w:rPr>
        <w:t xml:space="preserve">Equal Employment Opportunity </w:t>
      </w:r>
      <w:r w:rsidRPr="00BD3F26">
        <w:t xml:space="preserve">Office in accordance with these </w:t>
      </w:r>
      <w:r w:rsidR="009C6BCA">
        <w:t>c</w:t>
      </w:r>
      <w:r w:rsidR="00BD3F26" w:rsidRPr="00BD3F26">
        <w:t>omplaint</w:t>
      </w:r>
      <w:r w:rsidRPr="00BD3F26">
        <w:t xml:space="preserve"> procedures.  </w:t>
      </w:r>
    </w:p>
    <w:p w14:paraId="6575F203" w14:textId="77777777" w:rsidR="00952765" w:rsidRPr="000B2854" w:rsidRDefault="00952765" w:rsidP="001253F3">
      <w:pPr>
        <w:suppressAutoHyphens/>
        <w:overflowPunct w:val="0"/>
        <w:ind w:left="360"/>
        <w:jc w:val="both"/>
        <w:rPr>
          <w:sz w:val="16"/>
          <w:szCs w:val="16"/>
        </w:rPr>
      </w:pPr>
    </w:p>
    <w:p w14:paraId="78D254BF" w14:textId="6F1DD508" w:rsidR="00DE1A3E" w:rsidRPr="00BD3F26" w:rsidRDefault="00DE1A3E" w:rsidP="001253F3">
      <w:pPr>
        <w:ind w:left="360"/>
        <w:jc w:val="both"/>
      </w:pPr>
      <w:r w:rsidRPr="00BD3F26">
        <w:rPr>
          <w:b/>
        </w:rPr>
        <w:t>Jurisdiction of the Equal Employment Opportunity Office</w:t>
      </w:r>
      <w:r w:rsidR="00304588">
        <w:rPr>
          <w:b/>
        </w:rPr>
        <w:t>:</w:t>
      </w:r>
      <w:r w:rsidRPr="00BD3F26">
        <w:t xml:space="preserve">  </w:t>
      </w:r>
      <w:r w:rsidR="00482618" w:rsidRPr="00413594">
        <w:t>Employees of t</w:t>
      </w:r>
      <w:r w:rsidR="00482618" w:rsidRPr="00304588">
        <w:t xml:space="preserve">he Equal Employment Opportunity Office shall investigate complaints of discrimination within its jurisdiction and make recommendations following such investigations in carrying out the applicable policies and procedures set forth by the Department of Developmental Services and to conform with </w:t>
      </w:r>
      <w:r w:rsidR="00F95749">
        <w:t>s</w:t>
      </w:r>
      <w:r w:rsidR="00482618" w:rsidRPr="00304588">
        <w:t>ection 46a-68-</w:t>
      </w:r>
      <w:r w:rsidR="008E1C92">
        <w:t>89</w:t>
      </w:r>
      <w:r w:rsidR="00482618" w:rsidRPr="00304588">
        <w:t xml:space="preserve"> “</w:t>
      </w:r>
      <w:r w:rsidR="008E1C92">
        <w:t xml:space="preserve">Discrimination Complaint </w:t>
      </w:r>
      <w:r w:rsidR="00482618" w:rsidRPr="00304588">
        <w:t>Proce</w:t>
      </w:r>
      <w:r w:rsidR="008E1C92">
        <w:t>ss</w:t>
      </w:r>
      <w:r w:rsidR="00482618" w:rsidRPr="00304588">
        <w:t xml:space="preserve">” of the Regulations of Connecticut State Agencies, consistent with </w:t>
      </w:r>
      <w:r w:rsidR="00F95749">
        <w:t>c</w:t>
      </w:r>
      <w:r w:rsidR="00482618" w:rsidRPr="00304588">
        <w:t>hapter</w:t>
      </w:r>
      <w:r w:rsidR="00AF5F2B">
        <w:t>s</w:t>
      </w:r>
      <w:r w:rsidR="00482618" w:rsidRPr="00AF5F2B">
        <w:t xml:space="preserve"> 67 and 68 of the</w:t>
      </w:r>
      <w:r w:rsidR="00F95749">
        <w:t xml:space="preserve"> Connecticut General Statutes</w:t>
      </w:r>
      <w:r w:rsidR="00482618" w:rsidRPr="00AF5F2B">
        <w:t>.</w:t>
      </w:r>
      <w:r w:rsidRPr="00BD3F26">
        <w:t xml:space="preserve">  </w:t>
      </w:r>
    </w:p>
    <w:p w14:paraId="380A26A9" w14:textId="77777777" w:rsidR="00DE1A3E" w:rsidRPr="000B2854" w:rsidRDefault="00DE1A3E" w:rsidP="001253F3">
      <w:pPr>
        <w:ind w:left="360"/>
        <w:jc w:val="both"/>
        <w:rPr>
          <w:color w:val="000000"/>
          <w:sz w:val="16"/>
          <w:szCs w:val="16"/>
        </w:rPr>
      </w:pPr>
    </w:p>
    <w:p w14:paraId="787A0439" w14:textId="77777777" w:rsidR="00C7328C" w:rsidRPr="00956AAC" w:rsidRDefault="00952765" w:rsidP="001253F3">
      <w:pPr>
        <w:suppressAutoHyphens/>
        <w:overflowPunct w:val="0"/>
        <w:ind w:left="360"/>
        <w:jc w:val="both"/>
        <w:rPr>
          <w:b/>
          <w:color w:val="000000" w:themeColor="text1"/>
        </w:rPr>
      </w:pPr>
      <w:r w:rsidRPr="00BD3F26">
        <w:rPr>
          <w:b/>
          <w:color w:val="000000"/>
        </w:rPr>
        <w:t>Time</w:t>
      </w:r>
      <w:r w:rsidR="00901816">
        <w:rPr>
          <w:b/>
          <w:color w:val="000000"/>
        </w:rPr>
        <w:t>frame</w:t>
      </w:r>
      <w:r w:rsidRPr="00BD3F26">
        <w:rPr>
          <w:b/>
          <w:color w:val="000000"/>
        </w:rPr>
        <w:t xml:space="preserve"> for Filing an </w:t>
      </w:r>
      <w:r w:rsidR="00715B83" w:rsidRPr="00BD3F26">
        <w:rPr>
          <w:b/>
          <w:color w:val="000000"/>
        </w:rPr>
        <w:t xml:space="preserve">Internal Discrimination </w:t>
      </w:r>
      <w:r w:rsidR="00BD3F26" w:rsidRPr="00BD3F26">
        <w:rPr>
          <w:b/>
          <w:color w:val="000000"/>
        </w:rPr>
        <w:t>Complaint</w:t>
      </w:r>
      <w:r w:rsidR="00304588" w:rsidRPr="00852EEC">
        <w:rPr>
          <w:b/>
          <w:color w:val="000000"/>
        </w:rPr>
        <w:t>:</w:t>
      </w:r>
      <w:r w:rsidRPr="00304588">
        <w:t xml:space="preserve"> </w:t>
      </w:r>
      <w:r w:rsidRPr="00BD3F26">
        <w:t xml:space="preserve"> </w:t>
      </w:r>
      <w:r w:rsidR="00715B83" w:rsidRPr="002007B4">
        <w:rPr>
          <w:color w:val="000000"/>
        </w:rPr>
        <w:t>Internal Discrimination</w:t>
      </w:r>
      <w:r w:rsidR="00715B83" w:rsidRPr="002007B4">
        <w:t xml:space="preserve"> </w:t>
      </w:r>
      <w:r w:rsidR="00BD3F26" w:rsidRPr="002007B4">
        <w:t>Complaint</w:t>
      </w:r>
      <w:r w:rsidRPr="002007B4">
        <w:t xml:space="preserve">s shall be submitted </w:t>
      </w:r>
      <w:r w:rsidR="00F95749" w:rsidRPr="002007B4">
        <w:rPr>
          <w:color w:val="000000" w:themeColor="text1"/>
        </w:rPr>
        <w:t xml:space="preserve">not later than </w:t>
      </w:r>
      <w:r w:rsidRPr="002007B4">
        <w:rPr>
          <w:color w:val="000000" w:themeColor="text1"/>
        </w:rPr>
        <w:t xml:space="preserve">60 calendar days </w:t>
      </w:r>
      <w:r w:rsidR="00F95749" w:rsidRPr="002007B4">
        <w:rPr>
          <w:color w:val="000000" w:themeColor="text1"/>
        </w:rPr>
        <w:t>after</w:t>
      </w:r>
      <w:r w:rsidRPr="002007B4">
        <w:rPr>
          <w:color w:val="000000" w:themeColor="text1"/>
        </w:rPr>
        <w:t xml:space="preserve"> the alleged discriminatory act</w:t>
      </w:r>
      <w:r w:rsidR="00F95749" w:rsidRPr="002007B4">
        <w:rPr>
          <w:color w:val="000000" w:themeColor="text1"/>
        </w:rPr>
        <w:t xml:space="preserve"> occurred</w:t>
      </w:r>
      <w:r w:rsidRPr="002007B4">
        <w:rPr>
          <w:color w:val="000000" w:themeColor="text1"/>
        </w:rPr>
        <w:t xml:space="preserve"> directly to the </w:t>
      </w:r>
      <w:r w:rsidR="00F95749" w:rsidRPr="002007B4">
        <w:rPr>
          <w:color w:val="000000" w:themeColor="text1"/>
        </w:rPr>
        <w:t xml:space="preserve">DDS </w:t>
      </w:r>
      <w:r w:rsidR="009C6BCA" w:rsidRPr="002007B4">
        <w:rPr>
          <w:color w:val="000000" w:themeColor="text1"/>
        </w:rPr>
        <w:t xml:space="preserve">Equal Employment Opportunity </w:t>
      </w:r>
      <w:r w:rsidRPr="002007B4">
        <w:rPr>
          <w:color w:val="000000" w:themeColor="text1"/>
        </w:rPr>
        <w:t>Office.</w:t>
      </w:r>
      <w:r w:rsidRPr="00956AAC">
        <w:rPr>
          <w:color w:val="000000" w:themeColor="text1"/>
        </w:rPr>
        <w:t xml:space="preserve">  </w:t>
      </w:r>
    </w:p>
    <w:p w14:paraId="7C00EEF2" w14:textId="77777777" w:rsidR="00952765" w:rsidRPr="000B2854" w:rsidRDefault="00952765" w:rsidP="001253F3">
      <w:pPr>
        <w:suppressAutoHyphens/>
        <w:overflowPunct w:val="0"/>
        <w:ind w:left="360"/>
        <w:jc w:val="both"/>
        <w:rPr>
          <w:color w:val="000000" w:themeColor="text1"/>
          <w:sz w:val="16"/>
          <w:szCs w:val="16"/>
        </w:rPr>
      </w:pPr>
    </w:p>
    <w:p w14:paraId="4ADBBE03" w14:textId="6DA8512B" w:rsidR="00952765" w:rsidRDefault="00A26BAD" w:rsidP="001253F3">
      <w:pPr>
        <w:suppressAutoHyphens/>
        <w:overflowPunct w:val="0"/>
        <w:ind w:left="360"/>
        <w:jc w:val="both"/>
        <w:rPr>
          <w:color w:val="000000"/>
        </w:rPr>
      </w:pPr>
      <w:r>
        <w:rPr>
          <w:b/>
          <w:color w:val="000000"/>
        </w:rPr>
        <w:t xml:space="preserve">Filing a </w:t>
      </w:r>
      <w:r w:rsidR="000C32DB">
        <w:rPr>
          <w:b/>
          <w:color w:val="000000"/>
        </w:rPr>
        <w:t>Discrimination</w:t>
      </w:r>
      <w:r w:rsidR="00952765" w:rsidRPr="00BD3F26">
        <w:rPr>
          <w:b/>
          <w:color w:val="000000"/>
        </w:rPr>
        <w:t xml:space="preserve"> </w:t>
      </w:r>
      <w:r w:rsidR="00BD3F26" w:rsidRPr="00BD3F26">
        <w:rPr>
          <w:b/>
          <w:color w:val="000000"/>
        </w:rPr>
        <w:t>Complaint</w:t>
      </w:r>
      <w:r w:rsidR="00304588">
        <w:rPr>
          <w:b/>
          <w:color w:val="000000"/>
        </w:rPr>
        <w:t>:</w:t>
      </w:r>
      <w:r w:rsidR="00952765" w:rsidRPr="00BD3F26">
        <w:t xml:space="preserve">  </w:t>
      </w:r>
      <w:r w:rsidR="00093DAB">
        <w:rPr>
          <w:color w:val="000000"/>
        </w:rPr>
        <w:t>A</w:t>
      </w:r>
      <w:r>
        <w:rPr>
          <w:color w:val="000000"/>
        </w:rPr>
        <w:t xml:space="preserve"> discrimination complaint </w:t>
      </w:r>
      <w:r w:rsidR="00F95749">
        <w:rPr>
          <w:color w:val="000000"/>
        </w:rPr>
        <w:t>may</w:t>
      </w:r>
      <w:r>
        <w:rPr>
          <w:color w:val="000000"/>
        </w:rPr>
        <w:t xml:space="preserve"> be filed utilizing the Internal Discrimination Complaint Form (II.F.PR.004 Attachment A). </w:t>
      </w:r>
      <w:r w:rsidR="00F95749">
        <w:rPr>
          <w:color w:val="000000"/>
        </w:rPr>
        <w:t>A c</w:t>
      </w:r>
      <w:r w:rsidR="00BD3F26">
        <w:t>omplaint</w:t>
      </w:r>
      <w:r w:rsidR="00952765" w:rsidRPr="00BD3F26">
        <w:t xml:space="preserve"> </w:t>
      </w:r>
      <w:r w:rsidR="00F95749">
        <w:t>also may</w:t>
      </w:r>
      <w:r w:rsidR="00952765" w:rsidRPr="00BD3F26">
        <w:t xml:space="preserve"> be made in </w:t>
      </w:r>
      <w:r w:rsidR="00952765" w:rsidRPr="00910CFA">
        <w:rPr>
          <w:color w:val="000000" w:themeColor="text1"/>
        </w:rPr>
        <w:t xml:space="preserve">person, by telephone, email, letter, written report, </w:t>
      </w:r>
      <w:r w:rsidR="00F95749">
        <w:rPr>
          <w:color w:val="000000" w:themeColor="text1"/>
        </w:rPr>
        <w:t xml:space="preserve">or </w:t>
      </w:r>
      <w:r w:rsidR="00952765" w:rsidRPr="00910CFA">
        <w:rPr>
          <w:color w:val="000000" w:themeColor="text1"/>
        </w:rPr>
        <w:t xml:space="preserve">union </w:t>
      </w:r>
      <w:r w:rsidR="00DB7294" w:rsidRPr="00956AAC">
        <w:rPr>
          <w:color w:val="000000" w:themeColor="text1"/>
        </w:rPr>
        <w:t>grievance</w:t>
      </w:r>
      <w:r w:rsidR="00F95749">
        <w:rPr>
          <w:color w:val="000000" w:themeColor="text1"/>
        </w:rPr>
        <w:t>.</w:t>
      </w:r>
      <w:r w:rsidR="00DB7294" w:rsidRPr="00956AAC">
        <w:rPr>
          <w:color w:val="000000" w:themeColor="text1"/>
        </w:rPr>
        <w:t xml:space="preserve"> </w:t>
      </w:r>
      <w:r w:rsidR="00F95749">
        <w:rPr>
          <w:color w:val="000000" w:themeColor="text1"/>
        </w:rPr>
        <w:t xml:space="preserve"> </w:t>
      </w:r>
      <w:r w:rsidR="00F95749" w:rsidRPr="002007B4">
        <w:rPr>
          <w:color w:val="000000" w:themeColor="text1"/>
        </w:rPr>
        <w:t xml:space="preserve">Also, a discrimination complaint may be filed </w:t>
      </w:r>
      <w:r w:rsidR="00C7328C" w:rsidRPr="002007B4">
        <w:rPr>
          <w:color w:val="000000" w:themeColor="text1"/>
        </w:rPr>
        <w:t xml:space="preserve">with </w:t>
      </w:r>
      <w:r w:rsidR="00952765" w:rsidRPr="002007B4">
        <w:rPr>
          <w:color w:val="000000" w:themeColor="text1"/>
        </w:rPr>
        <w:t>the</w:t>
      </w:r>
      <w:r w:rsidR="00852EEC" w:rsidRPr="002007B4">
        <w:rPr>
          <w:color w:val="000000" w:themeColor="text1"/>
        </w:rPr>
        <w:t xml:space="preserve"> </w:t>
      </w:r>
      <w:r w:rsidR="00300BA4" w:rsidRPr="002007B4">
        <w:rPr>
          <w:color w:val="000000" w:themeColor="text1"/>
        </w:rPr>
        <w:t xml:space="preserve">U.S. </w:t>
      </w:r>
      <w:r w:rsidR="00852EEC" w:rsidRPr="002007B4">
        <w:rPr>
          <w:color w:val="000000" w:themeColor="text1"/>
        </w:rPr>
        <w:t>Equal Employment Opportunity</w:t>
      </w:r>
      <w:r w:rsidR="00952765" w:rsidRPr="002007B4">
        <w:rPr>
          <w:color w:val="000000" w:themeColor="text1"/>
        </w:rPr>
        <w:t xml:space="preserve"> </w:t>
      </w:r>
      <w:r w:rsidR="00300BA4" w:rsidRPr="002007B4">
        <w:rPr>
          <w:color w:val="000000" w:themeColor="text1"/>
        </w:rPr>
        <w:t>Commission (</w:t>
      </w:r>
      <w:r w:rsidR="00952765" w:rsidRPr="002007B4">
        <w:rPr>
          <w:color w:val="000000" w:themeColor="text1"/>
        </w:rPr>
        <w:t>EEOC</w:t>
      </w:r>
      <w:r w:rsidR="00300BA4" w:rsidRPr="002007B4">
        <w:rPr>
          <w:color w:val="000000" w:themeColor="text1"/>
        </w:rPr>
        <w:t>)</w:t>
      </w:r>
      <w:r w:rsidR="00952765" w:rsidRPr="002007B4">
        <w:rPr>
          <w:color w:val="000000" w:themeColor="text1"/>
        </w:rPr>
        <w:t xml:space="preserve"> </w:t>
      </w:r>
      <w:r w:rsidR="001E73CE">
        <w:rPr>
          <w:color w:val="000000" w:themeColor="text1"/>
        </w:rPr>
        <w:t>or</w:t>
      </w:r>
      <w:r w:rsidR="00952765" w:rsidRPr="002007B4">
        <w:rPr>
          <w:color w:val="000000" w:themeColor="text1"/>
        </w:rPr>
        <w:t xml:space="preserve"> </w:t>
      </w:r>
      <w:r w:rsidR="00482618" w:rsidRPr="002007B4">
        <w:rPr>
          <w:color w:val="000000" w:themeColor="text1"/>
        </w:rPr>
        <w:t xml:space="preserve">the </w:t>
      </w:r>
      <w:r w:rsidR="00300BA4" w:rsidRPr="002007B4">
        <w:rPr>
          <w:color w:val="000000" w:themeColor="text1"/>
        </w:rPr>
        <w:t xml:space="preserve">Connecticut </w:t>
      </w:r>
      <w:r w:rsidR="00482618" w:rsidRPr="002007B4">
        <w:rPr>
          <w:color w:val="000000" w:themeColor="text1"/>
        </w:rPr>
        <w:t>Commission on Human Rights and Opportunities (</w:t>
      </w:r>
      <w:r w:rsidR="00952765" w:rsidRPr="002007B4">
        <w:rPr>
          <w:color w:val="000000" w:themeColor="text1"/>
        </w:rPr>
        <w:t>CHRO</w:t>
      </w:r>
      <w:r w:rsidR="00482618" w:rsidRPr="002007B4">
        <w:rPr>
          <w:color w:val="000000" w:themeColor="text1"/>
        </w:rPr>
        <w:t>)</w:t>
      </w:r>
      <w:r w:rsidR="002C0CC1" w:rsidRPr="002007B4">
        <w:rPr>
          <w:color w:val="000000" w:themeColor="text1"/>
        </w:rPr>
        <w:t xml:space="preserve"> </w:t>
      </w:r>
      <w:r w:rsidR="00D63921">
        <w:rPr>
          <w:color w:val="000000" w:themeColor="text1"/>
        </w:rPr>
        <w:t xml:space="preserve">or both </w:t>
      </w:r>
      <w:r w:rsidR="002C0CC1" w:rsidRPr="002007B4">
        <w:rPr>
          <w:color w:val="000000" w:themeColor="text1"/>
        </w:rPr>
        <w:t xml:space="preserve">within </w:t>
      </w:r>
      <w:r w:rsidR="00282FB9">
        <w:rPr>
          <w:color w:val="000000" w:themeColor="text1"/>
        </w:rPr>
        <w:t>300</w:t>
      </w:r>
      <w:r w:rsidR="002C0CC1" w:rsidRPr="002007B4">
        <w:rPr>
          <w:color w:val="000000" w:themeColor="text1"/>
        </w:rPr>
        <w:t xml:space="preserve"> days after the alleged discriminatory act occurred</w:t>
      </w:r>
      <w:r w:rsidR="00971A76" w:rsidRPr="002007B4">
        <w:rPr>
          <w:color w:val="000000" w:themeColor="text1"/>
        </w:rPr>
        <w:t>.</w:t>
      </w:r>
      <w:r w:rsidR="00971A76" w:rsidRPr="00910CFA">
        <w:rPr>
          <w:color w:val="000000" w:themeColor="text1"/>
        </w:rPr>
        <w:t xml:space="preserve">  The DDS Equal Employment </w:t>
      </w:r>
      <w:r w:rsidR="00971A76">
        <w:t>Opportunity</w:t>
      </w:r>
      <w:r w:rsidR="00952765" w:rsidRPr="00BD3F26">
        <w:t xml:space="preserve"> </w:t>
      </w:r>
      <w:r w:rsidR="00971A76">
        <w:t>Office receives notice of any complaints filed with EEOC or CHRO.</w:t>
      </w:r>
      <w:r w:rsidR="00952765" w:rsidRPr="00BD3F26">
        <w:t xml:space="preserve"> </w:t>
      </w:r>
      <w:r w:rsidR="000C32DB" w:rsidRPr="00BF13B9">
        <w:rPr>
          <w:color w:val="000000"/>
        </w:rPr>
        <w:t>(</w:t>
      </w:r>
      <w:r w:rsidR="00F6526E" w:rsidRPr="00BF13B9">
        <w:rPr>
          <w:color w:val="000000"/>
        </w:rPr>
        <w:t>Refer to</w:t>
      </w:r>
      <w:r w:rsidR="000C32DB" w:rsidRPr="00BF13B9">
        <w:rPr>
          <w:color w:val="000000"/>
        </w:rPr>
        <w:t xml:space="preserve"> </w:t>
      </w:r>
      <w:r w:rsidR="00901816" w:rsidRPr="00BF13B9">
        <w:rPr>
          <w:color w:val="000000"/>
        </w:rPr>
        <w:t xml:space="preserve">II.F. PR.004 Attachment B </w:t>
      </w:r>
      <w:r w:rsidR="000C32DB" w:rsidRPr="00BF13B9">
        <w:rPr>
          <w:color w:val="000000"/>
        </w:rPr>
        <w:t>External Discrimination Investigative Agencies</w:t>
      </w:r>
      <w:r w:rsidR="00901816" w:rsidRPr="00BF13B9">
        <w:rPr>
          <w:color w:val="000000"/>
        </w:rPr>
        <w:t>)</w:t>
      </w:r>
    </w:p>
    <w:p w14:paraId="6B155BEB" w14:textId="77777777" w:rsidR="00046CA6" w:rsidRPr="000B2854" w:rsidRDefault="00046CA6" w:rsidP="001253F3">
      <w:pPr>
        <w:suppressAutoHyphens/>
        <w:overflowPunct w:val="0"/>
        <w:ind w:left="1080" w:hanging="360"/>
        <w:jc w:val="both"/>
        <w:rPr>
          <w:sz w:val="16"/>
          <w:szCs w:val="16"/>
        </w:rPr>
      </w:pPr>
    </w:p>
    <w:p w14:paraId="2D74369D" w14:textId="77777777" w:rsidR="00952765" w:rsidRPr="00BD3F26" w:rsidRDefault="00952765" w:rsidP="001253F3">
      <w:pPr>
        <w:suppressAutoHyphens/>
        <w:overflowPunct w:val="0"/>
        <w:ind w:left="1080" w:hanging="360"/>
        <w:jc w:val="both"/>
      </w:pPr>
      <w:r w:rsidRPr="00BD3F26">
        <w:t>1.</w:t>
      </w:r>
      <w:r w:rsidRPr="00BD3F26">
        <w:tab/>
      </w:r>
      <w:r w:rsidRPr="002060FB">
        <w:rPr>
          <w:b/>
        </w:rPr>
        <w:t>Elements</w:t>
      </w:r>
      <w:r w:rsidR="00D30673">
        <w:t>:</w:t>
      </w:r>
      <w:r w:rsidRPr="00BD3F26">
        <w:t xml:space="preserve">  Each </w:t>
      </w:r>
      <w:r w:rsidR="002C0CC1">
        <w:t>discrimination c</w:t>
      </w:r>
      <w:r w:rsidR="00213B66">
        <w:t>omplaint</w:t>
      </w:r>
      <w:r w:rsidR="00213B66" w:rsidRPr="00BD3F26">
        <w:t xml:space="preserve"> </w:t>
      </w:r>
      <w:r w:rsidRPr="00BD3F26">
        <w:t xml:space="preserve">shall include the following: </w:t>
      </w:r>
    </w:p>
    <w:p w14:paraId="5E6002C5" w14:textId="77777777" w:rsidR="00952765" w:rsidRPr="000B2854" w:rsidRDefault="00952765" w:rsidP="001253F3">
      <w:pPr>
        <w:suppressAutoHyphens/>
        <w:overflowPunct w:val="0"/>
        <w:ind w:left="1260" w:hanging="360"/>
        <w:jc w:val="both"/>
        <w:rPr>
          <w:sz w:val="16"/>
          <w:szCs w:val="16"/>
        </w:rPr>
      </w:pPr>
    </w:p>
    <w:p w14:paraId="24572253" w14:textId="77777777" w:rsidR="00952765" w:rsidRPr="00BD3F26" w:rsidRDefault="00952765" w:rsidP="001253F3">
      <w:pPr>
        <w:pStyle w:val="BodyTextIndent"/>
        <w:suppressAutoHyphens/>
        <w:ind w:left="1440" w:hanging="360"/>
        <w:jc w:val="both"/>
        <w:rPr>
          <w:szCs w:val="24"/>
        </w:rPr>
      </w:pPr>
      <w:r w:rsidRPr="00BD3F26">
        <w:rPr>
          <w:szCs w:val="24"/>
        </w:rPr>
        <w:t>a.</w:t>
      </w:r>
      <w:r w:rsidRPr="00BD3F26">
        <w:rPr>
          <w:szCs w:val="24"/>
        </w:rPr>
        <w:tab/>
      </w:r>
      <w:r w:rsidRPr="00EA4D80">
        <w:rPr>
          <w:color w:val="000000" w:themeColor="text1"/>
          <w:szCs w:val="24"/>
        </w:rPr>
        <w:t>The full name</w:t>
      </w:r>
      <w:r w:rsidR="00CF3B78" w:rsidRPr="00EA4D80">
        <w:rPr>
          <w:color w:val="000000" w:themeColor="text1"/>
          <w:szCs w:val="24"/>
        </w:rPr>
        <w:t>,</w:t>
      </w:r>
      <w:r w:rsidRPr="00EA4D80">
        <w:rPr>
          <w:color w:val="000000" w:themeColor="text1"/>
          <w:szCs w:val="24"/>
        </w:rPr>
        <w:t xml:space="preserve"> address</w:t>
      </w:r>
      <w:r w:rsidR="00CF3B78" w:rsidRPr="00EA4D80">
        <w:rPr>
          <w:color w:val="000000" w:themeColor="text1"/>
          <w:szCs w:val="24"/>
        </w:rPr>
        <w:t>, and contact number</w:t>
      </w:r>
      <w:r w:rsidRPr="00EA4D80">
        <w:rPr>
          <w:color w:val="000000" w:themeColor="text1"/>
          <w:szCs w:val="24"/>
        </w:rPr>
        <w:t xml:space="preserve"> of </w:t>
      </w:r>
      <w:r w:rsidR="00901816" w:rsidRPr="00EA4D80">
        <w:rPr>
          <w:color w:val="000000" w:themeColor="text1"/>
          <w:szCs w:val="24"/>
        </w:rPr>
        <w:t xml:space="preserve">the </w:t>
      </w:r>
      <w:r w:rsidR="002C0CC1">
        <w:rPr>
          <w:color w:val="000000" w:themeColor="text1"/>
          <w:szCs w:val="24"/>
        </w:rPr>
        <w:t>c</w:t>
      </w:r>
      <w:r w:rsidR="009C6BCA" w:rsidRPr="00EA4D80">
        <w:rPr>
          <w:color w:val="000000" w:themeColor="text1"/>
          <w:szCs w:val="24"/>
        </w:rPr>
        <w:t>omplainant</w:t>
      </w:r>
      <w:r w:rsidRPr="00BD3F26">
        <w:rPr>
          <w:szCs w:val="24"/>
        </w:rPr>
        <w:t xml:space="preserve">, who must be the </w:t>
      </w:r>
      <w:r w:rsidR="002C0CC1">
        <w:rPr>
          <w:szCs w:val="24"/>
        </w:rPr>
        <w:t>person</w:t>
      </w:r>
      <w:r w:rsidRPr="00BD3F26">
        <w:rPr>
          <w:szCs w:val="24"/>
        </w:rPr>
        <w:t xml:space="preserve"> claiming to be harmed by the discrimination; </w:t>
      </w:r>
    </w:p>
    <w:p w14:paraId="3DCC8D10" w14:textId="77777777" w:rsidR="00952765" w:rsidRPr="00BD3F26" w:rsidRDefault="00952765" w:rsidP="001253F3">
      <w:pPr>
        <w:pStyle w:val="BodyTextIndent"/>
        <w:suppressAutoHyphens/>
        <w:ind w:left="1440" w:hanging="360"/>
        <w:jc w:val="both"/>
        <w:rPr>
          <w:szCs w:val="24"/>
        </w:rPr>
      </w:pPr>
      <w:r w:rsidRPr="00BD3F26">
        <w:rPr>
          <w:szCs w:val="24"/>
        </w:rPr>
        <w:lastRenderedPageBreak/>
        <w:t>b.</w:t>
      </w:r>
      <w:r w:rsidRPr="00BD3F26">
        <w:rPr>
          <w:szCs w:val="24"/>
        </w:rPr>
        <w:tab/>
        <w:t>The name of all parties involved</w:t>
      </w:r>
      <w:r w:rsidR="00901816">
        <w:rPr>
          <w:szCs w:val="24"/>
        </w:rPr>
        <w:t xml:space="preserve"> in the complaint</w:t>
      </w:r>
      <w:r w:rsidRPr="00BD3F26">
        <w:rPr>
          <w:szCs w:val="24"/>
        </w:rPr>
        <w:t xml:space="preserve">; </w:t>
      </w:r>
    </w:p>
    <w:p w14:paraId="6B4C8084" w14:textId="77777777" w:rsidR="00952765" w:rsidRPr="00BD3F26" w:rsidRDefault="00952765" w:rsidP="001253F3">
      <w:pPr>
        <w:pStyle w:val="BodyTextIndent"/>
        <w:suppressAutoHyphens/>
        <w:ind w:left="1440" w:hanging="360"/>
        <w:jc w:val="both"/>
        <w:rPr>
          <w:szCs w:val="24"/>
        </w:rPr>
      </w:pPr>
      <w:r w:rsidRPr="00BD3F26">
        <w:rPr>
          <w:szCs w:val="24"/>
        </w:rPr>
        <w:t xml:space="preserve">c. </w:t>
      </w:r>
      <w:r w:rsidRPr="00BD3F26">
        <w:rPr>
          <w:szCs w:val="24"/>
        </w:rPr>
        <w:tab/>
        <w:t>A clear and concise written statement of the facts that constitute the alleged discriminatory act(s)</w:t>
      </w:r>
      <w:r w:rsidR="00E61873">
        <w:rPr>
          <w:szCs w:val="24"/>
        </w:rPr>
        <w:t xml:space="preserve"> or action(s)</w:t>
      </w:r>
      <w:r w:rsidRPr="00BD3F26">
        <w:rPr>
          <w:szCs w:val="24"/>
        </w:rPr>
        <w:t xml:space="preserve">, including pertinent dates and sufficient information to identify any other </w:t>
      </w:r>
      <w:r w:rsidR="002C0CC1">
        <w:rPr>
          <w:szCs w:val="24"/>
        </w:rPr>
        <w:t>persons</w:t>
      </w:r>
      <w:r w:rsidRPr="00BD3F26">
        <w:rPr>
          <w:szCs w:val="24"/>
        </w:rPr>
        <w:t xml:space="preserve"> who may provide information during the course of an investigation conducted under these procedures; </w:t>
      </w:r>
    </w:p>
    <w:p w14:paraId="70EB42C2" w14:textId="77777777" w:rsidR="00952765" w:rsidRPr="00BD3F26" w:rsidRDefault="00952765" w:rsidP="001253F3">
      <w:pPr>
        <w:pStyle w:val="BodyTextIndent"/>
        <w:suppressAutoHyphens/>
        <w:ind w:left="1440" w:hanging="360"/>
        <w:jc w:val="both"/>
        <w:rPr>
          <w:szCs w:val="24"/>
        </w:rPr>
      </w:pPr>
      <w:r w:rsidRPr="00BD3F26">
        <w:rPr>
          <w:szCs w:val="24"/>
        </w:rPr>
        <w:t>d.</w:t>
      </w:r>
      <w:r w:rsidRPr="00BD3F26">
        <w:rPr>
          <w:szCs w:val="24"/>
        </w:rPr>
        <w:tab/>
        <w:t xml:space="preserve">A statement by </w:t>
      </w:r>
      <w:r w:rsidR="00141456">
        <w:rPr>
          <w:szCs w:val="24"/>
        </w:rPr>
        <w:t xml:space="preserve">the </w:t>
      </w:r>
      <w:r w:rsidR="002C0CC1">
        <w:rPr>
          <w:szCs w:val="24"/>
        </w:rPr>
        <w:t>c</w:t>
      </w:r>
      <w:r w:rsidR="009C6BCA">
        <w:rPr>
          <w:szCs w:val="24"/>
        </w:rPr>
        <w:t xml:space="preserve">omplainant </w:t>
      </w:r>
      <w:r w:rsidRPr="00BD3F26">
        <w:rPr>
          <w:szCs w:val="24"/>
        </w:rPr>
        <w:t xml:space="preserve">verifying that the information supporting the allegations of unlawful discrimination is true and accurate to the best of </w:t>
      </w:r>
      <w:r w:rsidR="00141456">
        <w:rPr>
          <w:szCs w:val="24"/>
        </w:rPr>
        <w:t xml:space="preserve">the </w:t>
      </w:r>
      <w:r w:rsidR="002C0CC1">
        <w:rPr>
          <w:szCs w:val="24"/>
        </w:rPr>
        <w:t>c</w:t>
      </w:r>
      <w:r w:rsidR="009C6BCA">
        <w:rPr>
          <w:szCs w:val="24"/>
        </w:rPr>
        <w:t>omplainant</w:t>
      </w:r>
      <w:r w:rsidR="00BD3F26">
        <w:rPr>
          <w:szCs w:val="24"/>
        </w:rPr>
        <w:t>’s</w:t>
      </w:r>
      <w:r w:rsidRPr="00BD3F26">
        <w:rPr>
          <w:szCs w:val="24"/>
        </w:rPr>
        <w:t xml:space="preserve"> knowledge; </w:t>
      </w:r>
      <w:r w:rsidR="002C0CC1">
        <w:rPr>
          <w:szCs w:val="24"/>
        </w:rPr>
        <w:t>and</w:t>
      </w:r>
    </w:p>
    <w:p w14:paraId="0C6D0198" w14:textId="77777777" w:rsidR="00952765" w:rsidRPr="00BD3F26" w:rsidRDefault="00952765" w:rsidP="001253F3">
      <w:pPr>
        <w:pStyle w:val="BodyTextIndent"/>
        <w:suppressAutoHyphens/>
        <w:ind w:left="1440" w:hanging="360"/>
        <w:jc w:val="both"/>
        <w:rPr>
          <w:szCs w:val="24"/>
        </w:rPr>
      </w:pPr>
      <w:r w:rsidRPr="00BD3F26">
        <w:rPr>
          <w:szCs w:val="24"/>
        </w:rPr>
        <w:t>e.</w:t>
      </w:r>
      <w:r w:rsidRPr="00BD3F26">
        <w:rPr>
          <w:szCs w:val="24"/>
        </w:rPr>
        <w:tab/>
      </w:r>
      <w:r w:rsidR="00141456">
        <w:rPr>
          <w:szCs w:val="24"/>
        </w:rPr>
        <w:t xml:space="preserve">The </w:t>
      </w:r>
      <w:r w:rsidRPr="00BD3F26">
        <w:rPr>
          <w:szCs w:val="24"/>
        </w:rPr>
        <w:t>signature</w:t>
      </w:r>
      <w:r w:rsidR="00141456">
        <w:rPr>
          <w:szCs w:val="24"/>
        </w:rPr>
        <w:t xml:space="preserve"> of the </w:t>
      </w:r>
      <w:r w:rsidR="002C0CC1">
        <w:rPr>
          <w:szCs w:val="24"/>
        </w:rPr>
        <w:t>c</w:t>
      </w:r>
      <w:r w:rsidR="00141456">
        <w:rPr>
          <w:szCs w:val="24"/>
        </w:rPr>
        <w:t>omplainant.</w:t>
      </w:r>
      <w:r w:rsidRPr="00BD3F26">
        <w:rPr>
          <w:szCs w:val="24"/>
        </w:rPr>
        <w:t xml:space="preserve"> </w:t>
      </w:r>
    </w:p>
    <w:p w14:paraId="4CE2D419" w14:textId="77777777" w:rsidR="00952765" w:rsidRPr="000B2854" w:rsidRDefault="00952765" w:rsidP="001253F3">
      <w:pPr>
        <w:jc w:val="both"/>
        <w:rPr>
          <w:sz w:val="16"/>
          <w:szCs w:val="16"/>
        </w:rPr>
      </w:pPr>
    </w:p>
    <w:p w14:paraId="34EF9F8B" w14:textId="6DC78AE7" w:rsidR="00A26BAD" w:rsidRPr="004F3911" w:rsidRDefault="00952765" w:rsidP="001253F3">
      <w:pPr>
        <w:suppressAutoHyphens/>
        <w:overflowPunct w:val="0"/>
        <w:ind w:left="1080" w:hanging="360"/>
        <w:jc w:val="both"/>
        <w:rPr>
          <w:color w:val="000000" w:themeColor="text1"/>
        </w:rPr>
      </w:pPr>
      <w:r w:rsidRPr="00BD3F26">
        <w:t>2.</w:t>
      </w:r>
      <w:r w:rsidRPr="00BD3F26">
        <w:tab/>
      </w:r>
      <w:r w:rsidR="00A26BAD" w:rsidRPr="00BE1747">
        <w:rPr>
          <w:b/>
        </w:rPr>
        <w:t>Initial Complaint Review</w:t>
      </w:r>
      <w:r w:rsidR="00D30673">
        <w:t>:</w:t>
      </w:r>
      <w:r w:rsidRPr="00BD3F26">
        <w:t xml:space="preserve"> </w:t>
      </w:r>
      <w:r w:rsidR="00A26BAD" w:rsidRPr="00BE1747">
        <w:rPr>
          <w:bCs/>
        </w:rPr>
        <w:t xml:space="preserve">Upon receipt of </w:t>
      </w:r>
      <w:r w:rsidR="005244E8" w:rsidRPr="00BE1747">
        <w:rPr>
          <w:bCs/>
        </w:rPr>
        <w:t xml:space="preserve">the </w:t>
      </w:r>
      <w:r w:rsidR="00093DAB" w:rsidRPr="00BE1747">
        <w:rPr>
          <w:bCs/>
        </w:rPr>
        <w:t>Internal Discrimination</w:t>
      </w:r>
      <w:r w:rsidR="00A26BAD" w:rsidRPr="00BE1747">
        <w:rPr>
          <w:bCs/>
        </w:rPr>
        <w:t xml:space="preserve"> Complaint Form, the </w:t>
      </w:r>
      <w:r w:rsidR="00F4492B" w:rsidRPr="00BE1747">
        <w:rPr>
          <w:bCs/>
        </w:rPr>
        <w:t>EEO Office</w:t>
      </w:r>
      <w:r w:rsidR="00A26BAD" w:rsidRPr="00BE1747">
        <w:rPr>
          <w:bCs/>
        </w:rPr>
        <w:t xml:space="preserve"> shall make an initial assessment of the allegations,</w:t>
      </w:r>
      <w:r w:rsidR="00BE1747">
        <w:rPr>
          <w:bCs/>
        </w:rPr>
        <w:t xml:space="preserve"> </w:t>
      </w:r>
      <w:r w:rsidR="00A26BAD" w:rsidRPr="00BE1747">
        <w:rPr>
          <w:bCs/>
        </w:rPr>
        <w:t xml:space="preserve">to determine </w:t>
      </w:r>
      <w:r w:rsidR="00A73E3A" w:rsidRPr="00BE1747">
        <w:rPr>
          <w:bCs/>
        </w:rPr>
        <w:t>whether</w:t>
      </w:r>
      <w:r w:rsidR="00A26BAD" w:rsidRPr="00BE1747">
        <w:rPr>
          <w:bCs/>
        </w:rPr>
        <w:t xml:space="preserve"> the issue is under the jurisdiction of the </w:t>
      </w:r>
      <w:r w:rsidR="004C1594" w:rsidRPr="00BE1747">
        <w:rPr>
          <w:bCs/>
        </w:rPr>
        <w:t>EEO Office</w:t>
      </w:r>
      <w:r w:rsidR="00A26BAD" w:rsidRPr="00BE1747">
        <w:rPr>
          <w:bCs/>
        </w:rPr>
        <w:t xml:space="preserve">. If it is not, the </w:t>
      </w:r>
      <w:r w:rsidR="004C1594" w:rsidRPr="00BE1747">
        <w:rPr>
          <w:bCs/>
        </w:rPr>
        <w:t>EEO Office</w:t>
      </w:r>
      <w:r w:rsidR="00A26BAD" w:rsidRPr="00BE1747">
        <w:rPr>
          <w:bCs/>
        </w:rPr>
        <w:t xml:space="preserve"> shall offer the complainant suggestions to </w:t>
      </w:r>
      <w:r w:rsidR="00A26BAD" w:rsidRPr="004F3911">
        <w:rPr>
          <w:bCs/>
          <w:color w:val="000000" w:themeColor="text1"/>
        </w:rPr>
        <w:t>appropriately address the matter or</w:t>
      </w:r>
      <w:r w:rsidR="005244E8" w:rsidRPr="004F3911">
        <w:rPr>
          <w:bCs/>
          <w:color w:val="000000" w:themeColor="text1"/>
        </w:rPr>
        <w:t xml:space="preserve"> </w:t>
      </w:r>
      <w:r w:rsidR="00A26BAD" w:rsidRPr="004F3911">
        <w:rPr>
          <w:bCs/>
          <w:color w:val="000000" w:themeColor="text1"/>
        </w:rPr>
        <w:t xml:space="preserve">refer </w:t>
      </w:r>
      <w:r w:rsidR="005244E8" w:rsidRPr="004F3911">
        <w:rPr>
          <w:bCs/>
          <w:color w:val="000000" w:themeColor="text1"/>
        </w:rPr>
        <w:t xml:space="preserve">the complainant </w:t>
      </w:r>
      <w:r w:rsidR="00A26BAD" w:rsidRPr="004F3911">
        <w:rPr>
          <w:bCs/>
          <w:color w:val="000000" w:themeColor="text1"/>
        </w:rPr>
        <w:t xml:space="preserve">to </w:t>
      </w:r>
      <w:r w:rsidR="005244E8" w:rsidRPr="004F3911">
        <w:rPr>
          <w:bCs/>
          <w:color w:val="000000" w:themeColor="text1"/>
        </w:rPr>
        <w:t xml:space="preserve">the </w:t>
      </w:r>
      <w:r w:rsidR="00A26BAD" w:rsidRPr="004F3911">
        <w:rPr>
          <w:bCs/>
          <w:color w:val="000000" w:themeColor="text1"/>
        </w:rPr>
        <w:t>appropriate internal department.</w:t>
      </w:r>
    </w:p>
    <w:p w14:paraId="67C876E1" w14:textId="77777777" w:rsidR="00715B83" w:rsidRPr="000B2854" w:rsidRDefault="00715B83" w:rsidP="001253F3">
      <w:pPr>
        <w:tabs>
          <w:tab w:val="left" w:pos="810"/>
        </w:tabs>
        <w:suppressAutoHyphens/>
        <w:overflowPunct w:val="0"/>
        <w:ind w:left="1260" w:hanging="360"/>
        <w:jc w:val="both"/>
        <w:rPr>
          <w:color w:val="000000" w:themeColor="text1"/>
          <w:sz w:val="16"/>
          <w:szCs w:val="16"/>
        </w:rPr>
      </w:pPr>
    </w:p>
    <w:p w14:paraId="10857859" w14:textId="77777777" w:rsidR="00952765" w:rsidRPr="004F3911" w:rsidRDefault="00952765" w:rsidP="001253F3">
      <w:pPr>
        <w:suppressAutoHyphens/>
        <w:overflowPunct w:val="0"/>
        <w:ind w:left="360"/>
        <w:jc w:val="both"/>
        <w:rPr>
          <w:color w:val="000000" w:themeColor="text1"/>
        </w:rPr>
      </w:pPr>
      <w:r w:rsidRPr="004F3911">
        <w:rPr>
          <w:b/>
          <w:color w:val="000000" w:themeColor="text1"/>
        </w:rPr>
        <w:t>Complaint Processing</w:t>
      </w:r>
    </w:p>
    <w:p w14:paraId="6B66A34E" w14:textId="77777777" w:rsidR="00952765" w:rsidRPr="000B2854" w:rsidRDefault="00952765" w:rsidP="001253F3">
      <w:pPr>
        <w:suppressAutoHyphens/>
        <w:overflowPunct w:val="0"/>
        <w:ind w:left="1170" w:hanging="450"/>
        <w:jc w:val="both"/>
        <w:rPr>
          <w:sz w:val="16"/>
          <w:szCs w:val="16"/>
        </w:rPr>
      </w:pPr>
    </w:p>
    <w:p w14:paraId="5B93D148" w14:textId="77777777" w:rsidR="00952765" w:rsidRPr="00581863" w:rsidRDefault="00952765" w:rsidP="001253F3">
      <w:pPr>
        <w:numPr>
          <w:ilvl w:val="0"/>
          <w:numId w:val="7"/>
        </w:numPr>
        <w:suppressAutoHyphens/>
        <w:overflowPunct w:val="0"/>
        <w:ind w:left="1080"/>
        <w:jc w:val="both"/>
      </w:pPr>
      <w:r w:rsidRPr="002060FB">
        <w:rPr>
          <w:b/>
        </w:rPr>
        <w:t>Notice to Respondent</w:t>
      </w:r>
      <w:r w:rsidR="00D30673">
        <w:rPr>
          <w:b/>
        </w:rPr>
        <w:t>:</w:t>
      </w:r>
      <w:r w:rsidRPr="00581863">
        <w:t xml:space="preserve">  A </w:t>
      </w:r>
      <w:r w:rsidR="00E65AEB">
        <w:t>r</w:t>
      </w:r>
      <w:r w:rsidRPr="00581863">
        <w:t xml:space="preserve">espondent shall be given reasonable notice of the </w:t>
      </w:r>
      <w:r w:rsidR="003F6A97">
        <w:t>complaint</w:t>
      </w:r>
      <w:r w:rsidRPr="00581863">
        <w:t xml:space="preserve"> as well as the opportunity to provide information and to be heard concerning the allegations of the </w:t>
      </w:r>
      <w:r w:rsidR="00E65AEB">
        <w:t>c</w:t>
      </w:r>
      <w:r w:rsidR="00BD3F26">
        <w:t>omplain</w:t>
      </w:r>
      <w:r w:rsidR="00242265">
        <w:t>an</w:t>
      </w:r>
      <w:r w:rsidR="00BD3F26">
        <w:t>t</w:t>
      </w:r>
      <w:r w:rsidRPr="00581863">
        <w:t xml:space="preserve">. </w:t>
      </w:r>
    </w:p>
    <w:p w14:paraId="50D0B15D" w14:textId="77777777" w:rsidR="00952765" w:rsidRPr="000B2854" w:rsidRDefault="00952765" w:rsidP="001253F3">
      <w:pPr>
        <w:suppressAutoHyphens/>
        <w:overflowPunct w:val="0"/>
        <w:ind w:left="1080" w:hanging="360"/>
        <w:jc w:val="both"/>
        <w:rPr>
          <w:sz w:val="16"/>
          <w:szCs w:val="16"/>
        </w:rPr>
      </w:pPr>
    </w:p>
    <w:p w14:paraId="71312070" w14:textId="77777777" w:rsidR="00BE1747" w:rsidRPr="00BE1747" w:rsidRDefault="00952765" w:rsidP="001253F3">
      <w:pPr>
        <w:numPr>
          <w:ilvl w:val="0"/>
          <w:numId w:val="7"/>
        </w:numPr>
        <w:suppressAutoHyphens/>
        <w:overflowPunct w:val="0"/>
        <w:ind w:left="1080"/>
        <w:jc w:val="both"/>
      </w:pPr>
      <w:r w:rsidRPr="00BE1747">
        <w:rPr>
          <w:b/>
          <w:color w:val="000000"/>
        </w:rPr>
        <w:t xml:space="preserve">Right to Union </w:t>
      </w:r>
      <w:r w:rsidR="00E65AEB" w:rsidRPr="002007B4">
        <w:rPr>
          <w:b/>
          <w:color w:val="000000"/>
        </w:rPr>
        <w:t>or Legal</w:t>
      </w:r>
      <w:r w:rsidR="00E65AEB">
        <w:rPr>
          <w:b/>
          <w:color w:val="000000"/>
        </w:rPr>
        <w:t xml:space="preserve"> </w:t>
      </w:r>
      <w:r w:rsidRPr="00BE1747">
        <w:rPr>
          <w:b/>
          <w:color w:val="000000"/>
        </w:rPr>
        <w:t>Representation</w:t>
      </w:r>
      <w:r w:rsidR="00D30673">
        <w:rPr>
          <w:b/>
          <w:color w:val="000000"/>
        </w:rPr>
        <w:t>:</w:t>
      </w:r>
      <w:r w:rsidRPr="00BE1747">
        <w:rPr>
          <w:b/>
          <w:i/>
          <w:color w:val="000000"/>
        </w:rPr>
        <w:t xml:space="preserve"> </w:t>
      </w:r>
      <w:r w:rsidR="00A26BAD" w:rsidRPr="00506D6C">
        <w:rPr>
          <w:color w:val="000000"/>
        </w:rPr>
        <w:t>All employees have the right to union or legal representation</w:t>
      </w:r>
      <w:r w:rsidR="00895651" w:rsidRPr="00506D6C">
        <w:rPr>
          <w:color w:val="000000"/>
        </w:rPr>
        <w:t>,</w:t>
      </w:r>
      <w:r w:rsidR="00A26BAD" w:rsidRPr="00506D6C">
        <w:rPr>
          <w:color w:val="000000"/>
        </w:rPr>
        <w:t xml:space="preserve"> as appropriate</w:t>
      </w:r>
      <w:r w:rsidR="00895651" w:rsidRPr="00506D6C">
        <w:rPr>
          <w:color w:val="000000"/>
        </w:rPr>
        <w:t>,</w:t>
      </w:r>
      <w:r w:rsidR="00A26BAD" w:rsidRPr="00506D6C">
        <w:rPr>
          <w:color w:val="000000"/>
        </w:rPr>
        <w:t xml:space="preserve"> and in accordance with the prevailing union contract or state personnel procedures.</w:t>
      </w:r>
      <w:r w:rsidR="009C6BCA" w:rsidRPr="00BE1747">
        <w:rPr>
          <w:b/>
          <w:i/>
          <w:color w:val="000000"/>
        </w:rPr>
        <w:t xml:space="preserve"> </w:t>
      </w:r>
    </w:p>
    <w:p w14:paraId="04B658DC" w14:textId="77777777" w:rsidR="00BE1747" w:rsidRPr="000B2854" w:rsidRDefault="00BE1747" w:rsidP="001253F3">
      <w:pPr>
        <w:pStyle w:val="ListParagraph"/>
        <w:ind w:left="1080" w:hanging="360"/>
        <w:jc w:val="both"/>
        <w:rPr>
          <w:sz w:val="16"/>
          <w:szCs w:val="16"/>
        </w:rPr>
      </w:pPr>
    </w:p>
    <w:p w14:paraId="627BA040" w14:textId="77777777" w:rsidR="00952765" w:rsidRPr="00581863" w:rsidRDefault="00952765" w:rsidP="001253F3">
      <w:pPr>
        <w:numPr>
          <w:ilvl w:val="0"/>
          <w:numId w:val="7"/>
        </w:numPr>
        <w:suppressAutoHyphens/>
        <w:overflowPunct w:val="0"/>
        <w:ind w:left="1080"/>
        <w:jc w:val="both"/>
      </w:pPr>
      <w:r w:rsidRPr="00BE1747">
        <w:rPr>
          <w:b/>
        </w:rPr>
        <w:t>Notice to Others Regarding Complaint</w:t>
      </w:r>
      <w:r w:rsidR="00D30673">
        <w:t>:</w:t>
      </w:r>
      <w:r w:rsidRPr="00581863">
        <w:t xml:space="preserve"> </w:t>
      </w:r>
      <w:r w:rsidR="009C6BCA">
        <w:t xml:space="preserve"> </w:t>
      </w:r>
      <w:r>
        <w:t>O</w:t>
      </w:r>
      <w:r w:rsidRPr="00581863">
        <w:t xml:space="preserve">nly those persons with a legitimate need to know will be </w:t>
      </w:r>
      <w:r w:rsidR="002821C4">
        <w:t>notified</w:t>
      </w:r>
      <w:r w:rsidRPr="00581863">
        <w:t xml:space="preserve"> of the filing and final disposition of a</w:t>
      </w:r>
      <w:r>
        <w:t xml:space="preserve"> </w:t>
      </w:r>
      <w:r w:rsidR="009C6BCA">
        <w:t>c</w:t>
      </w:r>
      <w:r w:rsidR="00BD3F26">
        <w:t>omplaint</w:t>
      </w:r>
      <w:r w:rsidRPr="00581863">
        <w:t>.  Those persons may include, but are not limited to, appropriate organizational unit administrators (</w:t>
      </w:r>
      <w:r w:rsidR="002821C4">
        <w:t>i.e.</w:t>
      </w:r>
      <w:r w:rsidR="00E65AEB">
        <w:t>,</w:t>
      </w:r>
      <w:r w:rsidR="002821C4">
        <w:t xml:space="preserve"> </w:t>
      </w:r>
      <w:r w:rsidRPr="00581863">
        <w:t xml:space="preserve">Commissioner, </w:t>
      </w:r>
      <w:r w:rsidR="00715B83">
        <w:t>Deputy</w:t>
      </w:r>
      <w:r w:rsidRPr="00581863">
        <w:t xml:space="preserve"> Commissioner, </w:t>
      </w:r>
      <w:r w:rsidR="00E65AEB">
        <w:t>Regional Director</w:t>
      </w:r>
      <w:r w:rsidR="00085914">
        <w:t xml:space="preserve"> or their designee</w:t>
      </w:r>
      <w:r w:rsidR="002821C4">
        <w:t>s</w:t>
      </w:r>
      <w:r w:rsidRPr="00581863">
        <w:t xml:space="preserve">, Human Resource Manager, etc.), who may have an obligation to monitor the workplace to ensure that retaliatory action does not occur during </w:t>
      </w:r>
      <w:r w:rsidR="000561FF">
        <w:t xml:space="preserve">the investigative process </w:t>
      </w:r>
      <w:r w:rsidRPr="00581863">
        <w:t xml:space="preserve">or after </w:t>
      </w:r>
      <w:r w:rsidR="000561FF">
        <w:t>it</w:t>
      </w:r>
      <w:r w:rsidRPr="00581863">
        <w:t xml:space="preserve"> concludes, </w:t>
      </w:r>
      <w:r w:rsidR="002821C4">
        <w:t>or</w:t>
      </w:r>
      <w:r w:rsidRPr="00581863">
        <w:t xml:space="preserve"> who may be required to implement </w:t>
      </w:r>
      <w:r w:rsidR="002821C4">
        <w:t xml:space="preserve">the </w:t>
      </w:r>
      <w:r w:rsidRPr="00581863">
        <w:t xml:space="preserve">recommendations of the </w:t>
      </w:r>
      <w:r w:rsidR="00085914">
        <w:t>Eq</w:t>
      </w:r>
      <w:r w:rsidR="00085914" w:rsidRPr="00BE1747">
        <w:rPr>
          <w:color w:val="000000"/>
        </w:rPr>
        <w:t>ual Employment Opportunity</w:t>
      </w:r>
      <w:r w:rsidR="00085914" w:rsidRPr="00581863">
        <w:t xml:space="preserve"> </w:t>
      </w:r>
      <w:r w:rsidRPr="00581863">
        <w:t xml:space="preserve">Office </w:t>
      </w:r>
      <w:r w:rsidR="00895651">
        <w:t>upon completion of its</w:t>
      </w:r>
      <w:r w:rsidRPr="00581863">
        <w:t xml:space="preserve"> investigation. </w:t>
      </w:r>
    </w:p>
    <w:p w14:paraId="3BBF9729" w14:textId="77777777" w:rsidR="00952765" w:rsidRPr="000B2854" w:rsidRDefault="00952765" w:rsidP="001253F3">
      <w:pPr>
        <w:suppressAutoHyphens/>
        <w:overflowPunct w:val="0"/>
        <w:ind w:left="1080" w:hanging="360"/>
        <w:jc w:val="both"/>
        <w:rPr>
          <w:sz w:val="16"/>
          <w:szCs w:val="16"/>
        </w:rPr>
      </w:pPr>
    </w:p>
    <w:p w14:paraId="4016C68D" w14:textId="4779911D" w:rsidR="005D5A3B" w:rsidRDefault="00952765" w:rsidP="001253F3">
      <w:pPr>
        <w:pStyle w:val="LCOBillText"/>
        <w:numPr>
          <w:ilvl w:val="0"/>
          <w:numId w:val="7"/>
        </w:numPr>
        <w:spacing w:after="0" w:line="240" w:lineRule="auto"/>
        <w:ind w:left="1080"/>
        <w:rPr>
          <w:rFonts w:ascii="Times New Roman" w:hAnsi="Times New Roman"/>
          <w:sz w:val="24"/>
          <w:szCs w:val="24"/>
        </w:rPr>
      </w:pPr>
      <w:r w:rsidRPr="00B3206E">
        <w:rPr>
          <w:rFonts w:ascii="Times New Roman" w:hAnsi="Times New Roman"/>
          <w:b/>
          <w:sz w:val="24"/>
          <w:szCs w:val="24"/>
        </w:rPr>
        <w:t>Access to Information Regarding the Investigation</w:t>
      </w:r>
      <w:r w:rsidR="00D30673" w:rsidRPr="00B3206E">
        <w:rPr>
          <w:rFonts w:ascii="Times New Roman" w:hAnsi="Times New Roman"/>
          <w:sz w:val="24"/>
          <w:szCs w:val="24"/>
        </w:rPr>
        <w:t>:</w:t>
      </w:r>
      <w:r w:rsidRPr="00B3206E">
        <w:rPr>
          <w:rFonts w:ascii="Times New Roman" w:hAnsi="Times New Roman"/>
          <w:sz w:val="24"/>
          <w:szCs w:val="24"/>
        </w:rPr>
        <w:t xml:space="preserve"> </w:t>
      </w:r>
      <w:r w:rsidR="009C6BCA" w:rsidRPr="00B3206E">
        <w:rPr>
          <w:rFonts w:ascii="Times New Roman" w:hAnsi="Times New Roman"/>
          <w:sz w:val="24"/>
          <w:szCs w:val="24"/>
        </w:rPr>
        <w:t xml:space="preserve"> </w:t>
      </w:r>
      <w:r w:rsidR="00BD3F26" w:rsidRPr="00B3206E">
        <w:rPr>
          <w:rFonts w:ascii="Times New Roman" w:hAnsi="Times New Roman"/>
          <w:sz w:val="24"/>
          <w:szCs w:val="24"/>
        </w:rPr>
        <w:t>Complainant</w:t>
      </w:r>
      <w:r w:rsidRPr="00B3206E">
        <w:rPr>
          <w:rFonts w:ascii="Times New Roman" w:hAnsi="Times New Roman"/>
          <w:sz w:val="24"/>
          <w:szCs w:val="24"/>
        </w:rPr>
        <w:t xml:space="preserve">s and </w:t>
      </w:r>
      <w:r w:rsidR="00E65AEB" w:rsidRPr="00B3206E">
        <w:rPr>
          <w:rFonts w:ascii="Times New Roman" w:hAnsi="Times New Roman"/>
          <w:sz w:val="24"/>
          <w:szCs w:val="24"/>
        </w:rPr>
        <w:t>r</w:t>
      </w:r>
      <w:r w:rsidRPr="00B3206E">
        <w:rPr>
          <w:rFonts w:ascii="Times New Roman" w:hAnsi="Times New Roman"/>
          <w:sz w:val="24"/>
          <w:szCs w:val="24"/>
        </w:rPr>
        <w:t>espondents, upon inquiry, shall be advised of the status of the investigation</w:t>
      </w:r>
      <w:r w:rsidR="002821C4" w:rsidRPr="00B3206E">
        <w:rPr>
          <w:rFonts w:ascii="Times New Roman" w:hAnsi="Times New Roman"/>
          <w:sz w:val="24"/>
          <w:szCs w:val="24"/>
        </w:rPr>
        <w:t xml:space="preserve"> by the assigned EEO Manager</w:t>
      </w:r>
      <w:r w:rsidRPr="00B3206E">
        <w:rPr>
          <w:rFonts w:ascii="Times New Roman" w:hAnsi="Times New Roman"/>
          <w:sz w:val="24"/>
          <w:szCs w:val="24"/>
        </w:rPr>
        <w:t>.</w:t>
      </w:r>
      <w:r w:rsidR="005D5A3B" w:rsidRPr="00B3206E">
        <w:rPr>
          <w:rFonts w:ascii="Times New Roman" w:hAnsi="Times New Roman"/>
          <w:sz w:val="24"/>
          <w:szCs w:val="24"/>
        </w:rPr>
        <w:t xml:space="preserve">  </w:t>
      </w:r>
      <w:r w:rsidRPr="00B3206E">
        <w:rPr>
          <w:rFonts w:ascii="Times New Roman" w:hAnsi="Times New Roman"/>
          <w:sz w:val="24"/>
          <w:szCs w:val="24"/>
        </w:rPr>
        <w:t xml:space="preserve"> </w:t>
      </w:r>
      <w:r w:rsidR="005D5A3B" w:rsidRPr="00B3206E">
        <w:rPr>
          <w:rFonts w:ascii="Times New Roman" w:hAnsi="Times New Roman"/>
          <w:sz w:val="24"/>
          <w:szCs w:val="24"/>
        </w:rPr>
        <w:t>An equal employment opportunity officer shall not disclose witness statements or documents received or compiled in conjunction with the investigation of a complaint of discriminatory conduct within the agency, department, board or commission until the conclusion of such investigation, except that witness statements or documents may be disclosed to personnel charged with investigating or adjudicating such complaint, or to the Commission on Human Rights and Opportunities.</w:t>
      </w:r>
    </w:p>
    <w:p w14:paraId="0CCA4617" w14:textId="77777777" w:rsidR="0008070E" w:rsidRPr="000B2854" w:rsidRDefault="0008070E" w:rsidP="001253F3">
      <w:pPr>
        <w:pStyle w:val="ListParagraph"/>
        <w:ind w:left="1080" w:hanging="360"/>
        <w:jc w:val="both"/>
        <w:rPr>
          <w:sz w:val="16"/>
          <w:szCs w:val="16"/>
        </w:rPr>
      </w:pPr>
    </w:p>
    <w:p w14:paraId="393F56B8" w14:textId="04372442" w:rsidR="00952765" w:rsidRDefault="00952765" w:rsidP="001253F3">
      <w:pPr>
        <w:numPr>
          <w:ilvl w:val="0"/>
          <w:numId w:val="7"/>
        </w:numPr>
        <w:suppressAutoHyphens/>
        <w:overflowPunct w:val="0"/>
        <w:ind w:left="1080"/>
        <w:jc w:val="both"/>
      </w:pPr>
      <w:r w:rsidRPr="002060FB">
        <w:rPr>
          <w:b/>
        </w:rPr>
        <w:t xml:space="preserve">Amending an </w:t>
      </w:r>
      <w:r w:rsidR="00085914" w:rsidRPr="002060FB">
        <w:rPr>
          <w:b/>
          <w:color w:val="000000"/>
        </w:rPr>
        <w:t xml:space="preserve">Internal Discrimination </w:t>
      </w:r>
      <w:r w:rsidR="00BD3F26" w:rsidRPr="002060FB">
        <w:rPr>
          <w:b/>
        </w:rPr>
        <w:t>Complaint</w:t>
      </w:r>
      <w:r w:rsidR="00D30673">
        <w:rPr>
          <w:b/>
        </w:rPr>
        <w:t>:</w:t>
      </w:r>
      <w:r w:rsidRPr="00581863">
        <w:t xml:space="preserve"> </w:t>
      </w:r>
      <w:r w:rsidR="009C6BCA">
        <w:t xml:space="preserve"> </w:t>
      </w:r>
      <w:r w:rsidRPr="00581863">
        <w:t xml:space="preserve">If, </w:t>
      </w:r>
      <w:r w:rsidR="00A73E3A" w:rsidRPr="00581863">
        <w:t>during</w:t>
      </w:r>
      <w:r w:rsidRPr="00581863">
        <w:t xml:space="preserve"> an investigation, a staff member from the </w:t>
      </w:r>
      <w:r w:rsidR="00085914">
        <w:t>Eq</w:t>
      </w:r>
      <w:r w:rsidR="00085914">
        <w:rPr>
          <w:color w:val="000000"/>
        </w:rPr>
        <w:t>ual Employment Opportunity</w:t>
      </w:r>
      <w:r w:rsidR="00085914" w:rsidRPr="00581863">
        <w:t xml:space="preserve"> </w:t>
      </w:r>
      <w:r w:rsidRPr="00581863">
        <w:t xml:space="preserve">Office determines that more information is required to enable a meaningful investigation, </w:t>
      </w:r>
      <w:r w:rsidR="002821C4">
        <w:t>he or s</w:t>
      </w:r>
      <w:r w:rsidRPr="00581863">
        <w:t xml:space="preserve">he may request the </w:t>
      </w:r>
      <w:r w:rsidR="00E65AEB">
        <w:t>c</w:t>
      </w:r>
      <w:r w:rsidR="009C6BCA">
        <w:t xml:space="preserve">omplainant </w:t>
      </w:r>
      <w:r w:rsidRPr="00581863">
        <w:t xml:space="preserve">to clarify allegations in the complaint.  </w:t>
      </w:r>
      <w:r w:rsidRPr="002007B4">
        <w:t xml:space="preserve">The </w:t>
      </w:r>
      <w:r w:rsidR="00E65AEB" w:rsidRPr="002007B4">
        <w:t>c</w:t>
      </w:r>
      <w:r w:rsidR="00BD3F26" w:rsidRPr="002007B4">
        <w:t>omplainant</w:t>
      </w:r>
      <w:r w:rsidRPr="002007B4">
        <w:t xml:space="preserve"> </w:t>
      </w:r>
      <w:r w:rsidR="00E65AEB" w:rsidRPr="002007B4">
        <w:t xml:space="preserve">also </w:t>
      </w:r>
      <w:r w:rsidRPr="002007B4">
        <w:t xml:space="preserve">may be allowed to add a new </w:t>
      </w:r>
      <w:r w:rsidR="00E65AEB" w:rsidRPr="002007B4">
        <w:t>r</w:t>
      </w:r>
      <w:r w:rsidRPr="002007B4">
        <w:t xml:space="preserve">espondent or a new charge of discrimination related to the original </w:t>
      </w:r>
      <w:r w:rsidR="009C6BCA" w:rsidRPr="002007B4">
        <w:t>c</w:t>
      </w:r>
      <w:r w:rsidR="00BD3F26" w:rsidRPr="002007B4">
        <w:t>omplaint</w:t>
      </w:r>
      <w:r w:rsidRPr="002007B4">
        <w:t xml:space="preserve">, </w:t>
      </w:r>
      <w:r w:rsidR="002821C4" w:rsidRPr="002007B4">
        <w:t>as</w:t>
      </w:r>
      <w:r w:rsidRPr="002007B4">
        <w:t xml:space="preserve"> long as the addition</w:t>
      </w:r>
      <w:r w:rsidR="00E65AEB" w:rsidRPr="002007B4">
        <w:t xml:space="preserve"> of </w:t>
      </w:r>
      <w:r w:rsidR="00E65AEB" w:rsidRPr="002007B4">
        <w:lastRenderedPageBreak/>
        <w:t xml:space="preserve">a respondent or a charge </w:t>
      </w:r>
      <w:r w:rsidRPr="002007B4">
        <w:t xml:space="preserve">falls within the time limits otherwise applicable to the filing of </w:t>
      </w:r>
      <w:r w:rsidR="00E65AEB" w:rsidRPr="002007B4">
        <w:t xml:space="preserve">the original </w:t>
      </w:r>
      <w:r w:rsidRPr="002007B4">
        <w:t>complaint.</w:t>
      </w:r>
    </w:p>
    <w:p w14:paraId="4DEEB001" w14:textId="77777777" w:rsidR="00D779CF" w:rsidRPr="000B2854" w:rsidRDefault="00D779CF" w:rsidP="001253F3">
      <w:pPr>
        <w:suppressAutoHyphens/>
        <w:overflowPunct w:val="0"/>
        <w:ind w:left="1080" w:hanging="360"/>
        <w:jc w:val="both"/>
        <w:rPr>
          <w:sz w:val="16"/>
          <w:szCs w:val="16"/>
        </w:rPr>
      </w:pPr>
    </w:p>
    <w:p w14:paraId="58E2E410" w14:textId="77777777" w:rsidR="00952765" w:rsidRPr="006C0B72" w:rsidRDefault="00952765" w:rsidP="001253F3">
      <w:pPr>
        <w:numPr>
          <w:ilvl w:val="0"/>
          <w:numId w:val="7"/>
        </w:numPr>
        <w:suppressAutoHyphens/>
        <w:overflowPunct w:val="0"/>
        <w:ind w:left="1080"/>
        <w:jc w:val="both"/>
      </w:pPr>
      <w:r w:rsidRPr="002060FB">
        <w:rPr>
          <w:b/>
        </w:rPr>
        <w:t>Dismissal Based Upon Insufficiency of Complaint</w:t>
      </w:r>
      <w:r w:rsidR="00D30673">
        <w:rPr>
          <w:b/>
        </w:rPr>
        <w:t>:</w:t>
      </w:r>
      <w:r w:rsidRPr="00581863">
        <w:t xml:space="preserve">  If a </w:t>
      </w:r>
      <w:r w:rsidR="00FD6382">
        <w:t>c</w:t>
      </w:r>
      <w:r w:rsidR="00BD3F26">
        <w:t>omplainant</w:t>
      </w:r>
      <w:r w:rsidRPr="00581863">
        <w:t xml:space="preserve"> alleges conduct that, if true, would not constitute a violation of federal or state law or </w:t>
      </w:r>
      <w:r w:rsidR="000076D6">
        <w:t>Department of Developmental Services</w:t>
      </w:r>
      <w:r w:rsidR="005333AF">
        <w:t>’</w:t>
      </w:r>
      <w:r w:rsidR="000076D6">
        <w:t xml:space="preserve"> </w:t>
      </w:r>
      <w:r w:rsidRPr="00581863">
        <w:t xml:space="preserve">policies </w:t>
      </w:r>
      <w:r w:rsidR="003E396C">
        <w:t xml:space="preserve">and procedures </w:t>
      </w:r>
      <w:r w:rsidRPr="00581863">
        <w:t xml:space="preserve">related to </w:t>
      </w:r>
      <w:r w:rsidR="00C642D6">
        <w:t xml:space="preserve">an </w:t>
      </w:r>
      <w:r w:rsidRPr="00581863">
        <w:t xml:space="preserve">unlawful </w:t>
      </w:r>
      <w:r w:rsidR="00336D13">
        <w:t>discriminatory act or actions,</w:t>
      </w:r>
      <w:r w:rsidRPr="00581863">
        <w:t xml:space="preserve"> as defined in </w:t>
      </w:r>
      <w:r>
        <w:t xml:space="preserve">section </w:t>
      </w:r>
      <w:r w:rsidR="00336D13">
        <w:t xml:space="preserve">C of this procedure, </w:t>
      </w:r>
      <w:r w:rsidRPr="00581863">
        <w:t xml:space="preserve">the </w:t>
      </w:r>
      <w:r>
        <w:t>matter</w:t>
      </w:r>
      <w:r w:rsidRPr="00581863">
        <w:t xml:space="preserve"> </w:t>
      </w:r>
      <w:r w:rsidRPr="006C0B72">
        <w:t xml:space="preserve">shall be dismissed without further investigation by the </w:t>
      </w:r>
      <w:r w:rsidR="00C642D6">
        <w:t xml:space="preserve">DDS </w:t>
      </w:r>
      <w:r w:rsidR="00085914">
        <w:t>Equal Employment Opportunity</w:t>
      </w:r>
      <w:r w:rsidR="00085914" w:rsidRPr="00581863">
        <w:t xml:space="preserve"> </w:t>
      </w:r>
      <w:r w:rsidRPr="006C0B72">
        <w:t xml:space="preserve">Office.  </w:t>
      </w:r>
      <w:r w:rsidR="00336D13">
        <w:t>I</w:t>
      </w:r>
      <w:r w:rsidRPr="006C0B72">
        <w:t xml:space="preserve">f a </w:t>
      </w:r>
      <w:r w:rsidR="00C642D6">
        <w:t>c</w:t>
      </w:r>
      <w:r w:rsidR="00BD3F26">
        <w:t>omplainant</w:t>
      </w:r>
      <w:r w:rsidRPr="00581863">
        <w:t xml:space="preserve"> </w:t>
      </w:r>
      <w:r w:rsidRPr="006C0B72">
        <w:t xml:space="preserve">fails to identify a protected class or </w:t>
      </w:r>
      <w:r>
        <w:t xml:space="preserve">if the </w:t>
      </w:r>
      <w:r w:rsidR="005333AF">
        <w:t>c</w:t>
      </w:r>
      <w:r w:rsidR="00BD3F26">
        <w:t>omplaint</w:t>
      </w:r>
      <w:r>
        <w:t xml:space="preserve"> </w:t>
      </w:r>
      <w:r w:rsidRPr="006C0B72">
        <w:t xml:space="preserve">does not contain sufficient evidence, such as </w:t>
      </w:r>
      <w:r w:rsidR="00C642D6">
        <w:t xml:space="preserve">the </w:t>
      </w:r>
      <w:r w:rsidRPr="006C0B72">
        <w:t xml:space="preserve">name of the </w:t>
      </w:r>
      <w:r w:rsidR="00C642D6">
        <w:t>r</w:t>
      </w:r>
      <w:r w:rsidRPr="006C0B72">
        <w:t>espondent, the case</w:t>
      </w:r>
      <w:r w:rsidR="00336D13">
        <w:t xml:space="preserve">, also, </w:t>
      </w:r>
      <w:r w:rsidRPr="006C0B72">
        <w:t>may be dismissed.</w:t>
      </w:r>
    </w:p>
    <w:p w14:paraId="13542184" w14:textId="77777777" w:rsidR="00952765" w:rsidRPr="000B2854" w:rsidRDefault="00952765" w:rsidP="001253F3">
      <w:pPr>
        <w:ind w:left="720" w:hanging="360"/>
        <w:jc w:val="both"/>
        <w:rPr>
          <w:sz w:val="16"/>
          <w:szCs w:val="16"/>
        </w:rPr>
      </w:pPr>
    </w:p>
    <w:p w14:paraId="1D96876B" w14:textId="77777777" w:rsidR="00952765" w:rsidRPr="00581863" w:rsidRDefault="00952765" w:rsidP="001253F3">
      <w:pPr>
        <w:suppressAutoHyphens/>
        <w:overflowPunct w:val="0"/>
        <w:ind w:left="360"/>
        <w:jc w:val="both"/>
      </w:pPr>
      <w:r w:rsidRPr="00581863">
        <w:rPr>
          <w:b/>
          <w:color w:val="000000"/>
        </w:rPr>
        <w:t xml:space="preserve">Investigation of Complaint </w:t>
      </w:r>
      <w:r w:rsidRPr="006C0B72">
        <w:rPr>
          <w:b/>
          <w:color w:val="000000"/>
        </w:rPr>
        <w:t>Allegations</w:t>
      </w:r>
      <w:r w:rsidR="00D30673">
        <w:rPr>
          <w:b/>
          <w:color w:val="000000"/>
        </w:rPr>
        <w:t>:</w:t>
      </w:r>
      <w:r w:rsidRPr="00581863">
        <w:t xml:space="preserve">  Following receipt of a complaint, the </w:t>
      </w:r>
      <w:r w:rsidR="009C6BCA">
        <w:t>Eq</w:t>
      </w:r>
      <w:r w:rsidR="009C6BCA">
        <w:rPr>
          <w:color w:val="000000"/>
        </w:rPr>
        <w:t>ual Employment Opportunity</w:t>
      </w:r>
      <w:r w:rsidR="009C6BCA" w:rsidRPr="00581863">
        <w:t xml:space="preserve"> </w:t>
      </w:r>
      <w:r w:rsidRPr="00581863">
        <w:t>Office will act as a neutral fact-finder</w:t>
      </w:r>
      <w:r w:rsidRPr="00581863">
        <w:rPr>
          <w:b/>
          <w:i/>
        </w:rPr>
        <w:t>.</w:t>
      </w:r>
      <w:r w:rsidRPr="00581863">
        <w:t xml:space="preserve">  </w:t>
      </w:r>
    </w:p>
    <w:p w14:paraId="32D5CBC5" w14:textId="77777777" w:rsidR="00952765" w:rsidRPr="000B2854" w:rsidRDefault="00952765" w:rsidP="001253F3">
      <w:pPr>
        <w:ind w:left="1440" w:hanging="360"/>
        <w:jc w:val="both"/>
        <w:rPr>
          <w:sz w:val="16"/>
          <w:szCs w:val="16"/>
        </w:rPr>
      </w:pPr>
    </w:p>
    <w:p w14:paraId="4EF70B60" w14:textId="6BD76DFE" w:rsidR="00952765" w:rsidRPr="00581863" w:rsidRDefault="00952765" w:rsidP="001253F3">
      <w:pPr>
        <w:ind w:left="1080" w:hanging="360"/>
        <w:jc w:val="both"/>
      </w:pPr>
      <w:r w:rsidRPr="00E051FF">
        <w:rPr>
          <w:color w:val="000000"/>
        </w:rPr>
        <w:t>1.</w:t>
      </w:r>
      <w:r w:rsidR="008C27B8">
        <w:rPr>
          <w:b/>
          <w:color w:val="000000"/>
        </w:rPr>
        <w:t xml:space="preserve">  </w:t>
      </w:r>
      <w:r w:rsidRPr="006C0B72">
        <w:rPr>
          <w:b/>
          <w:color w:val="000000"/>
        </w:rPr>
        <w:t>Conciliation</w:t>
      </w:r>
      <w:r w:rsidR="00336D13">
        <w:rPr>
          <w:b/>
          <w:color w:val="000000"/>
        </w:rPr>
        <w:t xml:space="preserve"> or</w:t>
      </w:r>
      <w:r w:rsidR="00E03553">
        <w:rPr>
          <w:b/>
          <w:color w:val="000000"/>
        </w:rPr>
        <w:t xml:space="preserve"> </w:t>
      </w:r>
      <w:r w:rsidRPr="006C0B72">
        <w:rPr>
          <w:b/>
          <w:color w:val="000000"/>
        </w:rPr>
        <w:t>Mediation</w:t>
      </w:r>
      <w:r w:rsidR="00D30673">
        <w:rPr>
          <w:b/>
          <w:color w:val="000000"/>
        </w:rPr>
        <w:t xml:space="preserve">: </w:t>
      </w:r>
      <w:r w:rsidRPr="006C0B72">
        <w:rPr>
          <w:color w:val="000000"/>
        </w:rPr>
        <w:t>When appropriate, the</w:t>
      </w:r>
      <w:r w:rsidRPr="00581863">
        <w:t xml:space="preserve"> </w:t>
      </w:r>
      <w:r w:rsidR="00085914">
        <w:t>Eq</w:t>
      </w:r>
      <w:r w:rsidR="00085914">
        <w:rPr>
          <w:color w:val="000000"/>
        </w:rPr>
        <w:t>ual Employment Opportunity</w:t>
      </w:r>
      <w:r w:rsidR="00085914" w:rsidRPr="00581863">
        <w:t xml:space="preserve"> </w:t>
      </w:r>
      <w:r w:rsidRPr="00581863">
        <w:t xml:space="preserve">Office shall endeavor to resolve the internal discrimination </w:t>
      </w:r>
      <w:r w:rsidR="00C642D6">
        <w:t>c</w:t>
      </w:r>
      <w:r w:rsidR="00BD3F26">
        <w:t>omplaint</w:t>
      </w:r>
      <w:r w:rsidRPr="00581863">
        <w:t xml:space="preserve"> through conciliation</w:t>
      </w:r>
      <w:r w:rsidR="00336D13">
        <w:t xml:space="preserve"> or </w:t>
      </w:r>
      <w:r w:rsidRPr="00581863">
        <w:t xml:space="preserve">mediation.  </w:t>
      </w:r>
      <w:r w:rsidRPr="009C0DCA">
        <w:t>Conciliation</w:t>
      </w:r>
      <w:r w:rsidR="00336D13" w:rsidRPr="009C0DCA">
        <w:t xml:space="preserve"> or</w:t>
      </w:r>
      <w:r w:rsidRPr="009C0DCA">
        <w:rPr>
          <w:color w:val="000000"/>
        </w:rPr>
        <w:t xml:space="preserve"> </w:t>
      </w:r>
      <w:r w:rsidR="00336D13" w:rsidRPr="009C0DCA">
        <w:rPr>
          <w:color w:val="000000"/>
        </w:rPr>
        <w:t>m</w:t>
      </w:r>
      <w:r w:rsidRPr="009C0DCA">
        <w:rPr>
          <w:color w:val="000000"/>
        </w:rPr>
        <w:t>ediation</w:t>
      </w:r>
      <w:r w:rsidRPr="009C0DCA">
        <w:t xml:space="preserve"> involve</w:t>
      </w:r>
      <w:r w:rsidR="00C642D6" w:rsidRPr="009C0DCA">
        <w:t>s EEOO staff</w:t>
      </w:r>
      <w:r w:rsidRPr="009C0DCA">
        <w:t xml:space="preserve"> meeting informally with the </w:t>
      </w:r>
      <w:r w:rsidR="00C642D6" w:rsidRPr="009C0DCA">
        <w:t>complainant</w:t>
      </w:r>
      <w:r w:rsidRPr="009C0DCA">
        <w:t xml:space="preserve"> </w:t>
      </w:r>
      <w:r w:rsidR="009C0DCA" w:rsidRPr="000B2854">
        <w:t>or</w:t>
      </w:r>
      <w:r w:rsidR="002007B4" w:rsidRPr="009C0DCA">
        <w:t xml:space="preserve"> </w:t>
      </w:r>
      <w:r w:rsidRPr="009C0DCA">
        <w:t>the person</w:t>
      </w:r>
      <w:r w:rsidR="00336D13" w:rsidRPr="009C0DCA">
        <w:t xml:space="preserve"> or persons </w:t>
      </w:r>
      <w:r w:rsidRPr="009C0DCA">
        <w:t>against whom the allegations have been directed</w:t>
      </w:r>
      <w:r w:rsidR="00D63921">
        <w:t>, or both,</w:t>
      </w:r>
      <w:r w:rsidRPr="009C0DCA">
        <w:t xml:space="preserve"> </w:t>
      </w:r>
      <w:r w:rsidR="009C0DCA" w:rsidRPr="009C0DCA">
        <w:t xml:space="preserve">to </w:t>
      </w:r>
      <w:r w:rsidRPr="009C0DCA">
        <w:t>obtain agreement on a satisfactory resolution.</w:t>
      </w:r>
      <w:r w:rsidRPr="00581863">
        <w:t xml:space="preserve"> </w:t>
      </w:r>
      <w:r>
        <w:t xml:space="preserve"> If the </w:t>
      </w:r>
      <w:r w:rsidR="005333AF">
        <w:t>c</w:t>
      </w:r>
      <w:r w:rsidR="00BD3F26">
        <w:t>omplaint</w:t>
      </w:r>
      <w:r>
        <w:t xml:space="preserve"> is not resolved through conciliation</w:t>
      </w:r>
      <w:r w:rsidR="00D155E7">
        <w:t xml:space="preserve"> or </w:t>
      </w:r>
      <w:r>
        <w:t xml:space="preserve">mediation, a complete investigation </w:t>
      </w:r>
      <w:r w:rsidR="00C642D6">
        <w:t>shall</w:t>
      </w:r>
      <w:r>
        <w:t xml:space="preserve"> be conducted.  </w:t>
      </w:r>
      <w:r w:rsidRPr="00581863">
        <w:t>Conciliation</w:t>
      </w:r>
      <w:r w:rsidR="00D155E7">
        <w:t xml:space="preserve"> or </w:t>
      </w:r>
      <w:r w:rsidRPr="00581863">
        <w:t xml:space="preserve">mediation may occur at any time during the course of the investigation.  </w:t>
      </w:r>
    </w:p>
    <w:p w14:paraId="767C2E4D" w14:textId="77777777" w:rsidR="00952765" w:rsidRPr="000B2854" w:rsidRDefault="00952765" w:rsidP="001253F3">
      <w:pPr>
        <w:ind w:left="1080" w:hanging="360"/>
        <w:jc w:val="both"/>
        <w:rPr>
          <w:color w:val="000000"/>
          <w:sz w:val="16"/>
          <w:szCs w:val="16"/>
        </w:rPr>
      </w:pPr>
    </w:p>
    <w:p w14:paraId="1509244E" w14:textId="77777777" w:rsidR="00952765" w:rsidRPr="00506D6C" w:rsidRDefault="00952765" w:rsidP="001253F3">
      <w:pPr>
        <w:numPr>
          <w:ilvl w:val="0"/>
          <w:numId w:val="3"/>
        </w:numPr>
        <w:tabs>
          <w:tab w:val="clear" w:pos="1680"/>
        </w:tabs>
        <w:ind w:left="1080" w:hanging="360"/>
        <w:jc w:val="both"/>
        <w:rPr>
          <w:color w:val="000000"/>
        </w:rPr>
      </w:pPr>
      <w:r w:rsidRPr="006C0B72">
        <w:rPr>
          <w:b/>
          <w:color w:val="000000"/>
        </w:rPr>
        <w:t>Formal Investigation</w:t>
      </w:r>
      <w:r w:rsidR="00D30673">
        <w:rPr>
          <w:b/>
          <w:color w:val="000000"/>
        </w:rPr>
        <w:t>:</w:t>
      </w:r>
      <w:r w:rsidRPr="006C0B72">
        <w:rPr>
          <w:b/>
          <w:color w:val="000000"/>
        </w:rPr>
        <w:t xml:space="preserve"> </w:t>
      </w:r>
      <w:r w:rsidRPr="00506D6C">
        <w:rPr>
          <w:color w:val="000000"/>
        </w:rPr>
        <w:t xml:space="preserve">The </w:t>
      </w:r>
      <w:r w:rsidR="000076D6" w:rsidRPr="00506D6C">
        <w:rPr>
          <w:color w:val="000000"/>
        </w:rPr>
        <w:t>Equal Employment Opportunity Manager</w:t>
      </w:r>
      <w:r w:rsidRPr="00506D6C">
        <w:rPr>
          <w:color w:val="000000"/>
        </w:rPr>
        <w:t xml:space="preserve"> shall</w:t>
      </w:r>
      <w:r w:rsidRPr="00085914">
        <w:t xml:space="preserve"> assemble statements, documents, and other relevant evidence from </w:t>
      </w:r>
      <w:r w:rsidR="00D155E7">
        <w:t xml:space="preserve">the </w:t>
      </w:r>
      <w:r w:rsidR="00C642D6">
        <w:t>c</w:t>
      </w:r>
      <w:r w:rsidR="00BD3F26">
        <w:t>omplainant</w:t>
      </w:r>
      <w:r w:rsidRPr="00085914">
        <w:t xml:space="preserve">, </w:t>
      </w:r>
      <w:r w:rsidR="00C642D6">
        <w:t>r</w:t>
      </w:r>
      <w:r w:rsidRPr="00085914">
        <w:t xml:space="preserve">espondent, witnesses, and other identified </w:t>
      </w:r>
      <w:r w:rsidR="00C642D6">
        <w:t xml:space="preserve">persons </w:t>
      </w:r>
      <w:r w:rsidRPr="00085914">
        <w:t xml:space="preserve">who have or may have information concerning the allegations set forth in the </w:t>
      </w:r>
      <w:r w:rsidR="00085914" w:rsidRPr="00085914">
        <w:t>i</w:t>
      </w:r>
      <w:r w:rsidR="00085914" w:rsidRPr="00506D6C">
        <w:rPr>
          <w:color w:val="000000"/>
        </w:rPr>
        <w:t xml:space="preserve">nternal discrimination </w:t>
      </w:r>
      <w:r w:rsidR="005333AF" w:rsidRPr="00506D6C">
        <w:rPr>
          <w:color w:val="000000"/>
        </w:rPr>
        <w:t>c</w:t>
      </w:r>
      <w:r w:rsidR="00BD3F26">
        <w:t>omplaint</w:t>
      </w:r>
      <w:r w:rsidRPr="00085914">
        <w:t xml:space="preserve"> </w:t>
      </w:r>
      <w:r w:rsidRPr="00506D6C">
        <w:rPr>
          <w:color w:val="000000"/>
        </w:rPr>
        <w:t xml:space="preserve">as required in </w:t>
      </w:r>
      <w:r w:rsidR="00C642D6">
        <w:rPr>
          <w:color w:val="000000"/>
        </w:rPr>
        <w:t>s</w:t>
      </w:r>
      <w:r w:rsidRPr="00506D6C">
        <w:rPr>
          <w:color w:val="000000"/>
        </w:rPr>
        <w:t>ec</w:t>
      </w:r>
      <w:r w:rsidR="00D155E7" w:rsidRPr="00506D6C">
        <w:rPr>
          <w:color w:val="000000"/>
        </w:rPr>
        <w:t xml:space="preserve">tion </w:t>
      </w:r>
      <w:r w:rsidRPr="00506D6C">
        <w:rPr>
          <w:color w:val="000000"/>
        </w:rPr>
        <w:t>46a-68(b)(4)(A)</w:t>
      </w:r>
      <w:r w:rsidR="00D155E7" w:rsidRPr="00506D6C">
        <w:rPr>
          <w:color w:val="000000"/>
        </w:rPr>
        <w:t xml:space="preserve"> of the Connecticut General Statutes</w:t>
      </w:r>
      <w:r w:rsidRPr="00506D6C">
        <w:rPr>
          <w:color w:val="000000"/>
        </w:rPr>
        <w:t>.</w:t>
      </w:r>
    </w:p>
    <w:p w14:paraId="1AC28035" w14:textId="77777777" w:rsidR="00EE3F99" w:rsidRPr="000B2854" w:rsidRDefault="00EE3F99" w:rsidP="001253F3">
      <w:pPr>
        <w:pStyle w:val="BodyTextIndent"/>
        <w:ind w:left="360"/>
        <w:jc w:val="both"/>
        <w:rPr>
          <w:sz w:val="16"/>
          <w:szCs w:val="16"/>
        </w:rPr>
      </w:pPr>
    </w:p>
    <w:p w14:paraId="32BD29C0" w14:textId="404DEC0A" w:rsidR="00EE3F99" w:rsidRPr="00506D6C" w:rsidRDefault="00EE3F99" w:rsidP="001253F3">
      <w:pPr>
        <w:pStyle w:val="BodyTextIndent"/>
        <w:ind w:left="360"/>
        <w:jc w:val="both"/>
      </w:pPr>
      <w:r w:rsidRPr="00234534">
        <w:rPr>
          <w:b/>
        </w:rPr>
        <w:t>Findings of the Internal Investigation Report</w:t>
      </w:r>
      <w:r w:rsidR="00DC2233">
        <w:rPr>
          <w:b/>
        </w:rPr>
        <w:t xml:space="preserve"> and </w:t>
      </w:r>
      <w:r w:rsidRPr="00234534">
        <w:rPr>
          <w:b/>
        </w:rPr>
        <w:t>Recommendations</w:t>
      </w:r>
    </w:p>
    <w:p w14:paraId="1DF782F1" w14:textId="77777777" w:rsidR="00EE3F99" w:rsidRPr="00F535BF" w:rsidRDefault="00EE3F99" w:rsidP="001253F3">
      <w:pPr>
        <w:pStyle w:val="BodyTextIndent"/>
        <w:jc w:val="both"/>
        <w:rPr>
          <w:strike/>
          <w:sz w:val="16"/>
          <w:szCs w:val="16"/>
        </w:rPr>
      </w:pPr>
    </w:p>
    <w:p w14:paraId="3B672960" w14:textId="77777777" w:rsidR="00952765" w:rsidRPr="00581863" w:rsidRDefault="00952765" w:rsidP="001253F3">
      <w:pPr>
        <w:numPr>
          <w:ilvl w:val="0"/>
          <w:numId w:val="2"/>
        </w:numPr>
        <w:tabs>
          <w:tab w:val="clear" w:pos="1260"/>
        </w:tabs>
        <w:autoSpaceDE w:val="0"/>
        <w:autoSpaceDN w:val="0"/>
        <w:adjustRightInd w:val="0"/>
        <w:ind w:left="1080"/>
        <w:jc w:val="both"/>
        <w:rPr>
          <w:color w:val="000000"/>
        </w:rPr>
      </w:pPr>
      <w:r w:rsidRPr="00581863">
        <w:rPr>
          <w:color w:val="000000"/>
        </w:rPr>
        <w:t xml:space="preserve">When assessing credibility, the </w:t>
      </w:r>
      <w:r w:rsidR="000076D6">
        <w:rPr>
          <w:color w:val="000000"/>
        </w:rPr>
        <w:t>Equal Employment Opportunity Manager</w:t>
      </w:r>
      <w:r w:rsidRPr="006C0B72">
        <w:rPr>
          <w:color w:val="000000"/>
        </w:rPr>
        <w:t xml:space="preserve"> </w:t>
      </w:r>
      <w:r w:rsidR="00C642D6">
        <w:rPr>
          <w:color w:val="000000"/>
        </w:rPr>
        <w:t>shall</w:t>
      </w:r>
      <w:r w:rsidRPr="00581863">
        <w:rPr>
          <w:color w:val="000000"/>
        </w:rPr>
        <w:t xml:space="preserve"> </w:t>
      </w:r>
      <w:r w:rsidR="005D165F">
        <w:rPr>
          <w:color w:val="000000"/>
        </w:rPr>
        <w:t xml:space="preserve">review records to </w:t>
      </w:r>
      <w:r w:rsidRPr="00581863">
        <w:rPr>
          <w:color w:val="000000"/>
        </w:rPr>
        <w:t>determine whether</w:t>
      </w:r>
      <w:r w:rsidR="005D165F">
        <w:rPr>
          <w:color w:val="000000"/>
        </w:rPr>
        <w:t xml:space="preserve"> the </w:t>
      </w:r>
      <w:r w:rsidR="00DA4A05">
        <w:rPr>
          <w:color w:val="000000"/>
        </w:rPr>
        <w:t>c</w:t>
      </w:r>
      <w:r w:rsidR="005D165F">
        <w:rPr>
          <w:color w:val="000000"/>
        </w:rPr>
        <w:t xml:space="preserve">omplainant or </w:t>
      </w:r>
      <w:r w:rsidR="00BE1747">
        <w:rPr>
          <w:color w:val="000000"/>
        </w:rPr>
        <w:t xml:space="preserve">the </w:t>
      </w:r>
      <w:r w:rsidR="00DA4A05">
        <w:rPr>
          <w:color w:val="000000"/>
        </w:rPr>
        <w:t>r</w:t>
      </w:r>
      <w:r w:rsidR="005D165F">
        <w:rPr>
          <w:color w:val="000000"/>
        </w:rPr>
        <w:t>espondent</w:t>
      </w:r>
      <w:r w:rsidR="00E03553">
        <w:rPr>
          <w:color w:val="000000"/>
        </w:rPr>
        <w:t xml:space="preserve"> </w:t>
      </w:r>
      <w:r w:rsidRPr="00581863">
        <w:rPr>
          <w:color w:val="000000"/>
        </w:rPr>
        <w:t xml:space="preserve">has been </w:t>
      </w:r>
      <w:r w:rsidR="005D165F">
        <w:rPr>
          <w:color w:val="000000"/>
        </w:rPr>
        <w:t>involved</w:t>
      </w:r>
      <w:r w:rsidR="005D165F" w:rsidRPr="00581863">
        <w:rPr>
          <w:color w:val="000000"/>
        </w:rPr>
        <w:t xml:space="preserve"> </w:t>
      </w:r>
      <w:r w:rsidRPr="00581863">
        <w:rPr>
          <w:color w:val="000000"/>
        </w:rPr>
        <w:t xml:space="preserve">in past complaints of </w:t>
      </w:r>
      <w:r w:rsidR="0070252A">
        <w:rPr>
          <w:color w:val="000000"/>
        </w:rPr>
        <w:t>discrimination</w:t>
      </w:r>
      <w:r w:rsidR="0081240E">
        <w:rPr>
          <w:color w:val="000000"/>
        </w:rPr>
        <w:t>.</w:t>
      </w:r>
      <w:r w:rsidR="00BE1747">
        <w:rPr>
          <w:color w:val="000000"/>
        </w:rPr>
        <w:t xml:space="preserve">  </w:t>
      </w:r>
      <w:r w:rsidR="0081240E">
        <w:rPr>
          <w:color w:val="000000"/>
        </w:rPr>
        <w:t xml:space="preserve">If there are previous complaints the EEOC Manager </w:t>
      </w:r>
      <w:r w:rsidR="00DA4A05">
        <w:rPr>
          <w:color w:val="000000"/>
        </w:rPr>
        <w:t>sha</w:t>
      </w:r>
      <w:r w:rsidR="0081240E">
        <w:rPr>
          <w:color w:val="000000"/>
        </w:rPr>
        <w:t>ll review the previous complaint</w:t>
      </w:r>
      <w:r w:rsidR="00BE1747">
        <w:rPr>
          <w:color w:val="000000"/>
        </w:rPr>
        <w:t>’</w:t>
      </w:r>
      <w:r w:rsidR="0081240E">
        <w:rPr>
          <w:color w:val="000000"/>
        </w:rPr>
        <w:t xml:space="preserve">s </w:t>
      </w:r>
      <w:r w:rsidRPr="00581863">
        <w:rPr>
          <w:color w:val="000000"/>
        </w:rPr>
        <w:t xml:space="preserve">findings </w:t>
      </w:r>
      <w:r w:rsidR="0081240E">
        <w:rPr>
          <w:color w:val="000000"/>
        </w:rPr>
        <w:t>and any</w:t>
      </w:r>
      <w:r w:rsidRPr="00581863">
        <w:rPr>
          <w:color w:val="000000"/>
        </w:rPr>
        <w:t xml:space="preserve"> corrective action </w:t>
      </w:r>
      <w:r w:rsidR="0081240E">
        <w:rPr>
          <w:color w:val="000000"/>
        </w:rPr>
        <w:t xml:space="preserve">that was </w:t>
      </w:r>
      <w:r w:rsidRPr="00581863">
        <w:rPr>
          <w:color w:val="000000"/>
        </w:rPr>
        <w:t xml:space="preserve">taken by the </w:t>
      </w:r>
      <w:r w:rsidR="00DA4A05">
        <w:rPr>
          <w:color w:val="000000"/>
        </w:rPr>
        <w:t>d</w:t>
      </w:r>
      <w:r w:rsidRPr="00581863">
        <w:rPr>
          <w:color w:val="000000"/>
        </w:rPr>
        <w:t xml:space="preserve">epartment. </w:t>
      </w:r>
    </w:p>
    <w:p w14:paraId="7FAB08D6" w14:textId="77777777" w:rsidR="00952765" w:rsidRPr="000B2854" w:rsidRDefault="00952765" w:rsidP="001253F3">
      <w:pPr>
        <w:ind w:left="1080"/>
        <w:jc w:val="both"/>
        <w:rPr>
          <w:color w:val="000000"/>
          <w:sz w:val="16"/>
          <w:szCs w:val="16"/>
        </w:rPr>
      </w:pPr>
    </w:p>
    <w:p w14:paraId="5F7EE616" w14:textId="77777777" w:rsidR="00952765" w:rsidRPr="00581863" w:rsidRDefault="00952765" w:rsidP="001253F3">
      <w:pPr>
        <w:numPr>
          <w:ilvl w:val="0"/>
          <w:numId w:val="2"/>
        </w:numPr>
        <w:tabs>
          <w:tab w:val="clear" w:pos="1260"/>
        </w:tabs>
        <w:autoSpaceDE w:val="0"/>
        <w:autoSpaceDN w:val="0"/>
        <w:adjustRightInd w:val="0"/>
        <w:ind w:left="1080"/>
        <w:jc w:val="both"/>
      </w:pPr>
      <w:r w:rsidRPr="00581863">
        <w:rPr>
          <w:color w:val="000000"/>
        </w:rPr>
        <w:t xml:space="preserve">The </w:t>
      </w:r>
      <w:r w:rsidR="00085914" w:rsidRPr="00085914">
        <w:rPr>
          <w:color w:val="000000"/>
        </w:rPr>
        <w:t xml:space="preserve">Equal Employment Opportunity </w:t>
      </w:r>
      <w:r w:rsidRPr="00581863">
        <w:t xml:space="preserve">Office </w:t>
      </w:r>
      <w:r w:rsidRPr="00581863">
        <w:rPr>
          <w:color w:val="000000"/>
        </w:rPr>
        <w:t xml:space="preserve">shall consult with the </w:t>
      </w:r>
      <w:r w:rsidR="00E03553">
        <w:rPr>
          <w:color w:val="000000"/>
        </w:rPr>
        <w:t xml:space="preserve">DDS </w:t>
      </w:r>
      <w:r w:rsidRPr="00581863">
        <w:rPr>
          <w:color w:val="000000"/>
        </w:rPr>
        <w:t xml:space="preserve">Human Resources </w:t>
      </w:r>
      <w:r w:rsidR="00085914">
        <w:rPr>
          <w:color w:val="000000"/>
        </w:rPr>
        <w:t xml:space="preserve">staff </w:t>
      </w:r>
      <w:r w:rsidR="004C1594">
        <w:rPr>
          <w:color w:val="000000"/>
        </w:rPr>
        <w:t>o</w:t>
      </w:r>
      <w:r w:rsidRPr="00581863">
        <w:rPr>
          <w:color w:val="000000"/>
        </w:rPr>
        <w:t>n investigations that may result</w:t>
      </w:r>
      <w:r w:rsidR="00E03553">
        <w:rPr>
          <w:color w:val="000000"/>
        </w:rPr>
        <w:t xml:space="preserve"> in</w:t>
      </w:r>
      <w:r w:rsidRPr="00581863">
        <w:rPr>
          <w:color w:val="000000"/>
        </w:rPr>
        <w:t xml:space="preserve"> the need to determine a course of </w:t>
      </w:r>
      <w:r>
        <w:rPr>
          <w:color w:val="000000"/>
        </w:rPr>
        <w:t xml:space="preserve">corrective </w:t>
      </w:r>
      <w:r w:rsidRPr="00581863">
        <w:rPr>
          <w:color w:val="000000"/>
        </w:rPr>
        <w:t xml:space="preserve">action to </w:t>
      </w:r>
      <w:r w:rsidR="004C1594">
        <w:rPr>
          <w:color w:val="000000"/>
        </w:rPr>
        <w:t>address</w:t>
      </w:r>
      <w:r w:rsidR="003D514F">
        <w:rPr>
          <w:color w:val="000000"/>
        </w:rPr>
        <w:t xml:space="preserve"> </w:t>
      </w:r>
      <w:r w:rsidR="004C1594">
        <w:rPr>
          <w:color w:val="000000"/>
        </w:rPr>
        <w:t xml:space="preserve">the actions of </w:t>
      </w:r>
      <w:r w:rsidRPr="00581863">
        <w:rPr>
          <w:color w:val="000000"/>
        </w:rPr>
        <w:t xml:space="preserve">persons identified as having engaged in discrimination. </w:t>
      </w:r>
    </w:p>
    <w:p w14:paraId="224DCD02" w14:textId="77777777" w:rsidR="00952765" w:rsidRPr="000B2854" w:rsidRDefault="00952765" w:rsidP="001253F3">
      <w:pPr>
        <w:ind w:left="1080"/>
        <w:jc w:val="both"/>
        <w:rPr>
          <w:sz w:val="16"/>
          <w:szCs w:val="16"/>
        </w:rPr>
      </w:pPr>
    </w:p>
    <w:p w14:paraId="1DBE989A" w14:textId="77777777" w:rsidR="00952765" w:rsidRPr="00581863" w:rsidRDefault="00952765" w:rsidP="001253F3">
      <w:pPr>
        <w:numPr>
          <w:ilvl w:val="0"/>
          <w:numId w:val="2"/>
        </w:numPr>
        <w:tabs>
          <w:tab w:val="clear" w:pos="1260"/>
        </w:tabs>
        <w:autoSpaceDE w:val="0"/>
        <w:autoSpaceDN w:val="0"/>
        <w:adjustRightInd w:val="0"/>
        <w:ind w:left="1080"/>
        <w:jc w:val="both"/>
        <w:rPr>
          <w:color w:val="000000"/>
        </w:rPr>
      </w:pPr>
      <w:r w:rsidRPr="00581863">
        <w:rPr>
          <w:color w:val="000000"/>
        </w:rPr>
        <w:t xml:space="preserve">The </w:t>
      </w:r>
      <w:r w:rsidR="00DA4A05">
        <w:rPr>
          <w:color w:val="000000"/>
        </w:rPr>
        <w:t>d</w:t>
      </w:r>
      <w:r w:rsidRPr="00581863">
        <w:rPr>
          <w:color w:val="000000"/>
        </w:rPr>
        <w:t xml:space="preserve">epartment shall comply with </w:t>
      </w:r>
      <w:r w:rsidR="00DA4A05">
        <w:rPr>
          <w:color w:val="000000"/>
        </w:rPr>
        <w:t xml:space="preserve">the </w:t>
      </w:r>
      <w:r w:rsidRPr="00581863">
        <w:rPr>
          <w:color w:val="000000"/>
        </w:rPr>
        <w:t xml:space="preserve">CHRO regulations that require resolution of </w:t>
      </w:r>
      <w:r w:rsidR="005333AF">
        <w:rPr>
          <w:color w:val="000000"/>
        </w:rPr>
        <w:t>c</w:t>
      </w:r>
      <w:r w:rsidR="00BD3F26">
        <w:rPr>
          <w:color w:val="000000"/>
        </w:rPr>
        <w:t>omplaint</w:t>
      </w:r>
      <w:r>
        <w:rPr>
          <w:color w:val="000000"/>
        </w:rPr>
        <w:t>s</w:t>
      </w:r>
      <w:r w:rsidRPr="00581863">
        <w:rPr>
          <w:color w:val="000000"/>
        </w:rPr>
        <w:t xml:space="preserve"> within </w:t>
      </w:r>
      <w:r w:rsidRPr="006824A4">
        <w:rPr>
          <w:b/>
          <w:color w:val="000000"/>
        </w:rPr>
        <w:t xml:space="preserve">ninety </w:t>
      </w:r>
      <w:r w:rsidR="00654E2D" w:rsidRPr="006824A4">
        <w:rPr>
          <w:b/>
          <w:color w:val="000000"/>
        </w:rPr>
        <w:t xml:space="preserve">(90) </w:t>
      </w:r>
      <w:r w:rsidRPr="006824A4">
        <w:rPr>
          <w:b/>
          <w:color w:val="000000"/>
        </w:rPr>
        <w:t>days</w:t>
      </w:r>
      <w:r w:rsidR="004F3911">
        <w:rPr>
          <w:b/>
          <w:color w:val="000000"/>
        </w:rPr>
        <w:t>.</w:t>
      </w:r>
    </w:p>
    <w:p w14:paraId="33F0FB60" w14:textId="77777777" w:rsidR="00952765" w:rsidRPr="000B2854" w:rsidRDefault="00952765" w:rsidP="001253F3">
      <w:pPr>
        <w:pStyle w:val="BodyTextIndent"/>
        <w:ind w:left="1080"/>
        <w:jc w:val="both"/>
        <w:rPr>
          <w:color w:val="000000"/>
          <w:sz w:val="16"/>
          <w:szCs w:val="16"/>
        </w:rPr>
      </w:pPr>
    </w:p>
    <w:p w14:paraId="3EE86AE4" w14:textId="77777777" w:rsidR="00952765" w:rsidRPr="00581863" w:rsidRDefault="00952765" w:rsidP="001253F3">
      <w:pPr>
        <w:pStyle w:val="BodyTextIndent"/>
        <w:numPr>
          <w:ilvl w:val="0"/>
          <w:numId w:val="2"/>
        </w:numPr>
        <w:tabs>
          <w:tab w:val="clear" w:pos="1260"/>
        </w:tabs>
        <w:ind w:left="1080"/>
        <w:jc w:val="both"/>
        <w:rPr>
          <w:color w:val="000000"/>
        </w:rPr>
      </w:pPr>
      <w:r w:rsidRPr="00581863">
        <w:rPr>
          <w:color w:val="000000"/>
        </w:rPr>
        <w:t xml:space="preserve">No </w:t>
      </w:r>
      <w:r w:rsidR="00DA4A05">
        <w:rPr>
          <w:color w:val="000000"/>
        </w:rPr>
        <w:t>c</w:t>
      </w:r>
      <w:r w:rsidR="00BD3F26">
        <w:rPr>
          <w:color w:val="000000"/>
        </w:rPr>
        <w:t>omplainant</w:t>
      </w:r>
      <w:r w:rsidRPr="00581863">
        <w:rPr>
          <w:color w:val="000000"/>
        </w:rPr>
        <w:t xml:space="preserve"> shall be transferred in connection with a </w:t>
      </w:r>
      <w:r w:rsidR="005333AF">
        <w:rPr>
          <w:color w:val="000000"/>
        </w:rPr>
        <w:t>c</w:t>
      </w:r>
      <w:r w:rsidR="00BD3F26">
        <w:rPr>
          <w:color w:val="000000"/>
        </w:rPr>
        <w:t>omplaint</w:t>
      </w:r>
      <w:r w:rsidRPr="00581863">
        <w:rPr>
          <w:color w:val="000000"/>
        </w:rPr>
        <w:t xml:space="preserve"> of discrimination to another </w:t>
      </w:r>
      <w:r w:rsidR="00DA4A05" w:rsidRPr="009C0DCA">
        <w:rPr>
          <w:color w:val="000000"/>
        </w:rPr>
        <w:t>worksite</w:t>
      </w:r>
      <w:r w:rsidR="00DA4A05">
        <w:rPr>
          <w:color w:val="000000"/>
        </w:rPr>
        <w:t xml:space="preserve"> </w:t>
      </w:r>
      <w:r w:rsidRPr="00581863">
        <w:rPr>
          <w:color w:val="000000"/>
        </w:rPr>
        <w:t xml:space="preserve">or assignment unless the </w:t>
      </w:r>
      <w:r w:rsidR="00DA4A05">
        <w:rPr>
          <w:color w:val="000000"/>
        </w:rPr>
        <w:t>c</w:t>
      </w:r>
      <w:r w:rsidR="00BD3F26">
        <w:rPr>
          <w:color w:val="000000"/>
        </w:rPr>
        <w:t>omplainant</w:t>
      </w:r>
      <w:r w:rsidRPr="00581863">
        <w:rPr>
          <w:color w:val="000000"/>
        </w:rPr>
        <w:t xml:space="preserve"> agrees</w:t>
      </w:r>
      <w:r w:rsidR="00085914">
        <w:rPr>
          <w:color w:val="000000"/>
        </w:rPr>
        <w:t xml:space="preserve"> </w:t>
      </w:r>
      <w:r w:rsidRPr="00581863">
        <w:rPr>
          <w:color w:val="000000"/>
        </w:rPr>
        <w:t xml:space="preserve">to such change. </w:t>
      </w:r>
    </w:p>
    <w:p w14:paraId="75597E92" w14:textId="77777777" w:rsidR="00952765" w:rsidRPr="000B2854" w:rsidRDefault="00952765" w:rsidP="001253F3">
      <w:pPr>
        <w:pStyle w:val="BodyTextIndent"/>
        <w:ind w:left="1080"/>
        <w:jc w:val="both"/>
        <w:rPr>
          <w:color w:val="000000"/>
          <w:sz w:val="16"/>
          <w:szCs w:val="16"/>
        </w:rPr>
      </w:pPr>
    </w:p>
    <w:p w14:paraId="0559ADC4" w14:textId="1A8E9E7A" w:rsidR="00952765" w:rsidRPr="006C0B72" w:rsidRDefault="00952765" w:rsidP="001253F3">
      <w:pPr>
        <w:pStyle w:val="BodyTextIndent"/>
        <w:numPr>
          <w:ilvl w:val="0"/>
          <w:numId w:val="2"/>
        </w:numPr>
        <w:tabs>
          <w:tab w:val="clear" w:pos="1260"/>
        </w:tabs>
        <w:ind w:left="1080"/>
        <w:jc w:val="both"/>
        <w:rPr>
          <w:color w:val="000000"/>
        </w:rPr>
      </w:pPr>
      <w:r w:rsidRPr="006C0B72">
        <w:rPr>
          <w:color w:val="000000"/>
        </w:rPr>
        <w:t xml:space="preserve">In the course of investigation, the </w:t>
      </w:r>
      <w:r w:rsidR="00085914">
        <w:rPr>
          <w:color w:val="000000"/>
        </w:rPr>
        <w:t>Equal Employment Opportunity</w:t>
      </w:r>
      <w:r w:rsidR="00085914" w:rsidRPr="006C0B72">
        <w:rPr>
          <w:color w:val="000000"/>
        </w:rPr>
        <w:t xml:space="preserve"> </w:t>
      </w:r>
      <w:r w:rsidRPr="006C0B72">
        <w:rPr>
          <w:color w:val="000000"/>
        </w:rPr>
        <w:t xml:space="preserve">Office shall report to the </w:t>
      </w:r>
      <w:r w:rsidRPr="009C0DCA">
        <w:rPr>
          <w:color w:val="000000"/>
        </w:rPr>
        <w:t xml:space="preserve">Department of </w:t>
      </w:r>
      <w:r w:rsidR="00AB16CC" w:rsidRPr="009C0DCA">
        <w:rPr>
          <w:color w:val="000000"/>
        </w:rPr>
        <w:t>Emergency Services and Public Protection</w:t>
      </w:r>
      <w:r w:rsidR="00AB16CC">
        <w:rPr>
          <w:color w:val="000000"/>
        </w:rPr>
        <w:t xml:space="preserve"> </w:t>
      </w:r>
      <w:r w:rsidR="005333AF">
        <w:rPr>
          <w:color w:val="000000"/>
        </w:rPr>
        <w:t xml:space="preserve">or </w:t>
      </w:r>
      <w:r w:rsidR="00AB16CC">
        <w:rPr>
          <w:color w:val="000000"/>
        </w:rPr>
        <w:t xml:space="preserve">a </w:t>
      </w:r>
      <w:r w:rsidR="005333AF">
        <w:rPr>
          <w:color w:val="000000"/>
        </w:rPr>
        <w:t xml:space="preserve">local law enforcement agency </w:t>
      </w:r>
      <w:r w:rsidRPr="006C0B72">
        <w:rPr>
          <w:color w:val="000000"/>
        </w:rPr>
        <w:t xml:space="preserve">any conduct that the </w:t>
      </w:r>
      <w:r w:rsidR="000076D6">
        <w:rPr>
          <w:color w:val="000000"/>
        </w:rPr>
        <w:t>Equal Employment Opportunity Manager</w:t>
      </w:r>
      <w:r w:rsidRPr="006C0B72">
        <w:rPr>
          <w:color w:val="000000"/>
        </w:rPr>
        <w:t xml:space="preserve"> reasonably believes constitutes criminal conduct, regardless of any mitigating or other circumstances. </w:t>
      </w:r>
    </w:p>
    <w:p w14:paraId="5C6BDC18" w14:textId="77777777" w:rsidR="00952765" w:rsidRPr="000B2854" w:rsidRDefault="00952765" w:rsidP="001253F3">
      <w:pPr>
        <w:pStyle w:val="BodyTextIndent"/>
        <w:ind w:left="1080"/>
        <w:jc w:val="both"/>
        <w:rPr>
          <w:color w:val="000000"/>
          <w:sz w:val="16"/>
          <w:szCs w:val="16"/>
        </w:rPr>
      </w:pPr>
    </w:p>
    <w:p w14:paraId="30E75EC9" w14:textId="77777777" w:rsidR="00A035E0" w:rsidRDefault="00952765" w:rsidP="001253F3">
      <w:pPr>
        <w:numPr>
          <w:ilvl w:val="0"/>
          <w:numId w:val="2"/>
        </w:numPr>
        <w:tabs>
          <w:tab w:val="clear" w:pos="1260"/>
        </w:tabs>
        <w:suppressAutoHyphens/>
        <w:overflowPunct w:val="0"/>
        <w:adjustRightInd w:val="0"/>
        <w:ind w:left="1080"/>
        <w:jc w:val="both"/>
        <w:rPr>
          <w:color w:val="000000"/>
        </w:rPr>
      </w:pPr>
      <w:r w:rsidRPr="00A035E0">
        <w:rPr>
          <w:color w:val="000000"/>
        </w:rPr>
        <w:lastRenderedPageBreak/>
        <w:t xml:space="preserve">Upon completion of an investigation, the </w:t>
      </w:r>
      <w:r w:rsidR="000076D6" w:rsidRPr="00A035E0">
        <w:rPr>
          <w:color w:val="000000"/>
        </w:rPr>
        <w:t>Equal Employment Opportunity Manager</w:t>
      </w:r>
      <w:r w:rsidRPr="00A035E0">
        <w:rPr>
          <w:color w:val="000000"/>
        </w:rPr>
        <w:t xml:space="preserve"> </w:t>
      </w:r>
      <w:r w:rsidR="00AB16CC">
        <w:rPr>
          <w:color w:val="000000"/>
        </w:rPr>
        <w:t>sha</w:t>
      </w:r>
      <w:r w:rsidRPr="00A035E0">
        <w:rPr>
          <w:color w:val="000000"/>
        </w:rPr>
        <w:t xml:space="preserve">ll evaluate the evidence in accordance with standards set forth in applicable federal and state law, including case law, and </w:t>
      </w:r>
      <w:r w:rsidR="00085914" w:rsidRPr="00A035E0">
        <w:rPr>
          <w:color w:val="000000"/>
        </w:rPr>
        <w:t xml:space="preserve">the </w:t>
      </w:r>
      <w:r w:rsidR="000076D6" w:rsidRPr="00A035E0">
        <w:rPr>
          <w:color w:val="000000"/>
        </w:rPr>
        <w:t>Department of Developmental Services</w:t>
      </w:r>
      <w:r w:rsidR="00654E2D" w:rsidRPr="00A035E0">
        <w:rPr>
          <w:color w:val="000000"/>
        </w:rPr>
        <w:t>’</w:t>
      </w:r>
      <w:r w:rsidR="000076D6" w:rsidRPr="00A035E0">
        <w:rPr>
          <w:color w:val="000000"/>
        </w:rPr>
        <w:t xml:space="preserve"> </w:t>
      </w:r>
      <w:r w:rsidRPr="00A035E0">
        <w:rPr>
          <w:color w:val="000000"/>
        </w:rPr>
        <w:t xml:space="preserve">policies </w:t>
      </w:r>
      <w:r w:rsidR="00654E2D" w:rsidRPr="00A035E0">
        <w:rPr>
          <w:color w:val="000000"/>
        </w:rPr>
        <w:t xml:space="preserve">and procedures </w:t>
      </w:r>
      <w:r w:rsidRPr="00A035E0">
        <w:rPr>
          <w:color w:val="000000"/>
        </w:rPr>
        <w:t>related to unlawful discrimination</w:t>
      </w:r>
      <w:r w:rsidR="001E55E2" w:rsidRPr="00A035E0">
        <w:rPr>
          <w:color w:val="000000"/>
        </w:rPr>
        <w:t>.  The Equal Employment Opportunity Manager</w:t>
      </w:r>
      <w:r w:rsidRPr="00A035E0">
        <w:rPr>
          <w:color w:val="000000"/>
        </w:rPr>
        <w:t xml:space="preserve"> shall make a finding regarding the allegations </w:t>
      </w:r>
      <w:r w:rsidR="001E55E2" w:rsidRPr="00A035E0">
        <w:rPr>
          <w:color w:val="000000"/>
        </w:rPr>
        <w:t>and</w:t>
      </w:r>
      <w:r w:rsidRPr="00A035E0">
        <w:rPr>
          <w:color w:val="000000"/>
        </w:rPr>
        <w:t xml:space="preserve"> shall </w:t>
      </w:r>
      <w:r w:rsidR="001E55E2" w:rsidRPr="00A035E0">
        <w:rPr>
          <w:color w:val="000000"/>
        </w:rPr>
        <w:t>draft</w:t>
      </w:r>
      <w:r w:rsidRPr="00A035E0">
        <w:rPr>
          <w:color w:val="000000"/>
        </w:rPr>
        <w:t xml:space="preserve"> a final investigative report.</w:t>
      </w:r>
    </w:p>
    <w:p w14:paraId="372C053C" w14:textId="77777777" w:rsidR="00A035E0" w:rsidRPr="000B2854" w:rsidRDefault="00A035E0" w:rsidP="001253F3">
      <w:pPr>
        <w:pStyle w:val="ListParagraph"/>
        <w:jc w:val="both"/>
        <w:rPr>
          <w:color w:val="000000"/>
          <w:sz w:val="16"/>
          <w:szCs w:val="16"/>
        </w:rPr>
      </w:pPr>
    </w:p>
    <w:p w14:paraId="2ED19BD3" w14:textId="07AD52CA" w:rsidR="00A035E0" w:rsidRDefault="00A035E0" w:rsidP="001253F3">
      <w:pPr>
        <w:numPr>
          <w:ilvl w:val="0"/>
          <w:numId w:val="2"/>
        </w:numPr>
        <w:tabs>
          <w:tab w:val="clear" w:pos="1260"/>
        </w:tabs>
        <w:suppressAutoHyphens/>
        <w:overflowPunct w:val="0"/>
        <w:adjustRightInd w:val="0"/>
        <w:ind w:left="1080"/>
        <w:jc w:val="both"/>
        <w:rPr>
          <w:color w:val="000000"/>
        </w:rPr>
      </w:pPr>
      <w:r w:rsidRPr="00581863">
        <w:t>Upon completion of the investigation</w:t>
      </w:r>
      <w:r>
        <w:t>,</w:t>
      </w:r>
      <w:r w:rsidRPr="00581863">
        <w:t xml:space="preserve"> conciliation</w:t>
      </w:r>
      <w:r>
        <w:t xml:space="preserve">, or </w:t>
      </w:r>
      <w:r w:rsidRPr="00581863">
        <w:t xml:space="preserve">mediation, a final draft report with recommendations </w:t>
      </w:r>
      <w:r>
        <w:t xml:space="preserve">shall </w:t>
      </w:r>
      <w:r w:rsidRPr="00581863">
        <w:t xml:space="preserve">be submitted to the Equal Employment Opportunity Director or </w:t>
      </w:r>
      <w:r w:rsidRPr="00EA4D80">
        <w:rPr>
          <w:color w:val="000000" w:themeColor="text1"/>
        </w:rPr>
        <w:t>his</w:t>
      </w:r>
      <w:r w:rsidR="00CF3B78" w:rsidRPr="00EA4D80">
        <w:rPr>
          <w:color w:val="000000" w:themeColor="text1"/>
        </w:rPr>
        <w:t xml:space="preserve"> or her</w:t>
      </w:r>
      <w:r w:rsidRPr="00EA4D80">
        <w:rPr>
          <w:color w:val="000000" w:themeColor="text1"/>
        </w:rPr>
        <w:t xml:space="preserve"> designee to be reviewed for accuracy and completeness.  The final written report shall be submitted to the Commissioner</w:t>
      </w:r>
      <w:r w:rsidR="00694477">
        <w:rPr>
          <w:color w:val="000000" w:themeColor="text1"/>
        </w:rPr>
        <w:t>,</w:t>
      </w:r>
      <w:r w:rsidRPr="00EA4D80">
        <w:rPr>
          <w:color w:val="000000" w:themeColor="text1"/>
        </w:rPr>
        <w:t xml:space="preserve"> or </w:t>
      </w:r>
      <w:r w:rsidR="00694477">
        <w:rPr>
          <w:color w:val="000000" w:themeColor="text1"/>
        </w:rPr>
        <w:t>the commissioner’s</w:t>
      </w:r>
      <w:r w:rsidR="00CF3B78" w:rsidRPr="00EA4D80">
        <w:rPr>
          <w:color w:val="000000" w:themeColor="text1"/>
        </w:rPr>
        <w:t xml:space="preserve"> </w:t>
      </w:r>
      <w:r w:rsidRPr="00EA4D80">
        <w:rPr>
          <w:color w:val="000000" w:themeColor="text1"/>
        </w:rPr>
        <w:t>designee</w:t>
      </w:r>
      <w:r w:rsidRPr="00085914">
        <w:t>, for review</w:t>
      </w:r>
      <w:r>
        <w:t>.</w:t>
      </w:r>
    </w:p>
    <w:p w14:paraId="3A53BD01" w14:textId="77777777" w:rsidR="00A035E0" w:rsidRPr="00DC2233" w:rsidRDefault="00A035E0" w:rsidP="001253F3">
      <w:pPr>
        <w:pStyle w:val="ListParagraph"/>
        <w:jc w:val="both"/>
        <w:rPr>
          <w:sz w:val="16"/>
          <w:szCs w:val="16"/>
        </w:rPr>
      </w:pPr>
    </w:p>
    <w:p w14:paraId="3986908D" w14:textId="77777777" w:rsidR="00085914" w:rsidRPr="00A035E0" w:rsidRDefault="00A035E0" w:rsidP="001253F3">
      <w:pPr>
        <w:numPr>
          <w:ilvl w:val="0"/>
          <w:numId w:val="2"/>
        </w:numPr>
        <w:tabs>
          <w:tab w:val="clear" w:pos="1260"/>
        </w:tabs>
        <w:suppressAutoHyphens/>
        <w:overflowPunct w:val="0"/>
        <w:adjustRightInd w:val="0"/>
        <w:ind w:left="1080"/>
        <w:jc w:val="both"/>
        <w:rPr>
          <w:color w:val="000000"/>
        </w:rPr>
      </w:pPr>
      <w:r w:rsidRPr="0070252A">
        <w:rPr>
          <w:color w:val="000000"/>
        </w:rPr>
        <w:t>The Equal Employment Opportunity Manager</w:t>
      </w:r>
      <w:r w:rsidRPr="003D514F">
        <w:rPr>
          <w:color w:val="000000"/>
        </w:rPr>
        <w:t xml:space="preserve"> shall send a letter to the </w:t>
      </w:r>
      <w:r w:rsidR="00AB16CC">
        <w:rPr>
          <w:color w:val="000000"/>
        </w:rPr>
        <w:t>c</w:t>
      </w:r>
      <w:r w:rsidRPr="003D514F">
        <w:rPr>
          <w:color w:val="000000"/>
        </w:rPr>
        <w:t xml:space="preserve">omplainant </w:t>
      </w:r>
      <w:r w:rsidRPr="00EA4D80">
        <w:rPr>
          <w:color w:val="000000" w:themeColor="text1"/>
        </w:rPr>
        <w:t xml:space="preserve">and the </w:t>
      </w:r>
      <w:r w:rsidR="00AB16CC">
        <w:rPr>
          <w:color w:val="000000" w:themeColor="text1"/>
        </w:rPr>
        <w:t>r</w:t>
      </w:r>
      <w:r w:rsidRPr="00EA4D80">
        <w:rPr>
          <w:color w:val="000000" w:themeColor="text1"/>
        </w:rPr>
        <w:t xml:space="preserve">espondent </w:t>
      </w:r>
      <w:r w:rsidR="0065513F" w:rsidRPr="00EA4D80">
        <w:rPr>
          <w:color w:val="000000" w:themeColor="text1"/>
        </w:rPr>
        <w:t xml:space="preserve">notifying them </w:t>
      </w:r>
      <w:r w:rsidRPr="00EA4D80">
        <w:rPr>
          <w:color w:val="000000" w:themeColor="text1"/>
        </w:rPr>
        <w:t xml:space="preserve">of the completed investigation and whether the </w:t>
      </w:r>
      <w:r w:rsidRPr="009C0DCA">
        <w:rPr>
          <w:color w:val="000000" w:themeColor="text1"/>
        </w:rPr>
        <w:t>Equal Employment Opportunity Complaint</w:t>
      </w:r>
      <w:r w:rsidRPr="00EA4D80">
        <w:rPr>
          <w:color w:val="000000" w:themeColor="text1"/>
        </w:rPr>
        <w:t xml:space="preserve"> </w:t>
      </w:r>
      <w:r w:rsidR="0065513F" w:rsidRPr="00EA4D80">
        <w:rPr>
          <w:color w:val="000000" w:themeColor="text1"/>
        </w:rPr>
        <w:t>had</w:t>
      </w:r>
      <w:r w:rsidRPr="00EA4D80">
        <w:rPr>
          <w:color w:val="000000" w:themeColor="text1"/>
        </w:rPr>
        <w:t xml:space="preserve"> been substantiated </w:t>
      </w:r>
      <w:r w:rsidRPr="009C0DCA">
        <w:rPr>
          <w:color w:val="000000" w:themeColor="text1"/>
        </w:rPr>
        <w:t>along with</w:t>
      </w:r>
      <w:r w:rsidR="00AB16CC" w:rsidRPr="009C0DCA">
        <w:rPr>
          <w:color w:val="000000" w:themeColor="text1"/>
        </w:rPr>
        <w:t xml:space="preserve"> the</w:t>
      </w:r>
      <w:r w:rsidRPr="009C0DCA">
        <w:rPr>
          <w:color w:val="000000" w:themeColor="text1"/>
        </w:rPr>
        <w:t xml:space="preserve"> </w:t>
      </w:r>
      <w:r w:rsidRPr="009C0DCA">
        <w:rPr>
          <w:color w:val="000000"/>
        </w:rPr>
        <w:t xml:space="preserve">information necessary to file </w:t>
      </w:r>
      <w:r w:rsidR="00AB16CC" w:rsidRPr="009C0DCA">
        <w:rPr>
          <w:color w:val="000000"/>
        </w:rPr>
        <w:t xml:space="preserve">a </w:t>
      </w:r>
      <w:r w:rsidRPr="009C0DCA">
        <w:rPr>
          <w:color w:val="000000"/>
        </w:rPr>
        <w:t xml:space="preserve">complaint with </w:t>
      </w:r>
      <w:r w:rsidR="00AB16CC" w:rsidRPr="009C0DCA">
        <w:rPr>
          <w:color w:val="000000"/>
        </w:rPr>
        <w:t xml:space="preserve">an </w:t>
      </w:r>
      <w:r w:rsidRPr="009C0DCA">
        <w:rPr>
          <w:color w:val="000000"/>
        </w:rPr>
        <w:t>external agenc</w:t>
      </w:r>
      <w:r w:rsidR="00AB16CC" w:rsidRPr="009C0DCA">
        <w:rPr>
          <w:color w:val="000000"/>
        </w:rPr>
        <w:t>y</w:t>
      </w:r>
      <w:r w:rsidRPr="009C0DCA">
        <w:rPr>
          <w:color w:val="000000"/>
        </w:rPr>
        <w:t>.</w:t>
      </w:r>
      <w:r w:rsidRPr="003D514F">
        <w:rPr>
          <w:color w:val="000000"/>
        </w:rPr>
        <w:t xml:space="preserve">  </w:t>
      </w:r>
    </w:p>
    <w:p w14:paraId="7A644C1C" w14:textId="77777777" w:rsidR="00952765" w:rsidRPr="00DC2233" w:rsidRDefault="00952765" w:rsidP="001253F3">
      <w:pPr>
        <w:suppressAutoHyphens/>
        <w:overflowPunct w:val="0"/>
        <w:adjustRightInd w:val="0"/>
        <w:ind w:left="1080"/>
        <w:jc w:val="both"/>
        <w:rPr>
          <w:sz w:val="16"/>
          <w:szCs w:val="16"/>
        </w:rPr>
      </w:pPr>
    </w:p>
    <w:p w14:paraId="74C8B4AC" w14:textId="77777777" w:rsidR="00194490" w:rsidRPr="00EA4D80" w:rsidRDefault="00194490" w:rsidP="001253F3">
      <w:pPr>
        <w:tabs>
          <w:tab w:val="left" w:pos="990"/>
        </w:tabs>
        <w:suppressAutoHyphens/>
        <w:overflowPunct w:val="0"/>
        <w:adjustRightInd w:val="0"/>
        <w:ind w:left="360"/>
        <w:jc w:val="both"/>
        <w:rPr>
          <w:color w:val="000000" w:themeColor="text1"/>
        </w:rPr>
      </w:pPr>
      <w:r w:rsidRPr="00581863">
        <w:rPr>
          <w:b/>
          <w:color w:val="000000"/>
        </w:rPr>
        <w:t>Closure</w:t>
      </w:r>
      <w:r w:rsidR="00506D6C">
        <w:rPr>
          <w:b/>
          <w:color w:val="000000"/>
        </w:rPr>
        <w:t>:</w:t>
      </w:r>
      <w:r w:rsidRPr="00581863">
        <w:rPr>
          <w:color w:val="000000"/>
        </w:rPr>
        <w:t xml:space="preserve"> </w:t>
      </w:r>
      <w:r w:rsidRPr="009C0DCA">
        <w:rPr>
          <w:color w:val="000000"/>
        </w:rPr>
        <w:t>An investigation shall be considered complete</w:t>
      </w:r>
      <w:r w:rsidR="000865E7" w:rsidRPr="009C0DCA">
        <w:rPr>
          <w:color w:val="000000"/>
        </w:rPr>
        <w:t>d</w:t>
      </w:r>
      <w:r w:rsidRPr="009C0DCA">
        <w:rPr>
          <w:color w:val="000000"/>
        </w:rPr>
        <w:t xml:space="preserve"> upon </w:t>
      </w:r>
      <w:r w:rsidR="000865E7" w:rsidRPr="009C0DCA">
        <w:rPr>
          <w:color w:val="000000"/>
        </w:rPr>
        <w:t xml:space="preserve">the </w:t>
      </w:r>
      <w:r w:rsidRPr="009C0DCA">
        <w:rPr>
          <w:color w:val="000000"/>
        </w:rPr>
        <w:t xml:space="preserve">review </w:t>
      </w:r>
      <w:r w:rsidR="000865E7" w:rsidRPr="009C0DCA">
        <w:rPr>
          <w:color w:val="000000"/>
        </w:rPr>
        <w:t xml:space="preserve">by </w:t>
      </w:r>
      <w:r w:rsidRPr="009C0DCA">
        <w:rPr>
          <w:color w:val="000000"/>
        </w:rPr>
        <w:t xml:space="preserve">and signature of the </w:t>
      </w:r>
      <w:r w:rsidRPr="009C0DCA">
        <w:rPr>
          <w:color w:val="000000" w:themeColor="text1"/>
        </w:rPr>
        <w:t xml:space="preserve">EEO Director or his </w:t>
      </w:r>
      <w:r w:rsidR="0065513F" w:rsidRPr="009C0DCA">
        <w:rPr>
          <w:color w:val="000000" w:themeColor="text1"/>
        </w:rPr>
        <w:t xml:space="preserve">or her </w:t>
      </w:r>
      <w:r w:rsidRPr="009C0DCA">
        <w:rPr>
          <w:color w:val="000000" w:themeColor="text1"/>
        </w:rPr>
        <w:t>designee</w:t>
      </w:r>
      <w:r w:rsidR="001B7CAE" w:rsidRPr="009C0DCA">
        <w:rPr>
          <w:color w:val="000000" w:themeColor="text1"/>
        </w:rPr>
        <w:t>.</w:t>
      </w:r>
      <w:r w:rsidRPr="009C0DCA">
        <w:rPr>
          <w:color w:val="000000" w:themeColor="text1"/>
        </w:rPr>
        <w:t xml:space="preserve">  The </w:t>
      </w:r>
      <w:r w:rsidR="000865E7" w:rsidRPr="009C0DCA">
        <w:rPr>
          <w:color w:val="000000" w:themeColor="text1"/>
        </w:rPr>
        <w:t>c</w:t>
      </w:r>
      <w:r w:rsidRPr="009C0DCA">
        <w:rPr>
          <w:color w:val="000000" w:themeColor="text1"/>
        </w:rPr>
        <w:t>omplainant</w:t>
      </w:r>
      <w:r w:rsidR="001B7CAE" w:rsidRPr="009C0DCA">
        <w:rPr>
          <w:color w:val="000000" w:themeColor="text1"/>
        </w:rPr>
        <w:t xml:space="preserve">, the </w:t>
      </w:r>
      <w:r w:rsidR="000865E7" w:rsidRPr="009C0DCA">
        <w:rPr>
          <w:color w:val="000000" w:themeColor="text1"/>
        </w:rPr>
        <w:t>r</w:t>
      </w:r>
      <w:r w:rsidR="001B7CAE" w:rsidRPr="009C0DCA">
        <w:rPr>
          <w:color w:val="000000" w:themeColor="text1"/>
        </w:rPr>
        <w:t>espondent</w:t>
      </w:r>
      <w:r w:rsidRPr="009C0DCA">
        <w:rPr>
          <w:color w:val="000000" w:themeColor="text1"/>
        </w:rPr>
        <w:t xml:space="preserve"> and other appropriate parties </w:t>
      </w:r>
      <w:r w:rsidR="000865E7" w:rsidRPr="009C0DCA">
        <w:rPr>
          <w:color w:val="000000" w:themeColor="text1"/>
        </w:rPr>
        <w:t xml:space="preserve">shall be </w:t>
      </w:r>
      <w:r w:rsidRPr="009C0DCA">
        <w:rPr>
          <w:color w:val="000000" w:themeColor="text1"/>
        </w:rPr>
        <w:t>notifi</w:t>
      </w:r>
      <w:r w:rsidR="001B7CAE" w:rsidRPr="009C0DCA">
        <w:rPr>
          <w:color w:val="000000" w:themeColor="text1"/>
        </w:rPr>
        <w:t>ed</w:t>
      </w:r>
      <w:r w:rsidR="00983A3C" w:rsidRPr="009C0DCA">
        <w:rPr>
          <w:color w:val="000000" w:themeColor="text1"/>
        </w:rPr>
        <w:t xml:space="preserve"> </w:t>
      </w:r>
      <w:r w:rsidR="000865E7" w:rsidRPr="009C0DCA">
        <w:rPr>
          <w:color w:val="000000" w:themeColor="text1"/>
        </w:rPr>
        <w:t xml:space="preserve">of the completion of the investigation </w:t>
      </w:r>
      <w:r w:rsidR="00983A3C" w:rsidRPr="009C0DCA">
        <w:rPr>
          <w:color w:val="000000" w:themeColor="text1"/>
        </w:rPr>
        <w:t xml:space="preserve">after </w:t>
      </w:r>
      <w:r w:rsidR="000865E7" w:rsidRPr="009C0DCA">
        <w:rPr>
          <w:color w:val="000000" w:themeColor="text1"/>
        </w:rPr>
        <w:t xml:space="preserve">the </w:t>
      </w:r>
      <w:r w:rsidR="00983A3C" w:rsidRPr="009C0DCA">
        <w:rPr>
          <w:color w:val="000000" w:themeColor="text1"/>
        </w:rPr>
        <w:t xml:space="preserve">review by the Commissioner of Developmental Services and </w:t>
      </w:r>
      <w:r w:rsidR="000865E7" w:rsidRPr="009C0DCA">
        <w:rPr>
          <w:color w:val="000000" w:themeColor="text1"/>
        </w:rPr>
        <w:t xml:space="preserve">the </w:t>
      </w:r>
      <w:r w:rsidR="00983A3C" w:rsidRPr="009C0DCA">
        <w:rPr>
          <w:color w:val="000000" w:themeColor="text1"/>
        </w:rPr>
        <w:t>disciplin</w:t>
      </w:r>
      <w:r w:rsidR="000865E7" w:rsidRPr="009C0DCA">
        <w:rPr>
          <w:color w:val="000000" w:themeColor="text1"/>
        </w:rPr>
        <w:t>ary</w:t>
      </w:r>
      <w:r w:rsidR="00983A3C" w:rsidRPr="009C0DCA">
        <w:rPr>
          <w:color w:val="000000" w:themeColor="text1"/>
        </w:rPr>
        <w:t xml:space="preserve"> determination by DDS</w:t>
      </w:r>
      <w:r w:rsidR="001C33DA" w:rsidRPr="009C0DCA">
        <w:rPr>
          <w:color w:val="000000" w:themeColor="text1"/>
        </w:rPr>
        <w:t>’s</w:t>
      </w:r>
      <w:r w:rsidR="00983A3C" w:rsidRPr="009C0DCA">
        <w:rPr>
          <w:color w:val="000000" w:themeColor="text1"/>
        </w:rPr>
        <w:t xml:space="preserve"> Human Resource </w:t>
      </w:r>
      <w:r w:rsidR="00BF2D64" w:rsidRPr="009C0DCA">
        <w:rPr>
          <w:color w:val="000000" w:themeColor="text1"/>
        </w:rPr>
        <w:t>Division</w:t>
      </w:r>
      <w:r w:rsidR="00983A3C" w:rsidRPr="009C0DCA">
        <w:rPr>
          <w:color w:val="000000" w:themeColor="text1"/>
        </w:rPr>
        <w:t xml:space="preserve">, </w:t>
      </w:r>
      <w:r w:rsidR="000865E7" w:rsidRPr="009C0DCA">
        <w:rPr>
          <w:color w:val="000000" w:themeColor="text1"/>
        </w:rPr>
        <w:t>if</w:t>
      </w:r>
      <w:r w:rsidR="00983A3C" w:rsidRPr="009C0DCA">
        <w:rPr>
          <w:color w:val="000000" w:themeColor="text1"/>
        </w:rPr>
        <w:t xml:space="preserve"> applicable</w:t>
      </w:r>
      <w:r w:rsidRPr="009C0DCA">
        <w:rPr>
          <w:color w:val="000000" w:themeColor="text1"/>
        </w:rPr>
        <w:t xml:space="preserve">.  </w:t>
      </w:r>
      <w:r w:rsidR="000865E7" w:rsidRPr="009C0DCA">
        <w:rPr>
          <w:color w:val="000000" w:themeColor="text1"/>
        </w:rPr>
        <w:t>In accordance with s</w:t>
      </w:r>
      <w:r w:rsidRPr="009C0DCA">
        <w:rPr>
          <w:color w:val="000000" w:themeColor="text1"/>
          <w:spacing w:val="8"/>
        </w:rPr>
        <w:t>ection 46a-68(b)(4)</w:t>
      </w:r>
      <w:r w:rsidR="00BF2D64" w:rsidRPr="009C0DCA">
        <w:rPr>
          <w:color w:val="000000" w:themeColor="text1"/>
          <w:spacing w:val="8"/>
        </w:rPr>
        <w:t xml:space="preserve"> of </w:t>
      </w:r>
      <w:r w:rsidR="000865E7" w:rsidRPr="009C0DCA">
        <w:rPr>
          <w:color w:val="000000" w:themeColor="text1"/>
          <w:spacing w:val="8"/>
        </w:rPr>
        <w:t xml:space="preserve">the </w:t>
      </w:r>
      <w:r w:rsidR="00BF2D64" w:rsidRPr="009C0DCA">
        <w:rPr>
          <w:color w:val="000000" w:themeColor="text1"/>
          <w:spacing w:val="8"/>
        </w:rPr>
        <w:t>Connecticut General Statutes</w:t>
      </w:r>
      <w:r w:rsidRPr="009C0DCA">
        <w:rPr>
          <w:b/>
          <w:color w:val="000000" w:themeColor="text1"/>
        </w:rPr>
        <w:t>,</w:t>
      </w:r>
      <w:r w:rsidRPr="009C0DCA">
        <w:rPr>
          <w:color w:val="000000" w:themeColor="text1"/>
        </w:rPr>
        <w:t xml:space="preserve"> the Equal Employment Opportunity Office shall not represent the </w:t>
      </w:r>
      <w:r w:rsidR="000865E7" w:rsidRPr="009C0DCA">
        <w:rPr>
          <w:color w:val="000000" w:themeColor="text1"/>
        </w:rPr>
        <w:t>d</w:t>
      </w:r>
      <w:r w:rsidRPr="009C0DCA">
        <w:rPr>
          <w:color w:val="000000" w:themeColor="text1"/>
        </w:rPr>
        <w:t xml:space="preserve">epartment in any EEOC or CHRO proceedings concerning complaints of discrimination.  </w:t>
      </w:r>
      <w:r w:rsidR="000865E7" w:rsidRPr="009C0DCA">
        <w:rPr>
          <w:color w:val="000000" w:themeColor="text1"/>
        </w:rPr>
        <w:t>The Commissioner shall assign s</w:t>
      </w:r>
      <w:r w:rsidRPr="009C0DCA">
        <w:rPr>
          <w:color w:val="000000" w:themeColor="text1"/>
        </w:rPr>
        <w:t xml:space="preserve">uch </w:t>
      </w:r>
      <w:r w:rsidR="001B7CAE" w:rsidRPr="009C0DCA">
        <w:rPr>
          <w:color w:val="000000" w:themeColor="text1"/>
        </w:rPr>
        <w:t xml:space="preserve">department </w:t>
      </w:r>
      <w:r w:rsidRPr="009C0DCA">
        <w:rPr>
          <w:color w:val="000000" w:themeColor="text1"/>
        </w:rPr>
        <w:t>representation to a designee.</w:t>
      </w:r>
      <w:r w:rsidRPr="00EA4D80">
        <w:rPr>
          <w:color w:val="000000" w:themeColor="text1"/>
        </w:rPr>
        <w:t xml:space="preserve"> </w:t>
      </w:r>
    </w:p>
    <w:p w14:paraId="52C816E8" w14:textId="77777777" w:rsidR="00194490" w:rsidRPr="00DC2233" w:rsidRDefault="00194490" w:rsidP="001253F3">
      <w:pPr>
        <w:suppressAutoHyphens/>
        <w:overflowPunct w:val="0"/>
        <w:adjustRightInd w:val="0"/>
        <w:ind w:left="360"/>
        <w:jc w:val="both"/>
        <w:rPr>
          <w:color w:val="000000" w:themeColor="text1"/>
          <w:sz w:val="16"/>
          <w:szCs w:val="16"/>
        </w:rPr>
      </w:pPr>
    </w:p>
    <w:p w14:paraId="612395D3" w14:textId="77777777" w:rsidR="00952765" w:rsidRPr="00EA4D80" w:rsidRDefault="00952765" w:rsidP="001253F3">
      <w:pPr>
        <w:tabs>
          <w:tab w:val="left" w:pos="990"/>
        </w:tabs>
        <w:suppressAutoHyphens/>
        <w:overflowPunct w:val="0"/>
        <w:adjustRightInd w:val="0"/>
        <w:ind w:left="360"/>
        <w:jc w:val="both"/>
        <w:rPr>
          <w:color w:val="000000" w:themeColor="text1"/>
        </w:rPr>
      </w:pPr>
      <w:r w:rsidRPr="00EA4D80">
        <w:rPr>
          <w:b/>
          <w:color w:val="000000" w:themeColor="text1"/>
        </w:rPr>
        <w:t>Disciplinary Action</w:t>
      </w:r>
      <w:r w:rsidR="00506D6C" w:rsidRPr="00EA4D80">
        <w:rPr>
          <w:b/>
          <w:color w:val="000000" w:themeColor="text1"/>
        </w:rPr>
        <w:t>:</w:t>
      </w:r>
      <w:r w:rsidRPr="00EA4D80">
        <w:rPr>
          <w:b/>
          <w:color w:val="000000" w:themeColor="text1"/>
        </w:rPr>
        <w:t xml:space="preserve">  </w:t>
      </w:r>
      <w:r w:rsidRPr="00EA4D80">
        <w:rPr>
          <w:color w:val="000000" w:themeColor="text1"/>
        </w:rPr>
        <w:t xml:space="preserve">The </w:t>
      </w:r>
      <w:r w:rsidR="000076D6" w:rsidRPr="00EA4D80">
        <w:rPr>
          <w:color w:val="000000" w:themeColor="text1"/>
        </w:rPr>
        <w:t>Equal Employment Opportunity Manager</w:t>
      </w:r>
      <w:r w:rsidRPr="00EA4D80">
        <w:rPr>
          <w:color w:val="000000" w:themeColor="text1"/>
        </w:rPr>
        <w:t xml:space="preserve"> </w:t>
      </w:r>
      <w:r w:rsidR="000865E7">
        <w:rPr>
          <w:color w:val="000000" w:themeColor="text1"/>
        </w:rPr>
        <w:t>shall</w:t>
      </w:r>
      <w:r w:rsidRPr="00EA4D80">
        <w:rPr>
          <w:color w:val="000000" w:themeColor="text1"/>
        </w:rPr>
        <w:t xml:space="preserve"> report all internal discrimination </w:t>
      </w:r>
      <w:r w:rsidR="005333AF" w:rsidRPr="00EA4D80">
        <w:rPr>
          <w:color w:val="000000" w:themeColor="text1"/>
        </w:rPr>
        <w:t>c</w:t>
      </w:r>
      <w:r w:rsidR="00BD3F26" w:rsidRPr="00EA4D80">
        <w:rPr>
          <w:color w:val="000000" w:themeColor="text1"/>
        </w:rPr>
        <w:t>omplaint</w:t>
      </w:r>
      <w:r w:rsidRPr="00EA4D80">
        <w:rPr>
          <w:color w:val="000000" w:themeColor="text1"/>
        </w:rPr>
        <w:t>s received that may subject an employee to disciplinary action to the Human Resources Director</w:t>
      </w:r>
      <w:r w:rsidR="00A47187">
        <w:rPr>
          <w:color w:val="000000" w:themeColor="text1"/>
        </w:rPr>
        <w:t>,</w:t>
      </w:r>
      <w:r w:rsidRPr="00EA4D80">
        <w:rPr>
          <w:color w:val="000000" w:themeColor="text1"/>
        </w:rPr>
        <w:t xml:space="preserve"> or </w:t>
      </w:r>
      <w:r w:rsidR="005F2A85" w:rsidRPr="00EA4D80">
        <w:rPr>
          <w:color w:val="000000" w:themeColor="text1"/>
        </w:rPr>
        <w:t xml:space="preserve">his </w:t>
      </w:r>
      <w:r w:rsidR="0065513F" w:rsidRPr="00EA4D80">
        <w:rPr>
          <w:color w:val="000000" w:themeColor="text1"/>
        </w:rPr>
        <w:t xml:space="preserve">or her </w:t>
      </w:r>
      <w:r w:rsidRPr="00EA4D80">
        <w:rPr>
          <w:color w:val="000000" w:themeColor="text1"/>
        </w:rPr>
        <w:t>designee</w:t>
      </w:r>
      <w:r w:rsidR="00A47187">
        <w:rPr>
          <w:color w:val="000000" w:themeColor="text1"/>
        </w:rPr>
        <w:t>,</w:t>
      </w:r>
      <w:r w:rsidRPr="00EA4D80">
        <w:rPr>
          <w:color w:val="000000" w:themeColor="text1"/>
        </w:rPr>
        <w:t xml:space="preserve"> for any proper and appropriate action in accordance with </w:t>
      </w:r>
      <w:r w:rsidR="001746C3" w:rsidRPr="00EA4D80">
        <w:rPr>
          <w:color w:val="000000" w:themeColor="text1"/>
        </w:rPr>
        <w:t>DDS p</w:t>
      </w:r>
      <w:r w:rsidRPr="00EA4D80">
        <w:rPr>
          <w:color w:val="000000" w:themeColor="text1"/>
        </w:rPr>
        <w:t xml:space="preserve">ersonnel </w:t>
      </w:r>
      <w:r w:rsidR="001746C3" w:rsidRPr="00EA4D80">
        <w:rPr>
          <w:color w:val="000000" w:themeColor="text1"/>
        </w:rPr>
        <w:t>p</w:t>
      </w:r>
      <w:r w:rsidRPr="00EA4D80">
        <w:rPr>
          <w:color w:val="000000" w:themeColor="text1"/>
        </w:rPr>
        <w:t>rocedure</w:t>
      </w:r>
      <w:r w:rsidR="00506D6C" w:rsidRPr="00EA4D80">
        <w:rPr>
          <w:color w:val="000000" w:themeColor="text1"/>
        </w:rPr>
        <w:t>s</w:t>
      </w:r>
      <w:r w:rsidRPr="00EA4D80">
        <w:rPr>
          <w:color w:val="000000" w:themeColor="text1"/>
        </w:rPr>
        <w:t>.</w:t>
      </w:r>
    </w:p>
    <w:p w14:paraId="4C134566" w14:textId="77777777" w:rsidR="00AF5EC6" w:rsidRPr="00DC2233" w:rsidRDefault="00AF5EC6" w:rsidP="001253F3">
      <w:pPr>
        <w:suppressAutoHyphens/>
        <w:overflowPunct w:val="0"/>
        <w:ind w:left="360"/>
        <w:jc w:val="both"/>
        <w:rPr>
          <w:color w:val="000000" w:themeColor="text1"/>
          <w:sz w:val="16"/>
          <w:szCs w:val="16"/>
        </w:rPr>
      </w:pPr>
    </w:p>
    <w:p w14:paraId="1A5A2F2D" w14:textId="77777777" w:rsidR="00194490" w:rsidRPr="00BD3F26" w:rsidRDefault="00194490" w:rsidP="001253F3">
      <w:pPr>
        <w:ind w:left="360"/>
        <w:jc w:val="both"/>
      </w:pPr>
      <w:r w:rsidRPr="00EA4D80">
        <w:rPr>
          <w:b/>
          <w:color w:val="000000" w:themeColor="text1"/>
        </w:rPr>
        <w:t>Retaliation</w:t>
      </w:r>
      <w:r w:rsidR="00506D6C" w:rsidRPr="00EA4D80">
        <w:rPr>
          <w:b/>
          <w:color w:val="000000" w:themeColor="text1"/>
        </w:rPr>
        <w:t>:</w:t>
      </w:r>
      <w:r w:rsidRPr="00EA4D80">
        <w:rPr>
          <w:color w:val="000000" w:themeColor="text1"/>
        </w:rPr>
        <w:t xml:space="preserve">  Any person </w:t>
      </w:r>
      <w:r w:rsidRPr="00BD3F26">
        <w:rPr>
          <w:color w:val="000000"/>
        </w:rPr>
        <w:t xml:space="preserve">who files a </w:t>
      </w:r>
      <w:r>
        <w:rPr>
          <w:color w:val="000000"/>
        </w:rPr>
        <w:t>c</w:t>
      </w:r>
      <w:r w:rsidRPr="00BD3F26">
        <w:rPr>
          <w:color w:val="000000"/>
        </w:rPr>
        <w:t xml:space="preserve">omplaint, seeks information, or appears as a witness or representative in any court </w:t>
      </w:r>
      <w:r w:rsidR="00A47187" w:rsidRPr="009C0DCA">
        <w:rPr>
          <w:color w:val="000000"/>
        </w:rPr>
        <w:t>proceeding</w:t>
      </w:r>
      <w:r w:rsidR="00A47187">
        <w:rPr>
          <w:color w:val="000000"/>
        </w:rPr>
        <w:t xml:space="preserve"> </w:t>
      </w:r>
      <w:r w:rsidRPr="00BD3F26">
        <w:rPr>
          <w:color w:val="000000"/>
        </w:rPr>
        <w:t>or</w:t>
      </w:r>
      <w:r w:rsidRPr="00BD3F26">
        <w:t xml:space="preserve"> hearing </w:t>
      </w:r>
      <w:r w:rsidR="00A47187" w:rsidRPr="009C0DCA">
        <w:t>shall be</w:t>
      </w:r>
      <w:r w:rsidR="00A47187">
        <w:t xml:space="preserve"> </w:t>
      </w:r>
      <w:r w:rsidRPr="00BD3F26">
        <w:t xml:space="preserve">protected from current and future retaliation and reprisal by DDS employees </w:t>
      </w:r>
      <w:r w:rsidRPr="009C0DCA">
        <w:t>or affiliates</w:t>
      </w:r>
      <w:r w:rsidRPr="00BD3F26">
        <w:t>.  Retaliation or reprisal is a separate violation of the anti-discrimination laws.</w:t>
      </w:r>
    </w:p>
    <w:p w14:paraId="10D09204" w14:textId="77777777" w:rsidR="00194490" w:rsidRPr="00DC2233" w:rsidRDefault="00194490" w:rsidP="001253F3">
      <w:pPr>
        <w:suppressAutoHyphens/>
        <w:overflowPunct w:val="0"/>
        <w:adjustRightInd w:val="0"/>
        <w:ind w:left="360"/>
        <w:jc w:val="both"/>
        <w:rPr>
          <w:color w:val="000000"/>
          <w:sz w:val="16"/>
          <w:szCs w:val="16"/>
        </w:rPr>
      </w:pPr>
    </w:p>
    <w:p w14:paraId="2C7E4D90" w14:textId="77777777" w:rsidR="00952765" w:rsidRPr="00581863" w:rsidRDefault="00952765" w:rsidP="001253F3">
      <w:pPr>
        <w:ind w:left="360"/>
        <w:jc w:val="both"/>
        <w:rPr>
          <w:color w:val="000000"/>
        </w:rPr>
      </w:pPr>
      <w:r w:rsidRPr="00085914">
        <w:rPr>
          <w:b/>
          <w:color w:val="000000"/>
        </w:rPr>
        <w:t xml:space="preserve">Withdrawal of </w:t>
      </w:r>
      <w:r w:rsidR="00085914" w:rsidRPr="00085914">
        <w:rPr>
          <w:b/>
          <w:color w:val="000000"/>
        </w:rPr>
        <w:t xml:space="preserve">Internal Discrimination </w:t>
      </w:r>
      <w:r w:rsidR="00BD3F26">
        <w:rPr>
          <w:b/>
        </w:rPr>
        <w:t>Complaint</w:t>
      </w:r>
      <w:r w:rsidR="00506D6C">
        <w:rPr>
          <w:b/>
          <w:color w:val="000000"/>
        </w:rPr>
        <w:t>:</w:t>
      </w:r>
      <w:r w:rsidRPr="00581863">
        <w:t xml:space="preserve">  </w:t>
      </w:r>
      <w:r w:rsidRPr="009C0DCA">
        <w:t>Once</w:t>
      </w:r>
      <w:r w:rsidR="00CC1E01" w:rsidRPr="009C0DCA">
        <w:t xml:space="preserve"> a </w:t>
      </w:r>
      <w:r w:rsidR="00A47187" w:rsidRPr="009C0DCA">
        <w:t xml:space="preserve">discrimination </w:t>
      </w:r>
      <w:r w:rsidR="00CC1E01" w:rsidRPr="009C0DCA">
        <w:t>complaint is fil</w:t>
      </w:r>
      <w:r w:rsidRPr="009C0DCA">
        <w:t xml:space="preserve">ed, the </w:t>
      </w:r>
      <w:r w:rsidR="00085914" w:rsidRPr="009C0DCA">
        <w:t xml:space="preserve">Equal Employment Opportunity </w:t>
      </w:r>
      <w:r w:rsidRPr="009C0DCA">
        <w:t xml:space="preserve">Office </w:t>
      </w:r>
      <w:r w:rsidR="00CC1E01" w:rsidRPr="009C0DCA">
        <w:t>is</w:t>
      </w:r>
      <w:r w:rsidRPr="009C0DCA">
        <w:t xml:space="preserve"> obligat</w:t>
      </w:r>
      <w:r w:rsidR="00CC1E01" w:rsidRPr="009C0DCA">
        <w:t>ed</w:t>
      </w:r>
      <w:r w:rsidRPr="009C0DCA">
        <w:t xml:space="preserve"> to investigate </w:t>
      </w:r>
      <w:r w:rsidR="00A47187" w:rsidRPr="009C0DCA">
        <w:t xml:space="preserve">any </w:t>
      </w:r>
      <w:r w:rsidRPr="009C0DCA">
        <w:t xml:space="preserve">complaint </w:t>
      </w:r>
      <w:r w:rsidR="00CC1E01" w:rsidRPr="009C0DCA">
        <w:t xml:space="preserve">that </w:t>
      </w:r>
      <w:r w:rsidRPr="009C0DCA">
        <w:t>rais</w:t>
      </w:r>
      <w:r w:rsidR="00CC1E01" w:rsidRPr="009C0DCA">
        <w:t>e</w:t>
      </w:r>
      <w:r w:rsidR="00A47187" w:rsidRPr="009C0DCA">
        <w:t>s</w:t>
      </w:r>
      <w:r w:rsidRPr="009C0DCA">
        <w:t xml:space="preserve"> significant claims of discrimination. </w:t>
      </w:r>
      <w:r w:rsidR="00085914" w:rsidRPr="009C0DCA">
        <w:t xml:space="preserve"> </w:t>
      </w:r>
      <w:r w:rsidRPr="009C0DCA">
        <w:t xml:space="preserve">However, in appropriate circumstances, and at the discretion of the EEO Director, the </w:t>
      </w:r>
      <w:r w:rsidR="00085914" w:rsidRPr="009C0DCA">
        <w:t xml:space="preserve">Equal Employment Opportunity </w:t>
      </w:r>
      <w:r w:rsidRPr="009C0DCA">
        <w:t>Office may agree</w:t>
      </w:r>
      <w:r w:rsidR="000D3E8D" w:rsidRPr="009C0DCA">
        <w:t xml:space="preserve"> to </w:t>
      </w:r>
      <w:r w:rsidR="00A47187" w:rsidRPr="009C0DCA">
        <w:t xml:space="preserve">have a </w:t>
      </w:r>
      <w:r w:rsidR="000D3E8D" w:rsidRPr="009C0DCA">
        <w:t>complaint</w:t>
      </w:r>
      <w:r w:rsidR="00A47187" w:rsidRPr="009C0DCA">
        <w:t xml:space="preserve"> withdrawn</w:t>
      </w:r>
      <w:r w:rsidRPr="009C0DCA">
        <w:t xml:space="preserve">, upon a written and signed request to do so by </w:t>
      </w:r>
      <w:r w:rsidR="00CC1E01" w:rsidRPr="009C0DCA">
        <w:t xml:space="preserve">the </w:t>
      </w:r>
      <w:r w:rsidR="00A47187" w:rsidRPr="009C0DCA">
        <w:t>c</w:t>
      </w:r>
      <w:r w:rsidR="00BD3F26" w:rsidRPr="009C0DCA">
        <w:t>omplainant</w:t>
      </w:r>
      <w:r w:rsidRPr="009C0DCA">
        <w:t xml:space="preserve">.  A </w:t>
      </w:r>
      <w:r w:rsidR="00A47187" w:rsidRPr="009C0DCA">
        <w:t>c</w:t>
      </w:r>
      <w:r w:rsidR="00BD3F26" w:rsidRPr="009C0DCA">
        <w:t>omplainant</w:t>
      </w:r>
      <w:r w:rsidRPr="009C0DCA">
        <w:t xml:space="preserve"> seeking to withdraw an </w:t>
      </w:r>
      <w:r w:rsidR="00085914" w:rsidRPr="009C0DCA">
        <w:t>i</w:t>
      </w:r>
      <w:r w:rsidR="00085914" w:rsidRPr="009C0DCA">
        <w:rPr>
          <w:color w:val="000000"/>
        </w:rPr>
        <w:t>nternal discrimination</w:t>
      </w:r>
      <w:r w:rsidR="00085914" w:rsidRPr="009C0DCA">
        <w:rPr>
          <w:b/>
          <w:color w:val="000000"/>
        </w:rPr>
        <w:t xml:space="preserve"> </w:t>
      </w:r>
      <w:r w:rsidR="005333AF" w:rsidRPr="009C0DCA">
        <w:rPr>
          <w:color w:val="000000"/>
        </w:rPr>
        <w:t>c</w:t>
      </w:r>
      <w:r w:rsidR="00BD3F26" w:rsidRPr="009C0DCA">
        <w:t>omplaint</w:t>
      </w:r>
      <w:r w:rsidRPr="009C0DCA">
        <w:t xml:space="preserve"> </w:t>
      </w:r>
      <w:r w:rsidR="00A47187" w:rsidRPr="009C0DCA">
        <w:t>shall</w:t>
      </w:r>
      <w:r w:rsidRPr="009C0DCA">
        <w:t xml:space="preserve"> set forth reasons in the request </w:t>
      </w:r>
      <w:r w:rsidR="00A47187" w:rsidRPr="009C0DCA">
        <w:t>why the complaint should be withdrawn</w:t>
      </w:r>
      <w:r w:rsidRPr="009C0DCA">
        <w:t xml:space="preserve">.  A </w:t>
      </w:r>
      <w:r w:rsidR="00830E9E" w:rsidRPr="009C0DCA">
        <w:t>c</w:t>
      </w:r>
      <w:r w:rsidR="00BD3F26" w:rsidRPr="009C0DCA">
        <w:rPr>
          <w:color w:val="000000"/>
        </w:rPr>
        <w:t>omplainant</w:t>
      </w:r>
      <w:r w:rsidRPr="009C0DCA">
        <w:rPr>
          <w:color w:val="000000"/>
        </w:rPr>
        <w:t xml:space="preserve"> may not withdraw a </w:t>
      </w:r>
      <w:r w:rsidR="005333AF" w:rsidRPr="009C0DCA">
        <w:rPr>
          <w:color w:val="000000"/>
        </w:rPr>
        <w:t>c</w:t>
      </w:r>
      <w:r w:rsidR="00BD3F26" w:rsidRPr="009C0DCA">
        <w:rPr>
          <w:color w:val="000000"/>
        </w:rPr>
        <w:t>omplaint</w:t>
      </w:r>
      <w:r w:rsidRPr="009C0DCA">
        <w:rPr>
          <w:color w:val="000000"/>
        </w:rPr>
        <w:t xml:space="preserve"> once the </w:t>
      </w:r>
      <w:r w:rsidR="000076D6" w:rsidRPr="009C0DCA">
        <w:rPr>
          <w:color w:val="000000"/>
        </w:rPr>
        <w:t>Equal Employment Opportunity Manager</w:t>
      </w:r>
      <w:r w:rsidRPr="009C0DCA">
        <w:rPr>
          <w:color w:val="000000"/>
        </w:rPr>
        <w:t xml:space="preserve"> has determined that there is a violation of affirmative action policies</w:t>
      </w:r>
      <w:r w:rsidR="00CC1E01" w:rsidRPr="009C0DCA">
        <w:rPr>
          <w:color w:val="000000"/>
        </w:rPr>
        <w:t xml:space="preserve"> and procedures</w:t>
      </w:r>
      <w:r w:rsidRPr="009C0DCA">
        <w:rPr>
          <w:color w:val="000000"/>
        </w:rPr>
        <w:t>.</w:t>
      </w:r>
      <w:r w:rsidRPr="00581863">
        <w:rPr>
          <w:color w:val="000000"/>
        </w:rPr>
        <w:t xml:space="preserve"> </w:t>
      </w:r>
    </w:p>
    <w:p w14:paraId="04726A4D" w14:textId="77777777" w:rsidR="00952765" w:rsidRPr="00DC2233" w:rsidRDefault="00952765" w:rsidP="001253F3">
      <w:pPr>
        <w:ind w:left="360"/>
        <w:jc w:val="both"/>
        <w:rPr>
          <w:color w:val="000000"/>
          <w:sz w:val="16"/>
          <w:szCs w:val="16"/>
        </w:rPr>
      </w:pPr>
    </w:p>
    <w:p w14:paraId="3464CF69" w14:textId="77777777" w:rsidR="00952765" w:rsidRPr="00234534" w:rsidRDefault="00952765" w:rsidP="001253F3">
      <w:pPr>
        <w:pStyle w:val="Heading1"/>
        <w:suppressAutoHyphens/>
        <w:jc w:val="both"/>
        <w:rPr>
          <w:b/>
          <w:u w:val="none"/>
        </w:rPr>
      </w:pPr>
      <w:r w:rsidRPr="00234534">
        <w:rPr>
          <w:b/>
          <w:u w:val="none"/>
        </w:rPr>
        <w:t xml:space="preserve">Information Related to </w:t>
      </w:r>
      <w:r w:rsidR="00085914" w:rsidRPr="00234534">
        <w:rPr>
          <w:b/>
          <w:color w:val="000000"/>
          <w:u w:val="none"/>
        </w:rPr>
        <w:t xml:space="preserve">Internal Discrimination </w:t>
      </w:r>
      <w:r w:rsidR="00BD3F26" w:rsidRPr="00234534">
        <w:rPr>
          <w:b/>
          <w:u w:val="none"/>
        </w:rPr>
        <w:t>Complaint</w:t>
      </w:r>
      <w:r w:rsidRPr="00234534">
        <w:rPr>
          <w:b/>
          <w:u w:val="none"/>
        </w:rPr>
        <w:t xml:space="preserve"> and Investigations </w:t>
      </w:r>
    </w:p>
    <w:p w14:paraId="1A75B4E8" w14:textId="77777777" w:rsidR="00952765" w:rsidRPr="00DC2233" w:rsidRDefault="00952765" w:rsidP="001253F3">
      <w:pPr>
        <w:ind w:left="360"/>
        <w:jc w:val="both"/>
        <w:rPr>
          <w:sz w:val="16"/>
          <w:szCs w:val="16"/>
        </w:rPr>
      </w:pPr>
    </w:p>
    <w:p w14:paraId="30A9DFE1" w14:textId="2DE9EF52" w:rsidR="00952765" w:rsidRPr="00581863" w:rsidRDefault="00952765" w:rsidP="001253F3">
      <w:pPr>
        <w:suppressAutoHyphens/>
        <w:overflowPunct w:val="0"/>
        <w:ind w:left="360"/>
        <w:jc w:val="both"/>
      </w:pPr>
      <w:r w:rsidRPr="00581863">
        <w:rPr>
          <w:b/>
          <w:color w:val="000000"/>
        </w:rPr>
        <w:t>Confidentiality</w:t>
      </w:r>
      <w:r w:rsidR="00506D6C">
        <w:rPr>
          <w:color w:val="000000"/>
        </w:rPr>
        <w:t>:</w:t>
      </w:r>
      <w:r w:rsidRPr="00581863">
        <w:rPr>
          <w:color w:val="000000"/>
        </w:rPr>
        <w:t xml:space="preserve">  </w:t>
      </w:r>
      <w:r w:rsidRPr="009C0DCA">
        <w:t xml:space="preserve">Employees of the </w:t>
      </w:r>
      <w:r w:rsidR="00085914" w:rsidRPr="009C0DCA">
        <w:t xml:space="preserve">Equal Employment Opportunity </w:t>
      </w:r>
      <w:r w:rsidRPr="009C0DCA">
        <w:t xml:space="preserve">Office shall respect </w:t>
      </w:r>
      <w:r w:rsidR="003A7784" w:rsidRPr="009C0DCA">
        <w:t xml:space="preserve">the </w:t>
      </w:r>
      <w:r w:rsidRPr="009C0DCA">
        <w:t xml:space="preserve">confidentiality of information </w:t>
      </w:r>
      <w:r w:rsidR="005F2A85" w:rsidRPr="009C0DCA">
        <w:t xml:space="preserve">they </w:t>
      </w:r>
      <w:r w:rsidRPr="009C0DCA">
        <w:t xml:space="preserve">obtain </w:t>
      </w:r>
      <w:r w:rsidR="00A73E3A" w:rsidRPr="009C0DCA">
        <w:t>during</w:t>
      </w:r>
      <w:r w:rsidRPr="009C0DCA">
        <w:t xml:space="preserve"> an investigation, except where disclosure is required</w:t>
      </w:r>
      <w:r w:rsidR="004D1A75" w:rsidRPr="009C0DCA">
        <w:t xml:space="preserve"> (1) </w:t>
      </w:r>
      <w:r w:rsidR="003A7784" w:rsidRPr="009C0DCA">
        <w:t xml:space="preserve">by state </w:t>
      </w:r>
      <w:r w:rsidR="004D1A75" w:rsidRPr="009C0DCA">
        <w:t>or</w:t>
      </w:r>
      <w:r w:rsidR="003A7784" w:rsidRPr="009C0DCA">
        <w:t xml:space="preserve"> federal </w:t>
      </w:r>
      <w:r w:rsidRPr="009C0DCA">
        <w:t>law</w:t>
      </w:r>
      <w:r w:rsidR="004D1A75" w:rsidRPr="009C0DCA">
        <w:t>; or (2) t</w:t>
      </w:r>
      <w:r w:rsidRPr="009C0DCA">
        <w:t xml:space="preserve">o advise </w:t>
      </w:r>
      <w:r w:rsidR="003A7784" w:rsidRPr="009C0DCA">
        <w:t xml:space="preserve">the </w:t>
      </w:r>
      <w:r w:rsidR="004D1A75" w:rsidRPr="009C0DCA">
        <w:t>r</w:t>
      </w:r>
      <w:r w:rsidRPr="009C0DCA">
        <w:t xml:space="preserve">espondent, </w:t>
      </w:r>
      <w:r w:rsidR="003A7784" w:rsidRPr="009C0DCA">
        <w:t xml:space="preserve">the </w:t>
      </w:r>
      <w:r w:rsidR="004D1A75" w:rsidRPr="009C0DCA">
        <w:t>c</w:t>
      </w:r>
      <w:r w:rsidR="00BD3F26" w:rsidRPr="009C0DCA">
        <w:t>omplainant</w:t>
      </w:r>
      <w:r w:rsidRPr="009C0DCA">
        <w:t xml:space="preserve">, or </w:t>
      </w:r>
      <w:r w:rsidR="003A7784" w:rsidRPr="009C0DCA">
        <w:t>other appropriate parties.</w:t>
      </w:r>
      <w:r w:rsidR="003A7784">
        <w:t xml:space="preserve"> </w:t>
      </w:r>
    </w:p>
    <w:p w14:paraId="7FFE8C08" w14:textId="77777777" w:rsidR="00952765" w:rsidRPr="00DC2233" w:rsidRDefault="00952765" w:rsidP="001253F3">
      <w:pPr>
        <w:suppressAutoHyphens/>
        <w:overflowPunct w:val="0"/>
        <w:ind w:left="360"/>
        <w:jc w:val="both"/>
        <w:rPr>
          <w:sz w:val="16"/>
          <w:szCs w:val="16"/>
        </w:rPr>
      </w:pPr>
    </w:p>
    <w:p w14:paraId="634F122E" w14:textId="77777777" w:rsidR="00952765" w:rsidRPr="00581863" w:rsidRDefault="00952765" w:rsidP="001253F3">
      <w:pPr>
        <w:suppressAutoHyphens/>
        <w:overflowPunct w:val="0"/>
        <w:adjustRightInd w:val="0"/>
        <w:ind w:left="360"/>
        <w:jc w:val="both"/>
      </w:pPr>
      <w:r w:rsidRPr="00581863">
        <w:rPr>
          <w:b/>
          <w:color w:val="000000"/>
        </w:rPr>
        <w:lastRenderedPageBreak/>
        <w:t>File Management</w:t>
      </w:r>
      <w:r w:rsidR="00506D6C">
        <w:rPr>
          <w:color w:val="0000FF"/>
        </w:rPr>
        <w:t>:</w:t>
      </w:r>
      <w:r w:rsidRPr="00581863">
        <w:t xml:space="preserve"> The </w:t>
      </w:r>
      <w:r w:rsidR="00085914" w:rsidRPr="00581863">
        <w:t>Equal Employment Opportunity</w:t>
      </w:r>
      <w:r w:rsidR="00085914">
        <w:t xml:space="preserve"> </w:t>
      </w:r>
      <w:r w:rsidR="00BD3F26">
        <w:t>Complaint</w:t>
      </w:r>
      <w:r w:rsidRPr="00581863">
        <w:t xml:space="preserve"> file, including all information and documents pertinent to the </w:t>
      </w:r>
      <w:r w:rsidR="005333AF">
        <w:t>c</w:t>
      </w:r>
      <w:r w:rsidR="00BD3F26">
        <w:t>omplaint</w:t>
      </w:r>
      <w:r w:rsidRPr="00581863">
        <w:t xml:space="preserve">, shall be maintained in the </w:t>
      </w:r>
      <w:r w:rsidR="00085914" w:rsidRPr="00581863">
        <w:t xml:space="preserve">Equal Employment Opportunity </w:t>
      </w:r>
      <w:r w:rsidRPr="00581863">
        <w:t xml:space="preserve">Office.  The </w:t>
      </w:r>
      <w:r w:rsidR="00085914" w:rsidRPr="00581863">
        <w:t xml:space="preserve">Equal Employment Opportunity </w:t>
      </w:r>
      <w:r w:rsidRPr="00581863">
        <w:t xml:space="preserve">Office </w:t>
      </w:r>
      <w:r w:rsidR="004D1A75">
        <w:t>shall</w:t>
      </w:r>
      <w:r w:rsidRPr="00581863">
        <w:t xml:space="preserve"> develop procedures for the control and maintenance of these files. </w:t>
      </w:r>
    </w:p>
    <w:p w14:paraId="6B79518A" w14:textId="1619616C" w:rsidR="00D017B6" w:rsidRDefault="00D017B6" w:rsidP="00EA4D80">
      <w:pPr>
        <w:jc w:val="both"/>
      </w:pPr>
    </w:p>
    <w:p w14:paraId="66BB2EFE" w14:textId="77777777" w:rsidR="00A73E3A" w:rsidRDefault="00A73E3A" w:rsidP="00EA4D80">
      <w:pPr>
        <w:jc w:val="both"/>
      </w:pPr>
    </w:p>
    <w:p w14:paraId="283A0B61" w14:textId="77777777" w:rsidR="00D017B6" w:rsidRPr="00D017B6" w:rsidRDefault="00D017B6" w:rsidP="00EA4D80">
      <w:pPr>
        <w:pStyle w:val="Heading9"/>
        <w:numPr>
          <w:ilvl w:val="0"/>
          <w:numId w:val="4"/>
        </w:numPr>
        <w:spacing w:line="220" w:lineRule="atLeast"/>
        <w:ind w:left="360"/>
        <w:jc w:val="both"/>
        <w:rPr>
          <w:szCs w:val="24"/>
        </w:rPr>
      </w:pPr>
      <w:r w:rsidRPr="00D017B6">
        <w:rPr>
          <w:szCs w:val="24"/>
        </w:rPr>
        <w:t>References</w:t>
      </w:r>
    </w:p>
    <w:p w14:paraId="3B34FB3F" w14:textId="77777777" w:rsidR="0091218A" w:rsidRPr="0091218A" w:rsidRDefault="0091218A" w:rsidP="0091218A">
      <w:pPr>
        <w:pStyle w:val="BodyTextIndent"/>
        <w:ind w:left="0"/>
        <w:jc w:val="both"/>
        <w:rPr>
          <w:sz w:val="16"/>
          <w:szCs w:val="16"/>
        </w:rPr>
      </w:pPr>
    </w:p>
    <w:p w14:paraId="1EB896AB" w14:textId="6386CD2A" w:rsidR="0091218A" w:rsidRPr="0091218A" w:rsidRDefault="0091218A" w:rsidP="0091218A">
      <w:pPr>
        <w:pStyle w:val="BodyTextIndent"/>
        <w:ind w:left="360"/>
        <w:jc w:val="both"/>
        <w:rPr>
          <w:b/>
          <w:szCs w:val="24"/>
        </w:rPr>
      </w:pPr>
      <w:r>
        <w:rPr>
          <w:b/>
          <w:szCs w:val="24"/>
        </w:rPr>
        <w:t>Federal Law</w:t>
      </w:r>
    </w:p>
    <w:p w14:paraId="55D33F9C" w14:textId="7A977035" w:rsidR="00A55CCE" w:rsidRPr="0091218A" w:rsidRDefault="00A55CCE" w:rsidP="00711A08">
      <w:pPr>
        <w:pStyle w:val="BodyTextIndent"/>
        <w:numPr>
          <w:ilvl w:val="0"/>
          <w:numId w:val="8"/>
        </w:numPr>
        <w:ind w:left="720"/>
        <w:rPr>
          <w:szCs w:val="24"/>
        </w:rPr>
      </w:pPr>
      <w:r w:rsidRPr="0091218A">
        <w:rPr>
          <w:bCs/>
          <w:szCs w:val="24"/>
        </w:rPr>
        <w:t>Title VII of the Civil Rights Act of 1964</w:t>
      </w:r>
      <w:r w:rsidR="00C96FD5" w:rsidRPr="0091218A">
        <w:rPr>
          <w:bCs/>
          <w:szCs w:val="24"/>
        </w:rPr>
        <w:t>, as amended,</w:t>
      </w:r>
      <w:r w:rsidRPr="0091218A">
        <w:rPr>
          <w:bCs/>
          <w:szCs w:val="24"/>
        </w:rPr>
        <w:t xml:space="preserve"> prohibits employment discrimination</w:t>
      </w:r>
      <w:r w:rsidR="0062675A" w:rsidRPr="0091218A">
        <w:rPr>
          <w:bCs/>
          <w:szCs w:val="24"/>
        </w:rPr>
        <w:t>.</w:t>
      </w:r>
    </w:p>
    <w:p w14:paraId="243C266E" w14:textId="77777777" w:rsidR="00D017B6" w:rsidRPr="0091218A" w:rsidRDefault="00D017B6" w:rsidP="00711A08">
      <w:pPr>
        <w:pStyle w:val="ListParagraph"/>
        <w:numPr>
          <w:ilvl w:val="0"/>
          <w:numId w:val="8"/>
        </w:numPr>
        <w:ind w:left="720"/>
        <w:rPr>
          <w:spacing w:val="8"/>
          <w:sz w:val="24"/>
          <w:szCs w:val="24"/>
        </w:rPr>
      </w:pPr>
      <w:r w:rsidRPr="0091218A">
        <w:rPr>
          <w:sz w:val="24"/>
          <w:szCs w:val="24"/>
        </w:rPr>
        <w:t xml:space="preserve">28 C.F.R. Part 35 </w:t>
      </w:r>
      <w:r w:rsidR="00C951C6" w:rsidRPr="0091218A">
        <w:rPr>
          <w:sz w:val="24"/>
          <w:szCs w:val="24"/>
        </w:rPr>
        <w:t xml:space="preserve">- </w:t>
      </w:r>
      <w:r w:rsidRPr="0091218A">
        <w:rPr>
          <w:sz w:val="24"/>
          <w:szCs w:val="24"/>
        </w:rPr>
        <w:t>Title II of the Americans with Disabilities Act</w:t>
      </w:r>
      <w:r w:rsidRPr="0091218A">
        <w:rPr>
          <w:spacing w:val="8"/>
          <w:sz w:val="24"/>
          <w:szCs w:val="24"/>
        </w:rPr>
        <w:t xml:space="preserve"> </w:t>
      </w:r>
      <w:r w:rsidR="00C951C6" w:rsidRPr="0091218A">
        <w:rPr>
          <w:spacing w:val="8"/>
          <w:sz w:val="24"/>
          <w:szCs w:val="24"/>
        </w:rPr>
        <w:t>“</w:t>
      </w:r>
      <w:r w:rsidR="00C951C6" w:rsidRPr="0091218A">
        <w:rPr>
          <w:bCs/>
          <w:color w:val="000000"/>
          <w:sz w:val="24"/>
          <w:szCs w:val="24"/>
        </w:rPr>
        <w:t>Nondiscrimination on the Basis of Disability in State and Local Government Services”</w:t>
      </w:r>
    </w:p>
    <w:p w14:paraId="329B0CE0" w14:textId="77777777" w:rsidR="007C4B64" w:rsidRPr="00046CA6" w:rsidRDefault="007C4B64" w:rsidP="00711A08">
      <w:pPr>
        <w:pStyle w:val="ListParagraph"/>
        <w:numPr>
          <w:ilvl w:val="0"/>
          <w:numId w:val="8"/>
        </w:numPr>
        <w:ind w:left="720"/>
        <w:rPr>
          <w:spacing w:val="8"/>
          <w:sz w:val="24"/>
          <w:szCs w:val="24"/>
        </w:rPr>
      </w:pPr>
      <w:r w:rsidRPr="00046CA6">
        <w:rPr>
          <w:spacing w:val="8"/>
          <w:sz w:val="24"/>
          <w:szCs w:val="24"/>
        </w:rPr>
        <w:t>34 C.F.R</w:t>
      </w:r>
      <w:r w:rsidR="00DC0500" w:rsidRPr="00046CA6">
        <w:rPr>
          <w:spacing w:val="8"/>
          <w:sz w:val="24"/>
          <w:szCs w:val="24"/>
        </w:rPr>
        <w:t>.</w:t>
      </w:r>
      <w:r w:rsidRPr="00046CA6">
        <w:rPr>
          <w:spacing w:val="8"/>
          <w:sz w:val="24"/>
          <w:szCs w:val="24"/>
        </w:rPr>
        <w:t xml:space="preserve"> Part 10</w:t>
      </w:r>
      <w:r w:rsidR="00A55CCE" w:rsidRPr="00046CA6">
        <w:rPr>
          <w:spacing w:val="8"/>
          <w:sz w:val="24"/>
          <w:szCs w:val="24"/>
        </w:rPr>
        <w:t>4</w:t>
      </w:r>
      <w:r w:rsidRPr="00046CA6">
        <w:rPr>
          <w:spacing w:val="8"/>
          <w:sz w:val="24"/>
          <w:szCs w:val="24"/>
        </w:rPr>
        <w:t xml:space="preserve"> </w:t>
      </w:r>
      <w:r w:rsidR="00C951C6" w:rsidRPr="00046CA6">
        <w:rPr>
          <w:spacing w:val="8"/>
          <w:sz w:val="24"/>
          <w:szCs w:val="24"/>
        </w:rPr>
        <w:t>“</w:t>
      </w:r>
      <w:r w:rsidRPr="00046CA6">
        <w:rPr>
          <w:spacing w:val="8"/>
          <w:sz w:val="24"/>
          <w:szCs w:val="24"/>
        </w:rPr>
        <w:t xml:space="preserve">Nondiscrimination on the Basis of </w:t>
      </w:r>
      <w:r w:rsidR="00C951C6" w:rsidRPr="00046CA6">
        <w:rPr>
          <w:spacing w:val="8"/>
          <w:sz w:val="24"/>
          <w:szCs w:val="24"/>
        </w:rPr>
        <w:t>H</w:t>
      </w:r>
      <w:r w:rsidRPr="00046CA6">
        <w:rPr>
          <w:spacing w:val="8"/>
          <w:sz w:val="24"/>
          <w:szCs w:val="24"/>
        </w:rPr>
        <w:t xml:space="preserve">andicap in Programs or Activities </w:t>
      </w:r>
      <w:r w:rsidR="00C951C6" w:rsidRPr="00046CA6">
        <w:rPr>
          <w:spacing w:val="8"/>
          <w:sz w:val="24"/>
          <w:szCs w:val="24"/>
        </w:rPr>
        <w:t>R</w:t>
      </w:r>
      <w:r w:rsidRPr="00046CA6">
        <w:rPr>
          <w:spacing w:val="8"/>
          <w:sz w:val="24"/>
          <w:szCs w:val="24"/>
        </w:rPr>
        <w:t xml:space="preserve">eceiving </w:t>
      </w:r>
      <w:r w:rsidR="00C951C6" w:rsidRPr="00046CA6">
        <w:rPr>
          <w:spacing w:val="8"/>
          <w:sz w:val="24"/>
          <w:szCs w:val="24"/>
        </w:rPr>
        <w:t>F</w:t>
      </w:r>
      <w:r w:rsidRPr="00046CA6">
        <w:rPr>
          <w:spacing w:val="8"/>
          <w:sz w:val="24"/>
          <w:szCs w:val="24"/>
        </w:rPr>
        <w:t xml:space="preserve">ederal </w:t>
      </w:r>
      <w:r w:rsidR="00C951C6" w:rsidRPr="00046CA6">
        <w:rPr>
          <w:spacing w:val="8"/>
          <w:sz w:val="24"/>
          <w:szCs w:val="24"/>
        </w:rPr>
        <w:t>F</w:t>
      </w:r>
      <w:r w:rsidRPr="00046CA6">
        <w:rPr>
          <w:spacing w:val="8"/>
          <w:sz w:val="24"/>
          <w:szCs w:val="24"/>
        </w:rPr>
        <w:t xml:space="preserve">inancial </w:t>
      </w:r>
      <w:r w:rsidR="00C951C6" w:rsidRPr="00046CA6">
        <w:rPr>
          <w:spacing w:val="8"/>
          <w:sz w:val="24"/>
          <w:szCs w:val="24"/>
        </w:rPr>
        <w:t>A</w:t>
      </w:r>
      <w:r w:rsidRPr="00046CA6">
        <w:rPr>
          <w:spacing w:val="8"/>
          <w:sz w:val="24"/>
          <w:szCs w:val="24"/>
        </w:rPr>
        <w:t>ssistance</w:t>
      </w:r>
      <w:r w:rsidR="00C951C6" w:rsidRPr="00046CA6">
        <w:rPr>
          <w:spacing w:val="8"/>
          <w:sz w:val="24"/>
          <w:szCs w:val="24"/>
        </w:rPr>
        <w:t>”</w:t>
      </w:r>
    </w:p>
    <w:p w14:paraId="0149A8B9" w14:textId="0ACA2461" w:rsidR="00D017B6" w:rsidRDefault="00D017B6" w:rsidP="00711A08">
      <w:pPr>
        <w:pStyle w:val="ListParagraph"/>
        <w:numPr>
          <w:ilvl w:val="0"/>
          <w:numId w:val="8"/>
        </w:numPr>
        <w:spacing w:line="220" w:lineRule="atLeast"/>
        <w:ind w:left="720"/>
        <w:rPr>
          <w:color w:val="000000"/>
          <w:sz w:val="24"/>
          <w:szCs w:val="24"/>
        </w:rPr>
      </w:pPr>
      <w:r w:rsidRPr="00046CA6">
        <w:rPr>
          <w:color w:val="000000"/>
          <w:spacing w:val="8"/>
          <w:sz w:val="24"/>
          <w:szCs w:val="24"/>
        </w:rPr>
        <w:t>45 C.F.R. P</w:t>
      </w:r>
      <w:r w:rsidRPr="00046CA6">
        <w:rPr>
          <w:sz w:val="24"/>
          <w:szCs w:val="24"/>
        </w:rPr>
        <w:t>art</w:t>
      </w:r>
      <w:r w:rsidRPr="00046CA6">
        <w:rPr>
          <w:color w:val="000000"/>
          <w:spacing w:val="8"/>
          <w:sz w:val="24"/>
          <w:szCs w:val="24"/>
        </w:rPr>
        <w:t xml:space="preserve"> 84</w:t>
      </w:r>
      <w:r w:rsidRPr="00046CA6">
        <w:rPr>
          <w:color w:val="000000"/>
          <w:sz w:val="24"/>
          <w:szCs w:val="24"/>
        </w:rPr>
        <w:t xml:space="preserve"> </w:t>
      </w:r>
      <w:r w:rsidR="00A6203E" w:rsidRPr="00046CA6">
        <w:rPr>
          <w:spacing w:val="8"/>
          <w:sz w:val="24"/>
          <w:szCs w:val="24"/>
        </w:rPr>
        <w:t>“Nondiscrimination on the Basis of Handicap in Programs or Activities Receiving Federal Financial Assistance”</w:t>
      </w:r>
      <w:r w:rsidR="00A6203E" w:rsidRPr="00046CA6">
        <w:rPr>
          <w:color w:val="000000"/>
          <w:sz w:val="24"/>
          <w:szCs w:val="24"/>
        </w:rPr>
        <w:t xml:space="preserve"> (</w:t>
      </w:r>
      <w:r w:rsidRPr="00046CA6">
        <w:rPr>
          <w:color w:val="000000"/>
          <w:sz w:val="24"/>
          <w:szCs w:val="24"/>
        </w:rPr>
        <w:t>Section 504 of the Rehabilitation Act of 1973</w:t>
      </w:r>
      <w:r w:rsidR="00A6203E" w:rsidRPr="00046CA6">
        <w:rPr>
          <w:color w:val="000000"/>
          <w:sz w:val="24"/>
          <w:szCs w:val="24"/>
        </w:rPr>
        <w:t>)</w:t>
      </w:r>
    </w:p>
    <w:p w14:paraId="07E2525E" w14:textId="107E8B4F" w:rsidR="00F5007D" w:rsidRPr="0091218A" w:rsidRDefault="00F5007D" w:rsidP="00F5007D">
      <w:pPr>
        <w:pStyle w:val="ListParagraph"/>
        <w:spacing w:line="220" w:lineRule="atLeast"/>
        <w:jc w:val="both"/>
        <w:rPr>
          <w:color w:val="000000"/>
          <w:sz w:val="16"/>
          <w:szCs w:val="16"/>
        </w:rPr>
      </w:pPr>
    </w:p>
    <w:p w14:paraId="61B32126" w14:textId="52044577" w:rsidR="00F5007D" w:rsidRPr="00F5007D" w:rsidRDefault="00F5007D" w:rsidP="00F5007D">
      <w:pPr>
        <w:pStyle w:val="ListParagraph"/>
        <w:spacing w:line="220" w:lineRule="atLeast"/>
        <w:ind w:left="360"/>
        <w:jc w:val="both"/>
        <w:rPr>
          <w:b/>
          <w:color w:val="000000"/>
          <w:sz w:val="24"/>
          <w:szCs w:val="24"/>
        </w:rPr>
      </w:pPr>
      <w:r>
        <w:rPr>
          <w:b/>
          <w:color w:val="000000"/>
          <w:sz w:val="24"/>
          <w:szCs w:val="24"/>
        </w:rPr>
        <w:t>Connecticut General Statutes</w:t>
      </w:r>
    </w:p>
    <w:p w14:paraId="44E3FA46" w14:textId="48D87779" w:rsidR="00E330F4" w:rsidRPr="00711A08" w:rsidRDefault="007157E2" w:rsidP="007157E2">
      <w:pPr>
        <w:pStyle w:val="ListParagraph"/>
        <w:numPr>
          <w:ilvl w:val="0"/>
          <w:numId w:val="10"/>
        </w:numPr>
        <w:spacing w:line="220" w:lineRule="atLeast"/>
        <w:ind w:left="720"/>
        <w:jc w:val="both"/>
        <w:rPr>
          <w:sz w:val="24"/>
          <w:szCs w:val="24"/>
        </w:rPr>
      </w:pPr>
      <w:hyperlink r:id="rId8" w:anchor="sec_46a-60" w:history="1">
        <w:r w:rsidRPr="00711A08">
          <w:rPr>
            <w:color w:val="0000FF"/>
            <w:sz w:val="24"/>
            <w:szCs w:val="24"/>
            <w:u w:val="single"/>
            <w:shd w:val="clear" w:color="auto" w:fill="FFFFFF"/>
          </w:rPr>
          <w:t>Sec. 46a-60. Discriminatory employment practices prohibited</w:t>
        </w:r>
        <w:r w:rsidRPr="00711A08">
          <w:rPr>
            <w:sz w:val="24"/>
            <w:szCs w:val="24"/>
            <w:u w:val="single"/>
            <w:shd w:val="clear" w:color="auto" w:fill="FFFFFF"/>
          </w:rPr>
          <w:t>.</w:t>
        </w:r>
      </w:hyperlink>
    </w:p>
    <w:p w14:paraId="40DABBC7" w14:textId="2F5C97C8" w:rsidR="00E330F4" w:rsidRPr="00711A08" w:rsidRDefault="007157E2" w:rsidP="007157E2">
      <w:pPr>
        <w:pStyle w:val="ListParagraph"/>
        <w:numPr>
          <w:ilvl w:val="0"/>
          <w:numId w:val="10"/>
        </w:numPr>
        <w:spacing w:line="220" w:lineRule="atLeast"/>
        <w:ind w:left="720"/>
        <w:jc w:val="both"/>
        <w:rPr>
          <w:sz w:val="24"/>
          <w:szCs w:val="24"/>
        </w:rPr>
      </w:pPr>
      <w:hyperlink r:id="rId9" w:anchor="sec_46a-68" w:history="1">
        <w:r w:rsidRPr="00711A08">
          <w:rPr>
            <w:color w:val="0000FF"/>
            <w:sz w:val="24"/>
            <w:szCs w:val="24"/>
            <w:u w:val="single"/>
            <w:shd w:val="clear" w:color="auto" w:fill="FFFFFF"/>
          </w:rPr>
          <w:t>Sec. 46a-68. State affirmative action plans: Filing; monitoring; reports; equal employment opportunity officers; review and investigation of discrimination complaints; regulations</w:t>
        </w:r>
        <w:r w:rsidRPr="00711A08">
          <w:rPr>
            <w:sz w:val="24"/>
            <w:szCs w:val="24"/>
            <w:u w:val="single"/>
            <w:shd w:val="clear" w:color="auto" w:fill="FFFFFF"/>
          </w:rPr>
          <w:t>.</w:t>
        </w:r>
      </w:hyperlink>
    </w:p>
    <w:p w14:paraId="1270FB26" w14:textId="5F0981DE" w:rsidR="00F5007D" w:rsidRPr="00711A08" w:rsidRDefault="007157E2" w:rsidP="007157E2">
      <w:pPr>
        <w:pStyle w:val="ListParagraph"/>
        <w:numPr>
          <w:ilvl w:val="0"/>
          <w:numId w:val="10"/>
        </w:numPr>
        <w:spacing w:line="220" w:lineRule="atLeast"/>
        <w:ind w:left="720"/>
        <w:jc w:val="both"/>
        <w:rPr>
          <w:sz w:val="24"/>
          <w:szCs w:val="24"/>
        </w:rPr>
      </w:pPr>
      <w:hyperlink r:id="rId10" w:anchor="sec_46a-80" w:history="1">
        <w:r w:rsidRPr="00711A08">
          <w:rPr>
            <w:color w:val="0000FF"/>
            <w:sz w:val="24"/>
            <w:szCs w:val="24"/>
            <w:u w:val="single"/>
            <w:shd w:val="clear" w:color="auto" w:fill="FFFFFF"/>
          </w:rPr>
          <w:t>Sec. 46a-80. Denial of employment based on conviction information. Inquiry re prospective employee's conviction information. Dissemination of records and information prohibited</w:t>
        </w:r>
        <w:r w:rsidRPr="00711A08">
          <w:rPr>
            <w:sz w:val="24"/>
            <w:szCs w:val="24"/>
            <w:u w:val="single"/>
            <w:shd w:val="clear" w:color="auto" w:fill="FFFFFF"/>
          </w:rPr>
          <w:t>.</w:t>
        </w:r>
      </w:hyperlink>
    </w:p>
    <w:p w14:paraId="455FE467" w14:textId="201803D5" w:rsidR="00F5007D" w:rsidRPr="00711A08" w:rsidRDefault="00E330F4" w:rsidP="007157E2">
      <w:pPr>
        <w:pStyle w:val="ListParagraph"/>
        <w:numPr>
          <w:ilvl w:val="0"/>
          <w:numId w:val="10"/>
        </w:numPr>
        <w:spacing w:line="220" w:lineRule="atLeast"/>
        <w:ind w:left="720"/>
        <w:jc w:val="both"/>
        <w:rPr>
          <w:sz w:val="24"/>
          <w:szCs w:val="24"/>
        </w:rPr>
      </w:pPr>
      <w:hyperlink r:id="rId11" w:anchor="sec_46a-80d" w:history="1">
        <w:r w:rsidRPr="00711A08">
          <w:rPr>
            <w:color w:val="0000FF"/>
            <w:sz w:val="24"/>
            <w:szCs w:val="24"/>
            <w:u w:val="single"/>
            <w:shd w:val="clear" w:color="auto" w:fill="FFFFFF"/>
          </w:rPr>
          <w:t>Sec. 46a-80d. Discrimination on basis of erased criminal history record information: Employment</w:t>
        </w:r>
        <w:r w:rsidRPr="00711A08">
          <w:rPr>
            <w:sz w:val="24"/>
            <w:szCs w:val="24"/>
            <w:u w:val="single"/>
            <w:shd w:val="clear" w:color="auto" w:fill="FFFFFF"/>
          </w:rPr>
          <w:t>.</w:t>
        </w:r>
      </w:hyperlink>
    </w:p>
    <w:p w14:paraId="5457C43D" w14:textId="1CCF90EF" w:rsidR="00E330F4" w:rsidRPr="00711A08" w:rsidRDefault="007157E2" w:rsidP="007157E2">
      <w:pPr>
        <w:pStyle w:val="ListParagraph"/>
        <w:numPr>
          <w:ilvl w:val="0"/>
          <w:numId w:val="10"/>
        </w:numPr>
        <w:spacing w:line="220" w:lineRule="atLeast"/>
        <w:ind w:left="720"/>
        <w:jc w:val="both"/>
        <w:rPr>
          <w:sz w:val="24"/>
          <w:szCs w:val="24"/>
        </w:rPr>
      </w:pPr>
      <w:hyperlink r:id="rId12" w:anchor="sec_46a-80e" w:history="1">
        <w:r w:rsidRPr="00711A08">
          <w:rPr>
            <w:color w:val="0000FF"/>
            <w:sz w:val="24"/>
            <w:szCs w:val="24"/>
            <w:u w:val="single"/>
            <w:shd w:val="clear" w:color="auto" w:fill="FFFFFF"/>
          </w:rPr>
          <w:t>Sec. 46a-80e. Discrimination on basis of erased criminal history record information: Associations of licensed persons</w:t>
        </w:r>
        <w:r w:rsidRPr="00711A08">
          <w:rPr>
            <w:sz w:val="24"/>
            <w:szCs w:val="24"/>
            <w:u w:val="single"/>
            <w:shd w:val="clear" w:color="auto" w:fill="FFFFFF"/>
          </w:rPr>
          <w:t>.</w:t>
        </w:r>
      </w:hyperlink>
    </w:p>
    <w:p w14:paraId="0F08D1AF" w14:textId="0F9C57C5" w:rsidR="002419C8" w:rsidRPr="00711A08" w:rsidRDefault="002419C8" w:rsidP="007157E2">
      <w:pPr>
        <w:pStyle w:val="ListParagraph"/>
        <w:numPr>
          <w:ilvl w:val="0"/>
          <w:numId w:val="10"/>
        </w:numPr>
        <w:spacing w:line="220" w:lineRule="atLeast"/>
        <w:ind w:left="720"/>
        <w:jc w:val="both"/>
        <w:rPr>
          <w:sz w:val="24"/>
          <w:szCs w:val="24"/>
        </w:rPr>
      </w:pPr>
      <w:hyperlink r:id="rId13" w:anchor="sec_46a-81b" w:history="1">
        <w:r w:rsidRPr="00711A08">
          <w:rPr>
            <w:color w:val="0000FF"/>
            <w:sz w:val="24"/>
            <w:szCs w:val="24"/>
            <w:u w:val="single"/>
            <w:shd w:val="clear" w:color="auto" w:fill="FFFFFF"/>
          </w:rPr>
          <w:t>Sec. 46a-81b. Sexual orientation discrimination: Associations of licensed persons</w:t>
        </w:r>
        <w:r w:rsidRPr="00711A08">
          <w:rPr>
            <w:sz w:val="24"/>
            <w:szCs w:val="24"/>
            <w:u w:val="single"/>
            <w:shd w:val="clear" w:color="auto" w:fill="FFFFFF"/>
          </w:rPr>
          <w:t>.</w:t>
        </w:r>
      </w:hyperlink>
    </w:p>
    <w:p w14:paraId="20E469BB" w14:textId="77777777" w:rsidR="009C2128" w:rsidRDefault="009C2128" w:rsidP="007157E2">
      <w:pPr>
        <w:pStyle w:val="toccatchln"/>
        <w:numPr>
          <w:ilvl w:val="0"/>
          <w:numId w:val="10"/>
        </w:numPr>
        <w:shd w:val="clear" w:color="auto" w:fill="FFFFFF"/>
        <w:spacing w:before="24" w:beforeAutospacing="0" w:after="0" w:afterAutospacing="0"/>
        <w:ind w:left="720"/>
        <w:jc w:val="both"/>
      </w:pPr>
      <w:hyperlink r:id="rId14" w:anchor="sec_46a-81c" w:history="1">
        <w:r w:rsidRPr="00A715F6">
          <w:rPr>
            <w:rStyle w:val="Hyperlink"/>
          </w:rPr>
          <w:t>Sec</w:t>
        </w:r>
        <w:r w:rsidRPr="00711A08">
          <w:rPr>
            <w:rStyle w:val="Hyperlink"/>
          </w:rPr>
          <w:t>. 46a-81c. Sexual orientation discrimination: Employment</w:t>
        </w:r>
        <w:r w:rsidRPr="00711A08">
          <w:rPr>
            <w:rStyle w:val="Hyperlink"/>
            <w:color w:val="auto"/>
          </w:rPr>
          <w:t>.</w:t>
        </w:r>
      </w:hyperlink>
    </w:p>
    <w:p w14:paraId="1372CCE1" w14:textId="0381D057" w:rsidR="00A715F6" w:rsidRPr="00A715F6" w:rsidRDefault="00A715F6" w:rsidP="007157E2">
      <w:pPr>
        <w:pStyle w:val="toccatchln"/>
        <w:numPr>
          <w:ilvl w:val="0"/>
          <w:numId w:val="10"/>
        </w:numPr>
        <w:shd w:val="clear" w:color="auto" w:fill="FFFFFF"/>
        <w:spacing w:before="24" w:beforeAutospacing="0" w:after="0" w:afterAutospacing="0"/>
        <w:ind w:left="720"/>
        <w:jc w:val="both"/>
        <w:rPr>
          <w:color w:val="3333FF"/>
          <w:u w:val="single"/>
        </w:rPr>
      </w:pPr>
      <w:r w:rsidRPr="00A715F6">
        <w:rPr>
          <w:color w:val="3333FF"/>
          <w:u w:val="single"/>
        </w:rPr>
        <w:t>Substitute House Bill No. 7236</w:t>
      </w:r>
      <w:r w:rsidRPr="00A715F6">
        <w:rPr>
          <w:color w:val="3333FF"/>
          <w:u w:val="single"/>
        </w:rPr>
        <w:t xml:space="preserve"> </w:t>
      </w:r>
      <w:r w:rsidRPr="00A715F6">
        <w:rPr>
          <w:color w:val="3333FF"/>
          <w:u w:val="single"/>
        </w:rPr>
        <w:t>Public Act No. 25-139</w:t>
      </w:r>
    </w:p>
    <w:p w14:paraId="3F16FF2A" w14:textId="77777777" w:rsidR="0091218A" w:rsidRPr="00A73E3A" w:rsidRDefault="0091218A" w:rsidP="0091218A">
      <w:pPr>
        <w:pStyle w:val="ListParagraph"/>
        <w:spacing w:line="220" w:lineRule="atLeast"/>
        <w:jc w:val="both"/>
        <w:rPr>
          <w:sz w:val="16"/>
          <w:szCs w:val="16"/>
        </w:rPr>
      </w:pPr>
    </w:p>
    <w:p w14:paraId="09843EE9" w14:textId="09DD37D6" w:rsidR="0091218A" w:rsidRPr="0091218A" w:rsidRDefault="0091218A" w:rsidP="0091218A">
      <w:pPr>
        <w:pStyle w:val="ListParagraph"/>
        <w:spacing w:line="220" w:lineRule="atLeast"/>
        <w:ind w:left="360"/>
        <w:jc w:val="both"/>
        <w:rPr>
          <w:b/>
          <w:sz w:val="24"/>
          <w:szCs w:val="24"/>
        </w:rPr>
      </w:pPr>
      <w:r w:rsidRPr="0091218A">
        <w:rPr>
          <w:b/>
          <w:sz w:val="24"/>
          <w:szCs w:val="24"/>
        </w:rPr>
        <w:t>Regulations of Connecticut State Agencies</w:t>
      </w:r>
    </w:p>
    <w:p w14:paraId="0842A0A7" w14:textId="7602C673" w:rsidR="005A2EEA" w:rsidRPr="00046CA6" w:rsidRDefault="00923E8B" w:rsidP="0091218A">
      <w:pPr>
        <w:pStyle w:val="ListParagraph"/>
        <w:spacing w:line="220" w:lineRule="atLeast"/>
        <w:jc w:val="both"/>
        <w:rPr>
          <w:sz w:val="24"/>
          <w:szCs w:val="24"/>
        </w:rPr>
      </w:pPr>
      <w:r w:rsidRPr="00046CA6">
        <w:rPr>
          <w:sz w:val="24"/>
          <w:szCs w:val="24"/>
        </w:rPr>
        <w:t>Section 46a-68-</w:t>
      </w:r>
      <w:r w:rsidR="00EA4D80" w:rsidRPr="00046CA6">
        <w:rPr>
          <w:sz w:val="24"/>
          <w:szCs w:val="24"/>
        </w:rPr>
        <w:t>89</w:t>
      </w:r>
      <w:r w:rsidRPr="00046CA6">
        <w:rPr>
          <w:sz w:val="24"/>
          <w:szCs w:val="24"/>
        </w:rPr>
        <w:t xml:space="preserve"> “</w:t>
      </w:r>
      <w:r w:rsidR="00EA4D80" w:rsidRPr="00046CA6">
        <w:rPr>
          <w:sz w:val="24"/>
          <w:szCs w:val="24"/>
        </w:rPr>
        <w:t xml:space="preserve">Discrimination Complaint </w:t>
      </w:r>
      <w:r w:rsidRPr="00046CA6">
        <w:rPr>
          <w:sz w:val="24"/>
          <w:szCs w:val="24"/>
        </w:rPr>
        <w:t>Proce</w:t>
      </w:r>
      <w:r w:rsidR="00EA4D80" w:rsidRPr="00046CA6">
        <w:rPr>
          <w:sz w:val="24"/>
          <w:szCs w:val="24"/>
        </w:rPr>
        <w:t>ss</w:t>
      </w:r>
      <w:r w:rsidRPr="00046CA6">
        <w:rPr>
          <w:sz w:val="24"/>
          <w:szCs w:val="24"/>
        </w:rPr>
        <w:t>”</w:t>
      </w:r>
    </w:p>
    <w:p w14:paraId="7F19D190" w14:textId="77777777" w:rsidR="00923E8B" w:rsidRPr="00D017B6" w:rsidRDefault="00923E8B" w:rsidP="00EA4D80">
      <w:pPr>
        <w:spacing w:line="220" w:lineRule="atLeast"/>
        <w:ind w:left="360"/>
        <w:jc w:val="both"/>
      </w:pPr>
    </w:p>
    <w:p w14:paraId="1C896DEC" w14:textId="77777777" w:rsidR="003951BC" w:rsidRPr="00D017B6" w:rsidRDefault="003951BC" w:rsidP="003951BC">
      <w:pPr>
        <w:pStyle w:val="Heading9"/>
        <w:numPr>
          <w:ilvl w:val="0"/>
          <w:numId w:val="4"/>
        </w:numPr>
        <w:spacing w:line="220" w:lineRule="atLeast"/>
        <w:ind w:left="360"/>
        <w:rPr>
          <w:szCs w:val="24"/>
        </w:rPr>
      </w:pPr>
      <w:r>
        <w:rPr>
          <w:szCs w:val="24"/>
        </w:rPr>
        <w:t>Attachments</w:t>
      </w:r>
    </w:p>
    <w:p w14:paraId="5F4AC87B" w14:textId="3CA8EFA0" w:rsidR="003951BC" w:rsidRPr="00A73E3A" w:rsidRDefault="00276879" w:rsidP="003951BC">
      <w:pPr>
        <w:ind w:left="360"/>
        <w:rPr>
          <w:rFonts w:eastAsia="Arial Unicode MS"/>
        </w:rPr>
      </w:pPr>
      <w:r w:rsidRPr="001653FB">
        <w:t>II.F.</w:t>
      </w:r>
      <w:r w:rsidR="003951BC" w:rsidRPr="001653FB">
        <w:t xml:space="preserve">PR.004 Attachment </w:t>
      </w:r>
      <w:proofErr w:type="spellStart"/>
      <w:r w:rsidR="003951BC" w:rsidRPr="001653FB">
        <w:t>A</w:t>
      </w:r>
      <w:proofErr w:type="spellEnd"/>
      <w:r w:rsidR="003951BC" w:rsidRPr="001653FB">
        <w:t xml:space="preserve"> </w:t>
      </w:r>
      <w:hyperlink r:id="rId15" w:history="1">
        <w:r w:rsidR="00AD7CF3">
          <w:rPr>
            <w:rStyle w:val="Hyperlink"/>
            <w:rFonts w:eastAsia="Arial Unicode MS"/>
          </w:rPr>
          <w:t>Internal Discrimination Complaint Form</w:t>
        </w:r>
      </w:hyperlink>
      <w:r w:rsidR="00AD7CF3">
        <w:rPr>
          <w:rFonts w:eastAsia="Arial Unicode MS"/>
        </w:rPr>
        <w:t xml:space="preserve"> </w:t>
      </w:r>
    </w:p>
    <w:p w14:paraId="52F9F70A" w14:textId="601EC875" w:rsidR="003951BC" w:rsidRPr="00A73E3A" w:rsidRDefault="00276879" w:rsidP="003951BC">
      <w:pPr>
        <w:ind w:left="360"/>
        <w:rPr>
          <w:rFonts w:eastAsia="Arial Unicode MS"/>
        </w:rPr>
      </w:pPr>
      <w:r w:rsidRPr="00A73E3A">
        <w:t>II.F.</w:t>
      </w:r>
      <w:r w:rsidR="003951BC" w:rsidRPr="00A73E3A">
        <w:t xml:space="preserve">PR.004 Attachment B </w:t>
      </w:r>
      <w:hyperlink r:id="rId16" w:history="1">
        <w:r w:rsidR="00AD7CF3">
          <w:rPr>
            <w:rStyle w:val="Hyperlink"/>
            <w:rFonts w:eastAsia="Arial Unicode MS"/>
          </w:rPr>
          <w:t>External Discrimination Investigative Agencies</w:t>
        </w:r>
      </w:hyperlink>
      <w:r w:rsidR="00AD7CF3">
        <w:rPr>
          <w:rFonts w:eastAsia="Arial Unicode MS"/>
        </w:rPr>
        <w:t xml:space="preserve"> </w:t>
      </w:r>
    </w:p>
    <w:p w14:paraId="5A872B19" w14:textId="54F21D52" w:rsidR="007C4B64" w:rsidRPr="00A73E3A" w:rsidRDefault="00276879" w:rsidP="00EA4D80">
      <w:pPr>
        <w:ind w:left="360"/>
      </w:pPr>
      <w:r w:rsidRPr="00A73E3A">
        <w:t>II.F.</w:t>
      </w:r>
      <w:r w:rsidR="003951BC" w:rsidRPr="00A73E3A">
        <w:t>PR.004 Attachment C</w:t>
      </w:r>
      <w:r w:rsidR="00F84E62" w:rsidRPr="00A73E3A">
        <w:t xml:space="preserve"> </w:t>
      </w:r>
      <w:hyperlink r:id="rId17" w:history="1">
        <w:r w:rsidR="00AD7CF3">
          <w:rPr>
            <w:rStyle w:val="Hyperlink"/>
          </w:rPr>
          <w:t>Waiver of Union Representation</w:t>
        </w:r>
      </w:hyperlink>
      <w:r w:rsidR="00AD7CF3">
        <w:t xml:space="preserve"> </w:t>
      </w:r>
    </w:p>
    <w:sectPr w:rsidR="007C4B64" w:rsidRPr="00A73E3A" w:rsidSect="00AF5EC6">
      <w:headerReference w:type="default" r:id="rId18"/>
      <w:footerReference w:type="even" r:id="rId19"/>
      <w:footerReference w:type="default" r:id="rId20"/>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BAD8" w14:textId="77777777" w:rsidR="0016557A" w:rsidRDefault="0016557A" w:rsidP="00860E67">
      <w:r>
        <w:separator/>
      </w:r>
    </w:p>
  </w:endnote>
  <w:endnote w:type="continuationSeparator" w:id="0">
    <w:p w14:paraId="3FCBFEFE" w14:textId="77777777" w:rsidR="0016557A" w:rsidRDefault="0016557A" w:rsidP="0086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79DB" w14:textId="77777777" w:rsidR="009C2F6B" w:rsidRDefault="009C2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5CB09" w14:textId="77777777" w:rsidR="009C2F6B" w:rsidRDefault="009C2F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6C0" w14:textId="77777777" w:rsidR="009C2F6B" w:rsidRDefault="009C2F6B">
    <w:pPr>
      <w:pStyle w:val="Footer"/>
      <w:framePr w:wrap="around" w:vAnchor="text" w:hAnchor="margin" w:xAlign="right" w:y="1"/>
      <w:rPr>
        <w:rStyle w:val="PageNumber"/>
      </w:rPr>
    </w:pPr>
  </w:p>
  <w:p w14:paraId="44A950F7" w14:textId="017F490C" w:rsidR="009C2F6B" w:rsidRPr="00655BD4" w:rsidRDefault="009C2F6B" w:rsidP="00A73E3A">
    <w:pPr>
      <w:rPr>
        <w:sz w:val="18"/>
        <w:szCs w:val="18"/>
      </w:rPr>
    </w:pPr>
    <w:r w:rsidRPr="00655BD4">
      <w:rPr>
        <w:sz w:val="18"/>
        <w:szCs w:val="18"/>
      </w:rPr>
      <w:t xml:space="preserve">II.F. PR.004 Internal </w:t>
    </w:r>
    <w:r w:rsidR="005F2EBE">
      <w:rPr>
        <w:sz w:val="18"/>
        <w:szCs w:val="18"/>
      </w:rPr>
      <w:t xml:space="preserve">Discrimination </w:t>
    </w:r>
    <w:r w:rsidRPr="00655BD4">
      <w:rPr>
        <w:sz w:val="18"/>
        <w:szCs w:val="18"/>
      </w:rPr>
      <w:t xml:space="preserve">Complaint </w:t>
    </w:r>
    <w:r w:rsidR="00A73E3A">
      <w:rPr>
        <w:sz w:val="18"/>
        <w:szCs w:val="18"/>
      </w:rPr>
      <w:tab/>
    </w:r>
    <w:r w:rsidR="00A73E3A">
      <w:rPr>
        <w:sz w:val="18"/>
        <w:szCs w:val="18"/>
      </w:rPr>
      <w:tab/>
    </w:r>
    <w:r w:rsidR="00A73E3A">
      <w:rPr>
        <w:sz w:val="18"/>
        <w:szCs w:val="18"/>
      </w:rPr>
      <w:tab/>
    </w:r>
    <w:r w:rsidR="00663B46">
      <w:rPr>
        <w:sz w:val="18"/>
        <w:szCs w:val="18"/>
      </w:rPr>
      <w:t xml:space="preserve">Revised </w:t>
    </w:r>
    <w:r w:rsidR="00CA7124">
      <w:rPr>
        <w:sz w:val="18"/>
        <w:szCs w:val="18"/>
      </w:rPr>
      <w:t>10-1-2025</w:t>
    </w:r>
    <w:r w:rsidR="00A73E3A">
      <w:rPr>
        <w:sz w:val="18"/>
        <w:szCs w:val="18"/>
      </w:rPr>
      <w:tab/>
    </w:r>
    <w:r w:rsidR="00A73E3A">
      <w:rPr>
        <w:sz w:val="18"/>
        <w:szCs w:val="18"/>
      </w:rPr>
      <w:tab/>
    </w:r>
    <w:r w:rsidR="00A73E3A">
      <w:rPr>
        <w:sz w:val="18"/>
        <w:szCs w:val="18"/>
      </w:rPr>
      <w:tab/>
    </w:r>
    <w:r w:rsidR="00A73E3A">
      <w:rPr>
        <w:sz w:val="18"/>
        <w:szCs w:val="18"/>
      </w:rPr>
      <w:tab/>
    </w:r>
    <w:r w:rsidRPr="00655BD4">
      <w:rPr>
        <w:sz w:val="18"/>
        <w:szCs w:val="18"/>
      </w:rPr>
      <w:t xml:space="preserve">Page </w:t>
    </w:r>
    <w:r w:rsidRPr="00655BD4">
      <w:rPr>
        <w:sz w:val="18"/>
        <w:szCs w:val="18"/>
      </w:rPr>
      <w:fldChar w:fldCharType="begin"/>
    </w:r>
    <w:r w:rsidRPr="00655BD4">
      <w:rPr>
        <w:sz w:val="18"/>
        <w:szCs w:val="18"/>
      </w:rPr>
      <w:instrText xml:space="preserve"> PAGE </w:instrText>
    </w:r>
    <w:r w:rsidRPr="00655BD4">
      <w:rPr>
        <w:sz w:val="18"/>
        <w:szCs w:val="18"/>
      </w:rPr>
      <w:fldChar w:fldCharType="separate"/>
    </w:r>
    <w:r w:rsidR="00B3206E">
      <w:rPr>
        <w:noProof/>
        <w:sz w:val="18"/>
        <w:szCs w:val="18"/>
      </w:rPr>
      <w:t>3</w:t>
    </w:r>
    <w:r w:rsidRPr="00655BD4">
      <w:rPr>
        <w:sz w:val="18"/>
        <w:szCs w:val="18"/>
      </w:rPr>
      <w:fldChar w:fldCharType="end"/>
    </w:r>
    <w:r w:rsidRPr="00655BD4">
      <w:rPr>
        <w:sz w:val="18"/>
        <w:szCs w:val="18"/>
      </w:rPr>
      <w:t xml:space="preserve"> </w:t>
    </w:r>
    <w:r w:rsidR="0062675A">
      <w:rPr>
        <w:sz w:val="18"/>
        <w:szCs w:val="18"/>
      </w:rPr>
      <w:t>o</w:t>
    </w:r>
    <w:r w:rsidRPr="00655BD4">
      <w:rPr>
        <w:sz w:val="18"/>
        <w:szCs w:val="18"/>
      </w:rPr>
      <w:t xml:space="preserve">f </w:t>
    </w:r>
    <w:r w:rsidRPr="00655BD4">
      <w:rPr>
        <w:sz w:val="18"/>
        <w:szCs w:val="18"/>
      </w:rPr>
      <w:fldChar w:fldCharType="begin"/>
    </w:r>
    <w:r w:rsidRPr="00655BD4">
      <w:rPr>
        <w:sz w:val="18"/>
        <w:szCs w:val="18"/>
      </w:rPr>
      <w:instrText xml:space="preserve"> NUMPAGES  </w:instrText>
    </w:r>
    <w:r w:rsidRPr="00655BD4">
      <w:rPr>
        <w:sz w:val="18"/>
        <w:szCs w:val="18"/>
      </w:rPr>
      <w:fldChar w:fldCharType="separate"/>
    </w:r>
    <w:r w:rsidR="00B3206E">
      <w:rPr>
        <w:noProof/>
        <w:sz w:val="18"/>
        <w:szCs w:val="18"/>
      </w:rPr>
      <w:t>6</w:t>
    </w:r>
    <w:r w:rsidRPr="00655BD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ACDF" w14:textId="77777777" w:rsidR="0016557A" w:rsidRDefault="0016557A" w:rsidP="00860E67">
      <w:r>
        <w:separator/>
      </w:r>
    </w:p>
  </w:footnote>
  <w:footnote w:type="continuationSeparator" w:id="0">
    <w:p w14:paraId="49F6A173" w14:textId="77777777" w:rsidR="0016557A" w:rsidRDefault="0016557A" w:rsidP="0086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CD38" w14:textId="77777777" w:rsidR="00D779CF" w:rsidRPr="00966913" w:rsidRDefault="00D779CF" w:rsidP="00D779CF">
    <w:pPr>
      <w:pStyle w:val="Title"/>
      <w:tabs>
        <w:tab w:val="left" w:pos="360"/>
      </w:tabs>
      <w:rPr>
        <w:sz w:val="24"/>
      </w:rPr>
    </w:pPr>
    <w:r w:rsidRPr="00966913">
      <w:rPr>
        <w:sz w:val="24"/>
      </w:rPr>
      <w:t>STATE OF CONNECTICUT</w:t>
    </w:r>
  </w:p>
  <w:p w14:paraId="1F30DB86" w14:textId="77777777" w:rsidR="00D779CF" w:rsidRPr="00966913" w:rsidRDefault="00D779CF" w:rsidP="00D779CF">
    <w:pPr>
      <w:pStyle w:val="Title"/>
      <w:tabs>
        <w:tab w:val="left" w:pos="360"/>
      </w:tabs>
      <w:rPr>
        <w:sz w:val="24"/>
      </w:rPr>
    </w:pPr>
    <w:r w:rsidRPr="00966913">
      <w:rPr>
        <w:sz w:val="24"/>
      </w:rPr>
      <w:t>DEPARTMENT OF DEVELOPMENTAL SERVICES</w:t>
    </w:r>
  </w:p>
  <w:p w14:paraId="30627906" w14:textId="77777777" w:rsidR="00D779CF" w:rsidRPr="000B2854" w:rsidRDefault="00D779C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C11"/>
    <w:multiLevelType w:val="hybridMultilevel"/>
    <w:tmpl w:val="FD288FC6"/>
    <w:lvl w:ilvl="0" w:tplc="52422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92E9F"/>
    <w:multiLevelType w:val="multilevel"/>
    <w:tmpl w:val="8EBA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47BBD"/>
    <w:multiLevelType w:val="hybridMultilevel"/>
    <w:tmpl w:val="0F42B8EA"/>
    <w:lvl w:ilvl="0" w:tplc="9042B12A">
      <w:start w:val="2"/>
      <w:numFmt w:val="decimal"/>
      <w:lvlText w:val="%1."/>
      <w:lvlJc w:val="left"/>
      <w:pPr>
        <w:tabs>
          <w:tab w:val="num" w:pos="1680"/>
        </w:tabs>
        <w:ind w:left="1680" w:hanging="60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A781EE4"/>
    <w:multiLevelType w:val="hybridMultilevel"/>
    <w:tmpl w:val="786424E4"/>
    <w:lvl w:ilvl="0" w:tplc="9BD2690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E75BE8"/>
    <w:multiLevelType w:val="hybridMultilevel"/>
    <w:tmpl w:val="F904B240"/>
    <w:lvl w:ilvl="0" w:tplc="DFFECA92">
      <w:start w:val="1"/>
      <w:numFmt w:val="upperLetter"/>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50329"/>
    <w:multiLevelType w:val="hybridMultilevel"/>
    <w:tmpl w:val="F476E3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7" w15:restartNumberingAfterBreak="0">
    <w:nsid w:val="59D93538"/>
    <w:multiLevelType w:val="hybridMultilevel"/>
    <w:tmpl w:val="0F78E420"/>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8" w15:restartNumberingAfterBreak="0">
    <w:nsid w:val="5F080D26"/>
    <w:multiLevelType w:val="hybridMultilevel"/>
    <w:tmpl w:val="1A50E4DC"/>
    <w:lvl w:ilvl="0" w:tplc="1E76D6D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6B4219EF"/>
    <w:multiLevelType w:val="hybridMultilevel"/>
    <w:tmpl w:val="284C5B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4796148">
    <w:abstractNumId w:val="6"/>
  </w:num>
  <w:num w:numId="2" w16cid:durableId="1665668635">
    <w:abstractNumId w:val="7"/>
  </w:num>
  <w:num w:numId="3" w16cid:durableId="1276866581">
    <w:abstractNumId w:val="2"/>
  </w:num>
  <w:num w:numId="4" w16cid:durableId="435251173">
    <w:abstractNumId w:val="4"/>
  </w:num>
  <w:num w:numId="5" w16cid:durableId="947540149">
    <w:abstractNumId w:val="1"/>
  </w:num>
  <w:num w:numId="6" w16cid:durableId="370495096">
    <w:abstractNumId w:val="8"/>
  </w:num>
  <w:num w:numId="7" w16cid:durableId="2137023223">
    <w:abstractNumId w:val="5"/>
  </w:num>
  <w:num w:numId="8" w16cid:durableId="2082438974">
    <w:abstractNumId w:val="9"/>
  </w:num>
  <w:num w:numId="9" w16cid:durableId="801656522">
    <w:abstractNumId w:val="0"/>
  </w:num>
  <w:num w:numId="10" w16cid:durableId="129906474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28"/>
    <w:rsid w:val="00002017"/>
    <w:rsid w:val="000067C9"/>
    <w:rsid w:val="000076D6"/>
    <w:rsid w:val="00046CA6"/>
    <w:rsid w:val="000561FF"/>
    <w:rsid w:val="00070287"/>
    <w:rsid w:val="00070F51"/>
    <w:rsid w:val="0008070E"/>
    <w:rsid w:val="00085914"/>
    <w:rsid w:val="000865E7"/>
    <w:rsid w:val="00093DAB"/>
    <w:rsid w:val="000B2854"/>
    <w:rsid w:val="000C32DB"/>
    <w:rsid w:val="000D3E8D"/>
    <w:rsid w:val="000D6600"/>
    <w:rsid w:val="000E14B1"/>
    <w:rsid w:val="000E56D2"/>
    <w:rsid w:val="000E751C"/>
    <w:rsid w:val="000F0504"/>
    <w:rsid w:val="000F37DD"/>
    <w:rsid w:val="001253F3"/>
    <w:rsid w:val="00141456"/>
    <w:rsid w:val="00142BAF"/>
    <w:rsid w:val="0014321B"/>
    <w:rsid w:val="00151358"/>
    <w:rsid w:val="001640BC"/>
    <w:rsid w:val="001653FB"/>
    <w:rsid w:val="0016557A"/>
    <w:rsid w:val="00171674"/>
    <w:rsid w:val="00172C3F"/>
    <w:rsid w:val="001746C3"/>
    <w:rsid w:val="00177270"/>
    <w:rsid w:val="00194490"/>
    <w:rsid w:val="001A4B70"/>
    <w:rsid w:val="001B5CCC"/>
    <w:rsid w:val="001B7CAE"/>
    <w:rsid w:val="001C0670"/>
    <w:rsid w:val="001C33DA"/>
    <w:rsid w:val="001E55E2"/>
    <w:rsid w:val="001E5791"/>
    <w:rsid w:val="001E73CE"/>
    <w:rsid w:val="002007B4"/>
    <w:rsid w:val="00201643"/>
    <w:rsid w:val="002060FB"/>
    <w:rsid w:val="00213747"/>
    <w:rsid w:val="00213B66"/>
    <w:rsid w:val="00234534"/>
    <w:rsid w:val="002419C8"/>
    <w:rsid w:val="00242265"/>
    <w:rsid w:val="00242498"/>
    <w:rsid w:val="00276879"/>
    <w:rsid w:val="00281762"/>
    <w:rsid w:val="002821C4"/>
    <w:rsid w:val="00282FB9"/>
    <w:rsid w:val="00283327"/>
    <w:rsid w:val="002953DF"/>
    <w:rsid w:val="002B664D"/>
    <w:rsid w:val="002C0CC1"/>
    <w:rsid w:val="002C1F1E"/>
    <w:rsid w:val="002E0930"/>
    <w:rsid w:val="002E1845"/>
    <w:rsid w:val="00300BA4"/>
    <w:rsid w:val="00304588"/>
    <w:rsid w:val="00323E27"/>
    <w:rsid w:val="003255E4"/>
    <w:rsid w:val="00336D13"/>
    <w:rsid w:val="0034432C"/>
    <w:rsid w:val="00377383"/>
    <w:rsid w:val="003951BC"/>
    <w:rsid w:val="003A1C68"/>
    <w:rsid w:val="003A4785"/>
    <w:rsid w:val="003A7784"/>
    <w:rsid w:val="003C39B9"/>
    <w:rsid w:val="003C5CBA"/>
    <w:rsid w:val="003D1739"/>
    <w:rsid w:val="003D39FC"/>
    <w:rsid w:val="003D514F"/>
    <w:rsid w:val="003D624E"/>
    <w:rsid w:val="003E396C"/>
    <w:rsid w:val="003F6A97"/>
    <w:rsid w:val="00413594"/>
    <w:rsid w:val="00433128"/>
    <w:rsid w:val="004401BD"/>
    <w:rsid w:val="004463A5"/>
    <w:rsid w:val="0045183C"/>
    <w:rsid w:val="00463175"/>
    <w:rsid w:val="00465982"/>
    <w:rsid w:val="00470B67"/>
    <w:rsid w:val="0047148B"/>
    <w:rsid w:val="00482618"/>
    <w:rsid w:val="00495924"/>
    <w:rsid w:val="00497E5D"/>
    <w:rsid w:val="004C1594"/>
    <w:rsid w:val="004C4DB1"/>
    <w:rsid w:val="004D1A75"/>
    <w:rsid w:val="004D76E9"/>
    <w:rsid w:val="004F3911"/>
    <w:rsid w:val="00506D6C"/>
    <w:rsid w:val="005114CA"/>
    <w:rsid w:val="0052075F"/>
    <w:rsid w:val="005244E8"/>
    <w:rsid w:val="005333AF"/>
    <w:rsid w:val="005350A7"/>
    <w:rsid w:val="00551468"/>
    <w:rsid w:val="005711EC"/>
    <w:rsid w:val="00590D56"/>
    <w:rsid w:val="005A059D"/>
    <w:rsid w:val="005A2EEA"/>
    <w:rsid w:val="005A6896"/>
    <w:rsid w:val="005C097B"/>
    <w:rsid w:val="005C7A37"/>
    <w:rsid w:val="005D165F"/>
    <w:rsid w:val="005D5A3B"/>
    <w:rsid w:val="005F2A85"/>
    <w:rsid w:val="005F2EBE"/>
    <w:rsid w:val="00607515"/>
    <w:rsid w:val="00615D6D"/>
    <w:rsid w:val="0062675A"/>
    <w:rsid w:val="00653AC1"/>
    <w:rsid w:val="00654E2D"/>
    <w:rsid w:val="0065513F"/>
    <w:rsid w:val="00655BD4"/>
    <w:rsid w:val="00663B46"/>
    <w:rsid w:val="006824A4"/>
    <w:rsid w:val="00691D70"/>
    <w:rsid w:val="00694477"/>
    <w:rsid w:val="006A199B"/>
    <w:rsid w:val="006B4824"/>
    <w:rsid w:val="006C4AB1"/>
    <w:rsid w:val="0070252A"/>
    <w:rsid w:val="00711A08"/>
    <w:rsid w:val="007157E2"/>
    <w:rsid w:val="00715B83"/>
    <w:rsid w:val="00726171"/>
    <w:rsid w:val="007307BB"/>
    <w:rsid w:val="00733A21"/>
    <w:rsid w:val="00734E5B"/>
    <w:rsid w:val="00735635"/>
    <w:rsid w:val="00735AA0"/>
    <w:rsid w:val="00745B3E"/>
    <w:rsid w:val="00773A55"/>
    <w:rsid w:val="00780222"/>
    <w:rsid w:val="00781AF0"/>
    <w:rsid w:val="00786226"/>
    <w:rsid w:val="00791D15"/>
    <w:rsid w:val="007C2351"/>
    <w:rsid w:val="007C4B64"/>
    <w:rsid w:val="007E68F0"/>
    <w:rsid w:val="00803C8A"/>
    <w:rsid w:val="0080624B"/>
    <w:rsid w:val="008101D3"/>
    <w:rsid w:val="0081240E"/>
    <w:rsid w:val="0081292E"/>
    <w:rsid w:val="00830E9E"/>
    <w:rsid w:val="00852EEC"/>
    <w:rsid w:val="00860E67"/>
    <w:rsid w:val="00876FE6"/>
    <w:rsid w:val="00895651"/>
    <w:rsid w:val="008A604D"/>
    <w:rsid w:val="008A65CC"/>
    <w:rsid w:val="008A6846"/>
    <w:rsid w:val="008C1969"/>
    <w:rsid w:val="008C27B8"/>
    <w:rsid w:val="008C7560"/>
    <w:rsid w:val="008D1B6D"/>
    <w:rsid w:val="008D4AF9"/>
    <w:rsid w:val="008E1C92"/>
    <w:rsid w:val="00901816"/>
    <w:rsid w:val="00910CFA"/>
    <w:rsid w:val="0091218A"/>
    <w:rsid w:val="00923E8B"/>
    <w:rsid w:val="00952765"/>
    <w:rsid w:val="00956AAC"/>
    <w:rsid w:val="00966913"/>
    <w:rsid w:val="00971A76"/>
    <w:rsid w:val="00974105"/>
    <w:rsid w:val="00976567"/>
    <w:rsid w:val="00983347"/>
    <w:rsid w:val="00983A3C"/>
    <w:rsid w:val="009B3D64"/>
    <w:rsid w:val="009C0DCA"/>
    <w:rsid w:val="009C1EFC"/>
    <w:rsid w:val="009C2128"/>
    <w:rsid w:val="009C2F6B"/>
    <w:rsid w:val="009C6BCA"/>
    <w:rsid w:val="009D171B"/>
    <w:rsid w:val="009D647D"/>
    <w:rsid w:val="009D7895"/>
    <w:rsid w:val="009E3AAA"/>
    <w:rsid w:val="009F2F93"/>
    <w:rsid w:val="009F5AEC"/>
    <w:rsid w:val="00A00E3A"/>
    <w:rsid w:val="00A035E0"/>
    <w:rsid w:val="00A13E23"/>
    <w:rsid w:val="00A26BAD"/>
    <w:rsid w:val="00A277CB"/>
    <w:rsid w:val="00A3688E"/>
    <w:rsid w:val="00A458F0"/>
    <w:rsid w:val="00A47187"/>
    <w:rsid w:val="00A55CCE"/>
    <w:rsid w:val="00A6203E"/>
    <w:rsid w:val="00A657EB"/>
    <w:rsid w:val="00A715F6"/>
    <w:rsid w:val="00A723B5"/>
    <w:rsid w:val="00A73E3A"/>
    <w:rsid w:val="00A753A9"/>
    <w:rsid w:val="00A81BBE"/>
    <w:rsid w:val="00AA24AA"/>
    <w:rsid w:val="00AB16CC"/>
    <w:rsid w:val="00AC156D"/>
    <w:rsid w:val="00AD51AE"/>
    <w:rsid w:val="00AD7CF3"/>
    <w:rsid w:val="00AE0C73"/>
    <w:rsid w:val="00AF1739"/>
    <w:rsid w:val="00AF5EC6"/>
    <w:rsid w:val="00AF5F2B"/>
    <w:rsid w:val="00B02B3F"/>
    <w:rsid w:val="00B3206E"/>
    <w:rsid w:val="00B539C2"/>
    <w:rsid w:val="00B852E9"/>
    <w:rsid w:val="00BD3F26"/>
    <w:rsid w:val="00BE1747"/>
    <w:rsid w:val="00BF13B9"/>
    <w:rsid w:val="00BF2D64"/>
    <w:rsid w:val="00C47A0A"/>
    <w:rsid w:val="00C51A1B"/>
    <w:rsid w:val="00C642D6"/>
    <w:rsid w:val="00C666AF"/>
    <w:rsid w:val="00C7328C"/>
    <w:rsid w:val="00C8279F"/>
    <w:rsid w:val="00C8499E"/>
    <w:rsid w:val="00C951C6"/>
    <w:rsid w:val="00C96FD5"/>
    <w:rsid w:val="00CA7124"/>
    <w:rsid w:val="00CB6799"/>
    <w:rsid w:val="00CC1E01"/>
    <w:rsid w:val="00CC5193"/>
    <w:rsid w:val="00CF3B78"/>
    <w:rsid w:val="00D017B6"/>
    <w:rsid w:val="00D155E7"/>
    <w:rsid w:val="00D26B84"/>
    <w:rsid w:val="00D30673"/>
    <w:rsid w:val="00D34E91"/>
    <w:rsid w:val="00D63921"/>
    <w:rsid w:val="00D711C3"/>
    <w:rsid w:val="00D779CF"/>
    <w:rsid w:val="00D779F5"/>
    <w:rsid w:val="00D81C35"/>
    <w:rsid w:val="00DA2EFD"/>
    <w:rsid w:val="00DA4A05"/>
    <w:rsid w:val="00DA618F"/>
    <w:rsid w:val="00DB7294"/>
    <w:rsid w:val="00DC0500"/>
    <w:rsid w:val="00DC2233"/>
    <w:rsid w:val="00DE1A3E"/>
    <w:rsid w:val="00DF19B4"/>
    <w:rsid w:val="00DF1EE8"/>
    <w:rsid w:val="00DF53CE"/>
    <w:rsid w:val="00E03553"/>
    <w:rsid w:val="00E14B86"/>
    <w:rsid w:val="00E26BA2"/>
    <w:rsid w:val="00E330F4"/>
    <w:rsid w:val="00E5004A"/>
    <w:rsid w:val="00E61873"/>
    <w:rsid w:val="00E654D2"/>
    <w:rsid w:val="00E65AEB"/>
    <w:rsid w:val="00E72D8A"/>
    <w:rsid w:val="00EA3278"/>
    <w:rsid w:val="00EA4D80"/>
    <w:rsid w:val="00EC205D"/>
    <w:rsid w:val="00EE0E13"/>
    <w:rsid w:val="00EE3F99"/>
    <w:rsid w:val="00EE566E"/>
    <w:rsid w:val="00EF5EA6"/>
    <w:rsid w:val="00F10D21"/>
    <w:rsid w:val="00F4492B"/>
    <w:rsid w:val="00F5007D"/>
    <w:rsid w:val="00F6526E"/>
    <w:rsid w:val="00F84E62"/>
    <w:rsid w:val="00F95749"/>
    <w:rsid w:val="00FB5AD8"/>
    <w:rsid w:val="00FD6382"/>
    <w:rsid w:val="00FE6073"/>
    <w:rsid w:val="00FF06A7"/>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D292C"/>
  <w15:docId w15:val="{0C957C55-68FC-4AB7-A2DC-0171B5A0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u w:val="single"/>
    </w:rPr>
  </w:style>
  <w:style w:type="paragraph" w:styleId="Heading3">
    <w:name w:val="heading 3"/>
    <w:basedOn w:val="Normal"/>
    <w:next w:val="Normal"/>
    <w:qFormat/>
    <w:pPr>
      <w:keepNext/>
      <w:jc w:val="both"/>
      <w:outlineLvl w:val="2"/>
    </w:pPr>
    <w:rPr>
      <w:b/>
      <w:szCs w:val="20"/>
    </w:rPr>
  </w:style>
  <w:style w:type="paragraph" w:styleId="Heading4">
    <w:name w:val="heading 4"/>
    <w:basedOn w:val="Normal"/>
    <w:next w:val="Normal"/>
    <w:qFormat/>
    <w:pPr>
      <w:keepNext/>
      <w:jc w:val="both"/>
      <w:outlineLvl w:val="3"/>
    </w:pPr>
    <w:rPr>
      <w:szCs w:val="20"/>
    </w:rPr>
  </w:style>
  <w:style w:type="paragraph" w:styleId="Heading9">
    <w:name w:val="heading 9"/>
    <w:basedOn w:val="Normal"/>
    <w:next w:val="Normal"/>
    <w:qFormat/>
    <w:pPr>
      <w:keepNext/>
      <w:numPr>
        <w:numId w:val="1"/>
      </w:numP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i/>
      <w:iCs/>
      <w:sz w:val="22"/>
      <w:szCs w:val="20"/>
    </w:rPr>
  </w:style>
  <w:style w:type="paragraph" w:styleId="BodyText">
    <w:name w:val="Body Text"/>
    <w:basedOn w:val="Normal"/>
    <w:semiHidden/>
    <w:rPr>
      <w:szCs w:val="20"/>
    </w:rPr>
  </w:style>
  <w:style w:type="paragraph" w:styleId="Subtitle">
    <w:name w:val="Subtitle"/>
    <w:basedOn w:val="Normal"/>
    <w:qFormat/>
    <w:pPr>
      <w:ind w:left="360"/>
    </w:pPr>
    <w:rPr>
      <w:u w:val="single"/>
    </w:rPr>
  </w:style>
  <w:style w:type="paragraph" w:styleId="BodyTextIndent">
    <w:name w:val="Body Text Indent"/>
    <w:basedOn w:val="Normal"/>
    <w:semiHidden/>
    <w:pPr>
      <w:ind w:left="720"/>
    </w:pPr>
    <w:rPr>
      <w:szCs w:val="20"/>
    </w:rPr>
  </w:style>
  <w:style w:type="paragraph" w:styleId="BodyTextIndent3">
    <w:name w:val="Body Text Indent 3"/>
    <w:basedOn w:val="Normal"/>
    <w:semiHidden/>
    <w:pPr>
      <w:ind w:left="360"/>
    </w:pPr>
    <w:rPr>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EE3F99"/>
    <w:pPr>
      <w:ind w:left="720"/>
    </w:pPr>
    <w:rPr>
      <w:sz w:val="20"/>
      <w:szCs w:val="20"/>
    </w:rPr>
  </w:style>
  <w:style w:type="character" w:styleId="Strong">
    <w:name w:val="Strong"/>
    <w:qFormat/>
    <w:rsid w:val="00952765"/>
    <w:rPr>
      <w:b/>
      <w:bCs/>
    </w:rPr>
  </w:style>
  <w:style w:type="paragraph" w:customStyle="1" w:styleId="Style1">
    <w:name w:val="Style 1"/>
    <w:rsid w:val="00C51A1B"/>
    <w:pPr>
      <w:widowControl w:val="0"/>
      <w:autoSpaceDE w:val="0"/>
      <w:autoSpaceDN w:val="0"/>
      <w:adjustRightInd w:val="0"/>
    </w:pPr>
  </w:style>
  <w:style w:type="paragraph" w:styleId="BalloonText">
    <w:name w:val="Balloon Text"/>
    <w:basedOn w:val="Normal"/>
    <w:link w:val="BalloonTextChar"/>
    <w:uiPriority w:val="99"/>
    <w:semiHidden/>
    <w:unhideWhenUsed/>
    <w:rsid w:val="009C2F6B"/>
    <w:rPr>
      <w:rFonts w:ascii="Tahoma" w:hAnsi="Tahoma"/>
      <w:sz w:val="16"/>
      <w:szCs w:val="16"/>
      <w:lang w:val="x-none" w:eastAsia="x-none"/>
    </w:rPr>
  </w:style>
  <w:style w:type="character" w:customStyle="1" w:styleId="BalloonTextChar">
    <w:name w:val="Balloon Text Char"/>
    <w:link w:val="BalloonText"/>
    <w:uiPriority w:val="99"/>
    <w:semiHidden/>
    <w:rsid w:val="009C2F6B"/>
    <w:rPr>
      <w:rFonts w:ascii="Tahoma" w:hAnsi="Tahoma" w:cs="Tahoma"/>
      <w:sz w:val="16"/>
      <w:szCs w:val="16"/>
    </w:rPr>
  </w:style>
  <w:style w:type="paragraph" w:styleId="Revision">
    <w:name w:val="Revision"/>
    <w:hidden/>
    <w:uiPriority w:val="99"/>
    <w:semiHidden/>
    <w:rsid w:val="00093DAB"/>
    <w:rPr>
      <w:sz w:val="24"/>
      <w:szCs w:val="24"/>
    </w:rPr>
  </w:style>
  <w:style w:type="character" w:styleId="CommentReference">
    <w:name w:val="annotation reference"/>
    <w:uiPriority w:val="99"/>
    <w:semiHidden/>
    <w:unhideWhenUsed/>
    <w:rsid w:val="00213B66"/>
    <w:rPr>
      <w:sz w:val="16"/>
      <w:szCs w:val="16"/>
    </w:rPr>
  </w:style>
  <w:style w:type="paragraph" w:styleId="CommentText">
    <w:name w:val="annotation text"/>
    <w:basedOn w:val="Normal"/>
    <w:link w:val="CommentTextChar"/>
    <w:uiPriority w:val="99"/>
    <w:semiHidden/>
    <w:unhideWhenUsed/>
    <w:rsid w:val="00213B66"/>
    <w:rPr>
      <w:sz w:val="20"/>
      <w:szCs w:val="20"/>
    </w:rPr>
  </w:style>
  <w:style w:type="character" w:customStyle="1" w:styleId="CommentTextChar">
    <w:name w:val="Comment Text Char"/>
    <w:basedOn w:val="DefaultParagraphFont"/>
    <w:link w:val="CommentText"/>
    <w:uiPriority w:val="99"/>
    <w:semiHidden/>
    <w:rsid w:val="00213B66"/>
  </w:style>
  <w:style w:type="paragraph" w:styleId="CommentSubject">
    <w:name w:val="annotation subject"/>
    <w:basedOn w:val="CommentText"/>
    <w:next w:val="CommentText"/>
    <w:link w:val="CommentSubjectChar"/>
    <w:uiPriority w:val="99"/>
    <w:semiHidden/>
    <w:unhideWhenUsed/>
    <w:rsid w:val="00213B66"/>
    <w:rPr>
      <w:b/>
      <w:bCs/>
    </w:rPr>
  </w:style>
  <w:style w:type="character" w:customStyle="1" w:styleId="CommentSubjectChar">
    <w:name w:val="Comment Subject Char"/>
    <w:link w:val="CommentSubject"/>
    <w:uiPriority w:val="99"/>
    <w:semiHidden/>
    <w:rsid w:val="00213B66"/>
    <w:rPr>
      <w:b/>
      <w:bCs/>
    </w:rPr>
  </w:style>
  <w:style w:type="character" w:customStyle="1" w:styleId="LCOBillTextChar">
    <w:name w:val="LCO Bill Text Char"/>
    <w:basedOn w:val="DefaultParagraphFont"/>
    <w:link w:val="LCOBillText"/>
    <w:locked/>
    <w:rsid w:val="005D5A3B"/>
    <w:rPr>
      <w:rFonts w:ascii="Book Antiqua" w:hAnsi="Book Antiqua"/>
    </w:rPr>
  </w:style>
  <w:style w:type="paragraph" w:customStyle="1" w:styleId="LCOBillText">
    <w:name w:val="LCO Bill Text"/>
    <w:basedOn w:val="Normal"/>
    <w:link w:val="LCOBillTextChar"/>
    <w:rsid w:val="005D5A3B"/>
    <w:pPr>
      <w:snapToGrid w:val="0"/>
      <w:spacing w:after="240" w:line="288" w:lineRule="auto"/>
      <w:ind w:firstLine="288"/>
      <w:jc w:val="both"/>
    </w:pPr>
    <w:rPr>
      <w:rFonts w:ascii="Book Antiqua" w:hAnsi="Book Antiqua"/>
      <w:sz w:val="20"/>
      <w:szCs w:val="20"/>
    </w:rPr>
  </w:style>
  <w:style w:type="paragraph" w:customStyle="1" w:styleId="toccatchln">
    <w:name w:val="toc_catchln"/>
    <w:basedOn w:val="Normal"/>
    <w:rsid w:val="009C2128"/>
    <w:pPr>
      <w:spacing w:before="100" w:beforeAutospacing="1" w:after="100" w:afterAutospacing="1"/>
    </w:pPr>
  </w:style>
  <w:style w:type="character" w:styleId="UnresolvedMention">
    <w:name w:val="Unresolved Mention"/>
    <w:basedOn w:val="DefaultParagraphFont"/>
    <w:uiPriority w:val="99"/>
    <w:semiHidden/>
    <w:unhideWhenUsed/>
    <w:rsid w:val="00AD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4717">
      <w:bodyDiv w:val="1"/>
      <w:marLeft w:val="0"/>
      <w:marRight w:val="0"/>
      <w:marTop w:val="0"/>
      <w:marBottom w:val="0"/>
      <w:divBdr>
        <w:top w:val="none" w:sz="0" w:space="0" w:color="auto"/>
        <w:left w:val="none" w:sz="0" w:space="0" w:color="auto"/>
        <w:bottom w:val="none" w:sz="0" w:space="0" w:color="auto"/>
        <w:right w:val="none" w:sz="0" w:space="0" w:color="auto"/>
      </w:divBdr>
    </w:div>
    <w:div w:id="44547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814c.htm" TargetMode="External"/><Relationship Id="rId13" Type="http://schemas.openxmlformats.org/officeDocument/2006/relationships/hyperlink" Target="https://www.cga.ct.gov/current/pub/chap_814c.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ga.ct.gov/current/pub/chap_814c.htm" TargetMode="External"/><Relationship Id="rId17" Type="http://schemas.openxmlformats.org/officeDocument/2006/relationships/hyperlink" Target="https://portal.ct.gov/-/media/DDS/AdminManual/IIF/IIFPR004_Attachment_C_Waiver_of_Union_Representatio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portal.ct.gov/-/media/DDS/AdminManual/IIF/IIFPR004_Attachment_B_External_Discrimination_Investigative_Agenci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a.ct.gov/current/pub/chap_814c.ht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portal.ct.gov/-/media/DDS/AdminManual/IIF/IIFPR004_Attachment_A_Internal_Discrimination_Complaint_Form.docx" TargetMode="External"/><Relationship Id="rId23" Type="http://schemas.openxmlformats.org/officeDocument/2006/relationships/customXml" Target="../customXml/item2.xml"/><Relationship Id="rId10" Type="http://schemas.openxmlformats.org/officeDocument/2006/relationships/hyperlink" Target="https://www.cga.ct.gov/current/pub/chap_814c.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ga.ct.gov/current/pub/chap_814c.htm" TargetMode="External"/><Relationship Id="rId14" Type="http://schemas.openxmlformats.org/officeDocument/2006/relationships/hyperlink" Target="https://www.cga.ct.gov/current/pub/chap_814c.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7" ma:contentTypeDescription="Create a new document." ma:contentTypeScope="" ma:versionID="8df1243b3f2b2c4cc811ab6cd0531774">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9516f3b82495bb2554ec872792341417"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5aa524db-7994-4ced-a2c9-48a98e90847e" xsi:nil="true"/>
    <lcf76f155ced4ddcb4097134ff3c332f xmlns="5aa524db-7994-4ced-a2c9-48a98e90847e">
      <Terms xmlns="http://schemas.microsoft.com/office/infopath/2007/PartnerControls"/>
    </lcf76f155ced4ddcb4097134ff3c332f>
    <TaxCatchAll xmlns="8a992f34-6748-40d0-a1a6-bff449e3bc95" xsi:nil="true"/>
  </documentManagement>
</p:properties>
</file>

<file path=customXml/itemProps1.xml><?xml version="1.0" encoding="utf-8"?>
<ds:datastoreItem xmlns:ds="http://schemas.openxmlformats.org/officeDocument/2006/customXml" ds:itemID="{BA5D456F-E04D-4C4D-95C5-5FE516DB4F00}">
  <ds:schemaRefs>
    <ds:schemaRef ds:uri="http://schemas.openxmlformats.org/officeDocument/2006/bibliography"/>
  </ds:schemaRefs>
</ds:datastoreItem>
</file>

<file path=customXml/itemProps2.xml><?xml version="1.0" encoding="utf-8"?>
<ds:datastoreItem xmlns:ds="http://schemas.openxmlformats.org/officeDocument/2006/customXml" ds:itemID="{3A32F73B-0EC3-4308-9029-BBE890839B75}"/>
</file>

<file path=customXml/itemProps3.xml><?xml version="1.0" encoding="utf-8"?>
<ds:datastoreItem xmlns:ds="http://schemas.openxmlformats.org/officeDocument/2006/customXml" ds:itemID="{920AC64A-613C-4716-9E67-5BCFCC221351}"/>
</file>

<file path=customXml/itemProps4.xml><?xml version="1.0" encoding="utf-8"?>
<ds:datastoreItem xmlns:ds="http://schemas.openxmlformats.org/officeDocument/2006/customXml" ds:itemID="{96C9BFA2-481E-4396-8843-B88772DF48A7}"/>
</file>

<file path=docProps/app.xml><?xml version="1.0" encoding="utf-8"?>
<Properties xmlns="http://schemas.openxmlformats.org/officeDocument/2006/extended-properties" xmlns:vt="http://schemas.openxmlformats.org/officeDocument/2006/docPropsVTypes">
  <Template>Normal</Template>
  <TotalTime>23</TotalTime>
  <Pages>6</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Connecticut</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BergeronM</dc:creator>
  <cp:lastModifiedBy>Magnano, Edward</cp:lastModifiedBy>
  <cp:revision>2</cp:revision>
  <cp:lastPrinted>2019-09-04T19:13:00Z</cp:lastPrinted>
  <dcterms:created xsi:type="dcterms:W3CDTF">2025-11-20T17:27:00Z</dcterms:created>
  <dcterms:modified xsi:type="dcterms:W3CDTF">2025-11-20T17:27:00Z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0x01010043673E79E0C3E640A3EA83010EA564F7</vt:lpwstr>
  </property>
</Properties>
</file>