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E5F" w:rsidRDefault="00204E5F" w:rsidP="00CB5A8B">
      <w:pPr>
        <w:spacing w:after="0" w:line="240" w:lineRule="auto"/>
        <w:jc w:val="center"/>
        <w:rPr>
          <w:rFonts w:ascii="Times New Roman" w:hAnsi="Times New Roman"/>
        </w:rPr>
      </w:pPr>
    </w:p>
    <w:p w:rsidR="00CB5A8B" w:rsidRDefault="00204E5F" w:rsidP="00CB5A8B">
      <w:pPr>
        <w:spacing w:after="0" w:line="240" w:lineRule="auto"/>
        <w:jc w:val="center"/>
        <w:rPr>
          <w:rFonts w:ascii="Times New Roman" w:hAnsi="Times New Roman"/>
        </w:rPr>
      </w:pPr>
      <w:r>
        <w:rPr>
          <w:rFonts w:ascii="Times New Roman" w:hAnsi="Times New Roman"/>
        </w:rPr>
        <w:t xml:space="preserve"> </w:t>
      </w:r>
    </w:p>
    <w:p w:rsidR="007A7343" w:rsidRPr="007A7343" w:rsidRDefault="007A7343" w:rsidP="007A7343">
      <w:pPr>
        <w:keepLines/>
        <w:spacing w:after="0" w:line="240" w:lineRule="auto"/>
        <w:rPr>
          <w:rFonts w:ascii="Times New Roman" w:hAnsi="Times New Roman"/>
        </w:rPr>
      </w:pPr>
    </w:p>
    <w:p w:rsidR="007A7343" w:rsidRPr="005F0081" w:rsidRDefault="007A7343" w:rsidP="007A7343">
      <w:pPr>
        <w:keepLines/>
        <w:spacing w:after="0" w:line="240" w:lineRule="auto"/>
        <w:jc w:val="center"/>
        <w:rPr>
          <w:rFonts w:ascii="Times New Roman" w:hAnsi="Times New Roman"/>
        </w:rPr>
      </w:pPr>
      <w:r w:rsidRPr="005F0081">
        <w:rPr>
          <w:rFonts w:ascii="Times New Roman" w:hAnsi="Times New Roman"/>
        </w:rPr>
        <w:t>Petition No. 10</w:t>
      </w:r>
      <w:r w:rsidR="002C2A8C">
        <w:rPr>
          <w:rFonts w:ascii="Times New Roman" w:hAnsi="Times New Roman"/>
        </w:rPr>
        <w:t>57</w:t>
      </w:r>
    </w:p>
    <w:p w:rsidR="007A7343" w:rsidRPr="005F0081" w:rsidRDefault="002C2A8C" w:rsidP="007A7343">
      <w:pPr>
        <w:keepLines/>
        <w:spacing w:after="0" w:line="240" w:lineRule="auto"/>
        <w:jc w:val="center"/>
        <w:rPr>
          <w:rFonts w:ascii="Times New Roman" w:hAnsi="Times New Roman"/>
        </w:rPr>
      </w:pPr>
      <w:r>
        <w:rPr>
          <w:rFonts w:ascii="Times New Roman" w:hAnsi="Times New Roman"/>
        </w:rPr>
        <w:t>CL&amp;P</w:t>
      </w:r>
    </w:p>
    <w:p w:rsidR="007A7343" w:rsidRPr="005F0081" w:rsidRDefault="002C2A8C" w:rsidP="007A7343">
      <w:pPr>
        <w:keepLines/>
        <w:spacing w:after="0" w:line="240" w:lineRule="auto"/>
        <w:jc w:val="center"/>
        <w:rPr>
          <w:rFonts w:ascii="Times New Roman" w:hAnsi="Times New Roman"/>
        </w:rPr>
      </w:pPr>
      <w:r>
        <w:rPr>
          <w:rFonts w:ascii="Times New Roman" w:hAnsi="Times New Roman"/>
        </w:rPr>
        <w:t>Bloomfield and Simsbury</w:t>
      </w:r>
      <w:r w:rsidR="007A7343" w:rsidRPr="005F0081">
        <w:rPr>
          <w:rFonts w:ascii="Times New Roman" w:hAnsi="Times New Roman"/>
        </w:rPr>
        <w:t>, Connecticut</w:t>
      </w:r>
    </w:p>
    <w:p w:rsidR="007A7343" w:rsidRDefault="007A7343" w:rsidP="00A57233">
      <w:pPr>
        <w:keepLines/>
        <w:spacing w:after="0" w:line="240" w:lineRule="auto"/>
        <w:jc w:val="center"/>
        <w:rPr>
          <w:rFonts w:ascii="Times New Roman" w:hAnsi="Times New Roman"/>
        </w:rPr>
      </w:pPr>
      <w:bookmarkStart w:id="0" w:name="_GoBack"/>
      <w:bookmarkEnd w:id="0"/>
      <w:r w:rsidRPr="005F0081">
        <w:rPr>
          <w:rFonts w:ascii="Times New Roman" w:hAnsi="Times New Roman"/>
        </w:rPr>
        <w:t>Staff Report</w:t>
      </w:r>
    </w:p>
    <w:p w:rsidR="00A57233" w:rsidRDefault="00AA44A5" w:rsidP="00A57233">
      <w:pPr>
        <w:keepLines/>
        <w:spacing w:after="0" w:line="240" w:lineRule="auto"/>
        <w:jc w:val="center"/>
        <w:rPr>
          <w:rFonts w:ascii="Times New Roman" w:hAnsi="Times New Roman"/>
        </w:rPr>
      </w:pPr>
      <w:r>
        <w:rPr>
          <w:rFonts w:ascii="Times New Roman" w:hAnsi="Times New Roman"/>
        </w:rPr>
        <w:t>February 5, 2013</w:t>
      </w:r>
    </w:p>
    <w:p w:rsidR="007340F3" w:rsidRDefault="007340F3" w:rsidP="00A57233">
      <w:pPr>
        <w:keepLines/>
        <w:spacing w:after="0" w:line="240" w:lineRule="auto"/>
        <w:jc w:val="center"/>
        <w:rPr>
          <w:rFonts w:ascii="Times New Roman" w:hAnsi="Times New Roman"/>
        </w:rPr>
      </w:pPr>
    </w:p>
    <w:p w:rsidR="007340F3" w:rsidRPr="007340F3" w:rsidRDefault="007340F3" w:rsidP="00A57233">
      <w:pPr>
        <w:keepLines/>
        <w:spacing w:after="0" w:line="240" w:lineRule="auto"/>
        <w:jc w:val="center"/>
        <w:rPr>
          <w:rFonts w:ascii="Times New Roman" w:hAnsi="Times New Roman"/>
          <w:u w:val="single"/>
        </w:rPr>
      </w:pPr>
      <w:r>
        <w:rPr>
          <w:rFonts w:ascii="Times New Roman" w:hAnsi="Times New Roman"/>
          <w:u w:val="single"/>
        </w:rPr>
        <w:t>Introduction</w:t>
      </w:r>
    </w:p>
    <w:p w:rsidR="00A57233" w:rsidRPr="005F0081" w:rsidRDefault="00A57233" w:rsidP="009322FC">
      <w:pPr>
        <w:keepLines/>
        <w:spacing w:after="0" w:line="240" w:lineRule="auto"/>
        <w:rPr>
          <w:rFonts w:ascii="Times New Roman" w:hAnsi="Times New Roman"/>
        </w:rPr>
      </w:pPr>
    </w:p>
    <w:p w:rsidR="007340F3" w:rsidRDefault="007959B0" w:rsidP="009322FC">
      <w:pPr>
        <w:tabs>
          <w:tab w:val="left" w:pos="0"/>
        </w:tabs>
        <w:rPr>
          <w:rFonts w:ascii="Times New Roman" w:hAnsi="Times New Roman"/>
          <w:color w:val="000000"/>
        </w:rPr>
      </w:pPr>
      <w:r w:rsidRPr="007959B0">
        <w:rPr>
          <w:rFonts w:ascii="Times New Roman" w:hAnsi="Times New Roman"/>
        </w:rPr>
        <w:t>On December 24</w:t>
      </w:r>
      <w:r w:rsidR="007A7343" w:rsidRPr="007959B0">
        <w:rPr>
          <w:rFonts w:ascii="Times New Roman" w:hAnsi="Times New Roman"/>
        </w:rPr>
        <w:t>, 201</w:t>
      </w:r>
      <w:r w:rsidRPr="007959B0">
        <w:rPr>
          <w:rFonts w:ascii="Times New Roman" w:hAnsi="Times New Roman"/>
        </w:rPr>
        <w:t>3</w:t>
      </w:r>
      <w:r w:rsidR="007A7343" w:rsidRPr="007959B0">
        <w:rPr>
          <w:rFonts w:ascii="Times New Roman" w:hAnsi="Times New Roman"/>
        </w:rPr>
        <w:t xml:space="preserve">, the Connecticut Siting Council (Council) received a petition from </w:t>
      </w:r>
      <w:r w:rsidRPr="007959B0">
        <w:rPr>
          <w:rFonts w:ascii="Times New Roman" w:hAnsi="Times New Roman"/>
        </w:rPr>
        <w:t xml:space="preserve">The Connecticut Light and Power Company (CL&amp;P) </w:t>
      </w:r>
      <w:r w:rsidR="007A7343" w:rsidRPr="007959B0">
        <w:rPr>
          <w:rFonts w:ascii="Times New Roman" w:hAnsi="Times New Roman"/>
        </w:rPr>
        <w:t xml:space="preserve">for a declaratory ruling that no Certificate of Environmental Compatibility and </w:t>
      </w:r>
      <w:r w:rsidR="00972DC5">
        <w:rPr>
          <w:rFonts w:ascii="Times New Roman" w:hAnsi="Times New Roman"/>
        </w:rPr>
        <w:t xml:space="preserve">Public Need is required for </w:t>
      </w:r>
      <w:r w:rsidR="00972DC5" w:rsidRPr="00972DC5">
        <w:rPr>
          <w:rFonts w:ascii="Times New Roman" w:hAnsi="Times New Roman"/>
        </w:rPr>
        <w:t>the</w:t>
      </w:r>
      <w:r w:rsidR="00972DC5" w:rsidRPr="00972DC5">
        <w:rPr>
          <w:rFonts w:ascii="Times New Roman" w:hAnsi="Times New Roman"/>
          <w:color w:val="000000"/>
        </w:rPr>
        <w:t xml:space="preserve"> proposed modifications to the existing Northeast Simsbury Substation and replacement of structures </w:t>
      </w:r>
      <w:r w:rsidR="007870DA">
        <w:rPr>
          <w:rFonts w:ascii="Times New Roman" w:hAnsi="Times New Roman"/>
          <w:color w:val="000000"/>
        </w:rPr>
        <w:t xml:space="preserve">in Simsbury and Bloomfield, as well as the </w:t>
      </w:r>
      <w:r w:rsidR="00972DC5" w:rsidRPr="00972DC5">
        <w:rPr>
          <w:rFonts w:ascii="Times New Roman" w:hAnsi="Times New Roman"/>
          <w:color w:val="000000"/>
        </w:rPr>
        <w:t>re-</w:t>
      </w:r>
      <w:proofErr w:type="spellStart"/>
      <w:r w:rsidR="00972DC5" w:rsidRPr="00972DC5">
        <w:rPr>
          <w:rFonts w:ascii="Times New Roman" w:hAnsi="Times New Roman"/>
          <w:color w:val="000000"/>
        </w:rPr>
        <w:t>conductoring</w:t>
      </w:r>
      <w:proofErr w:type="spellEnd"/>
      <w:r w:rsidR="00972DC5" w:rsidRPr="00972DC5">
        <w:rPr>
          <w:rFonts w:ascii="Times New Roman" w:hAnsi="Times New Roman"/>
          <w:color w:val="000000"/>
        </w:rPr>
        <w:t xml:space="preserve"> of a 115-kV transmission line from Northeast Simsbury Substation (Simsbury, Connecticut) to the North Bloomfield Substation, Bloomfield, Connecticut.</w:t>
      </w:r>
      <w:r w:rsidR="007340F3">
        <w:rPr>
          <w:rFonts w:ascii="Times New Roman" w:hAnsi="Times New Roman"/>
          <w:color w:val="000000"/>
        </w:rPr>
        <w:t xml:space="preserve">  </w:t>
      </w:r>
      <w:r w:rsidR="00972DC5">
        <w:rPr>
          <w:rFonts w:ascii="Times New Roman" w:hAnsi="Times New Roman"/>
          <w:color w:val="000000"/>
        </w:rPr>
        <w:t>Specifically</w:t>
      </w:r>
      <w:r w:rsidR="004A3157">
        <w:rPr>
          <w:rFonts w:ascii="Times New Roman" w:hAnsi="Times New Roman"/>
          <w:color w:val="000000"/>
        </w:rPr>
        <w:t xml:space="preserve">, </w:t>
      </w:r>
      <w:r w:rsidR="00972DC5">
        <w:rPr>
          <w:rFonts w:ascii="Times New Roman" w:hAnsi="Times New Roman"/>
          <w:color w:val="000000"/>
        </w:rPr>
        <w:t xml:space="preserve">CL&amp;P seeks to </w:t>
      </w:r>
      <w:r w:rsidR="004A3157">
        <w:rPr>
          <w:rFonts w:ascii="Times New Roman" w:hAnsi="Times New Roman"/>
          <w:color w:val="000000"/>
        </w:rPr>
        <w:t>expand the substati</w:t>
      </w:r>
      <w:r w:rsidR="007340F3">
        <w:rPr>
          <w:rFonts w:ascii="Times New Roman" w:hAnsi="Times New Roman"/>
          <w:color w:val="000000"/>
        </w:rPr>
        <w:t xml:space="preserve">on fenced area of the </w:t>
      </w:r>
      <w:r w:rsidR="007870DA">
        <w:rPr>
          <w:rFonts w:ascii="Times New Roman" w:hAnsi="Times New Roman"/>
          <w:color w:val="000000"/>
        </w:rPr>
        <w:t>Northeast Simsbury S</w:t>
      </w:r>
      <w:r w:rsidR="007340F3">
        <w:rPr>
          <w:rFonts w:ascii="Times New Roman" w:hAnsi="Times New Roman"/>
          <w:color w:val="000000"/>
        </w:rPr>
        <w:t>ubstation on property that would be subject to an easement to accommodate new equipment and convert the substation from a tap line configuration to a loop through configuration with structure modifications within CL&amp;P’s ROW.  Also, CL&amp;P would replace the #1784 line conductors and replace six structures to obtain required clearances, and install marking and lighting on two structures for aviation safety.  The purpose of this project is to address system load in the transmission and distribution system reliability criteria violations.</w:t>
      </w:r>
    </w:p>
    <w:p w:rsidR="007340F3" w:rsidRDefault="007340F3" w:rsidP="007340F3">
      <w:pPr>
        <w:tabs>
          <w:tab w:val="left" w:pos="0"/>
        </w:tabs>
        <w:jc w:val="center"/>
        <w:rPr>
          <w:rFonts w:ascii="Times New Roman" w:hAnsi="Times New Roman"/>
          <w:color w:val="000000"/>
          <w:u w:val="single"/>
        </w:rPr>
      </w:pPr>
      <w:r>
        <w:rPr>
          <w:rFonts w:ascii="Times New Roman" w:hAnsi="Times New Roman"/>
          <w:color w:val="000000"/>
          <w:u w:val="single"/>
        </w:rPr>
        <w:t>Proposed Modifications to Northeast Simsbury Substation</w:t>
      </w:r>
    </w:p>
    <w:p w:rsidR="000A2C7F" w:rsidRDefault="000A2C7F" w:rsidP="000A2C7F">
      <w:pPr>
        <w:tabs>
          <w:tab w:val="left" w:pos="0"/>
        </w:tabs>
        <w:rPr>
          <w:rFonts w:ascii="Times New Roman" w:hAnsi="Times New Roman"/>
          <w:color w:val="000000"/>
        </w:rPr>
      </w:pPr>
      <w:r w:rsidRPr="000A2C7F">
        <w:rPr>
          <w:rFonts w:ascii="Times New Roman" w:hAnsi="Times New Roman"/>
          <w:color w:val="000000"/>
        </w:rPr>
        <w:t>The proposed modifications to the Northeast Simsbury Substation</w:t>
      </w:r>
      <w:r>
        <w:rPr>
          <w:rFonts w:ascii="Times New Roman" w:hAnsi="Times New Roman"/>
          <w:color w:val="000000"/>
        </w:rPr>
        <w:t xml:space="preserve"> are listed below.</w:t>
      </w:r>
    </w:p>
    <w:p w:rsidR="000A2C7F" w:rsidRDefault="000A2C7F" w:rsidP="000A2C7F">
      <w:pPr>
        <w:tabs>
          <w:tab w:val="left" w:pos="0"/>
        </w:tabs>
        <w:rPr>
          <w:rFonts w:ascii="Times New Roman" w:hAnsi="Times New Roman"/>
          <w:color w:val="000000"/>
        </w:rPr>
      </w:pPr>
      <w:r>
        <w:rPr>
          <w:rFonts w:ascii="Times New Roman" w:hAnsi="Times New Roman"/>
          <w:color w:val="000000"/>
        </w:rPr>
        <w:t>a)  Expansion of the fenced area on the west side of the substation by approximately 200 feet.  (The substation expansion would be on property that would be subject to easement to be granted to CL&amp;P.)</w:t>
      </w:r>
    </w:p>
    <w:p w:rsidR="000A2C7F" w:rsidRDefault="000A2C7F" w:rsidP="000A2C7F">
      <w:pPr>
        <w:tabs>
          <w:tab w:val="left" w:pos="0"/>
        </w:tabs>
        <w:rPr>
          <w:rFonts w:ascii="Times New Roman" w:hAnsi="Times New Roman"/>
          <w:color w:val="000000"/>
        </w:rPr>
      </w:pPr>
      <w:r>
        <w:rPr>
          <w:rFonts w:ascii="Times New Roman" w:hAnsi="Times New Roman"/>
          <w:color w:val="000000"/>
        </w:rPr>
        <w:t>b)  Replacement of a 115-kV A-frame termination structure with a height of 45 feet with one 115-kV box termination structure with a height of approximately 65 feet.</w:t>
      </w:r>
    </w:p>
    <w:p w:rsidR="000A2C7F" w:rsidRDefault="000A2C7F" w:rsidP="000A2C7F">
      <w:pPr>
        <w:tabs>
          <w:tab w:val="left" w:pos="0"/>
        </w:tabs>
        <w:rPr>
          <w:rFonts w:ascii="Times New Roman" w:hAnsi="Times New Roman"/>
          <w:color w:val="000000"/>
        </w:rPr>
      </w:pPr>
      <w:r>
        <w:rPr>
          <w:rFonts w:ascii="Times New Roman" w:hAnsi="Times New Roman"/>
          <w:color w:val="000000"/>
        </w:rPr>
        <w:t>d)  Installation of a new 115-kV box termination structure with a height of approximately 65 feet.</w:t>
      </w:r>
    </w:p>
    <w:p w:rsidR="000A2C7F" w:rsidRDefault="00523A12" w:rsidP="000A2C7F">
      <w:pPr>
        <w:tabs>
          <w:tab w:val="left" w:pos="0"/>
        </w:tabs>
        <w:rPr>
          <w:rFonts w:ascii="Times New Roman" w:hAnsi="Times New Roman"/>
          <w:color w:val="000000"/>
        </w:rPr>
      </w:pPr>
      <w:proofErr w:type="gramStart"/>
      <w:r>
        <w:rPr>
          <w:rFonts w:ascii="Times New Roman" w:hAnsi="Times New Roman"/>
          <w:color w:val="000000"/>
        </w:rPr>
        <w:t>e</w:t>
      </w:r>
      <w:proofErr w:type="gramEnd"/>
      <w:r w:rsidR="000A2C7F">
        <w:rPr>
          <w:rFonts w:ascii="Times New Roman" w:hAnsi="Times New Roman"/>
          <w:color w:val="000000"/>
        </w:rPr>
        <w:t>)  Removal of one 115-kV disconnect switch.</w:t>
      </w:r>
    </w:p>
    <w:p w:rsidR="000A2C7F" w:rsidRDefault="00523A12" w:rsidP="000A2C7F">
      <w:pPr>
        <w:tabs>
          <w:tab w:val="left" w:pos="0"/>
        </w:tabs>
        <w:rPr>
          <w:rFonts w:ascii="Times New Roman" w:hAnsi="Times New Roman"/>
          <w:color w:val="000000"/>
        </w:rPr>
      </w:pPr>
      <w:r>
        <w:rPr>
          <w:rFonts w:ascii="Times New Roman" w:hAnsi="Times New Roman"/>
          <w:color w:val="000000"/>
        </w:rPr>
        <w:t>f</w:t>
      </w:r>
      <w:r w:rsidR="000A2C7F">
        <w:rPr>
          <w:rFonts w:ascii="Times New Roman" w:hAnsi="Times New Roman"/>
          <w:color w:val="000000"/>
        </w:rPr>
        <w:t>)  Installation of six capacitor coupled voltage transformers</w:t>
      </w:r>
    </w:p>
    <w:p w:rsidR="000A2C7F" w:rsidRDefault="00523A12" w:rsidP="000A2C7F">
      <w:pPr>
        <w:tabs>
          <w:tab w:val="left" w:pos="0"/>
        </w:tabs>
        <w:rPr>
          <w:rFonts w:ascii="Times New Roman" w:hAnsi="Times New Roman"/>
          <w:color w:val="000000"/>
        </w:rPr>
      </w:pPr>
      <w:r>
        <w:rPr>
          <w:rFonts w:ascii="Times New Roman" w:hAnsi="Times New Roman"/>
          <w:color w:val="000000"/>
        </w:rPr>
        <w:t>g</w:t>
      </w:r>
      <w:r w:rsidR="000A2C7F">
        <w:rPr>
          <w:rFonts w:ascii="Times New Roman" w:hAnsi="Times New Roman"/>
          <w:color w:val="000000"/>
        </w:rPr>
        <w:t>)  Installation of one 115-kV circuit breaker.</w:t>
      </w:r>
    </w:p>
    <w:p w:rsidR="000A2C7F" w:rsidRDefault="00523A12" w:rsidP="000A2C7F">
      <w:pPr>
        <w:tabs>
          <w:tab w:val="left" w:pos="0"/>
        </w:tabs>
        <w:rPr>
          <w:rFonts w:ascii="Times New Roman" w:hAnsi="Times New Roman"/>
          <w:color w:val="000000"/>
        </w:rPr>
      </w:pPr>
      <w:r>
        <w:rPr>
          <w:rFonts w:ascii="Times New Roman" w:hAnsi="Times New Roman"/>
          <w:color w:val="000000"/>
        </w:rPr>
        <w:t>h</w:t>
      </w:r>
      <w:r w:rsidR="000A2C7F">
        <w:rPr>
          <w:rFonts w:ascii="Times New Roman" w:hAnsi="Times New Roman"/>
          <w:color w:val="000000"/>
        </w:rPr>
        <w:t>)  Installation of two 115-kV circuit switchers.</w:t>
      </w:r>
    </w:p>
    <w:p w:rsidR="000A2C7F" w:rsidRDefault="00523A12" w:rsidP="000A2C7F">
      <w:pPr>
        <w:tabs>
          <w:tab w:val="left" w:pos="0"/>
        </w:tabs>
        <w:rPr>
          <w:rFonts w:ascii="Times New Roman" w:hAnsi="Times New Roman"/>
          <w:color w:val="000000"/>
        </w:rPr>
      </w:pPr>
      <w:proofErr w:type="spellStart"/>
      <w:proofErr w:type="gramStart"/>
      <w:r>
        <w:rPr>
          <w:rFonts w:ascii="Times New Roman" w:hAnsi="Times New Roman"/>
          <w:color w:val="000000"/>
        </w:rPr>
        <w:t>i</w:t>
      </w:r>
      <w:proofErr w:type="spellEnd"/>
      <w:proofErr w:type="gramEnd"/>
      <w:r w:rsidR="000A2C7F">
        <w:rPr>
          <w:rFonts w:ascii="Times New Roman" w:hAnsi="Times New Roman"/>
          <w:color w:val="000000"/>
        </w:rPr>
        <w:t>)  Installation of four 115-kV manually-operated disconnect switches.</w:t>
      </w:r>
    </w:p>
    <w:p w:rsidR="000A2C7F" w:rsidRDefault="00523A12" w:rsidP="000A2C7F">
      <w:pPr>
        <w:tabs>
          <w:tab w:val="left" w:pos="0"/>
        </w:tabs>
        <w:rPr>
          <w:rFonts w:ascii="Times New Roman" w:hAnsi="Times New Roman"/>
          <w:color w:val="000000"/>
        </w:rPr>
      </w:pPr>
      <w:r>
        <w:rPr>
          <w:rFonts w:ascii="Times New Roman" w:hAnsi="Times New Roman"/>
          <w:color w:val="000000"/>
        </w:rPr>
        <w:t>j</w:t>
      </w:r>
      <w:r w:rsidR="000A2C7F">
        <w:rPr>
          <w:rFonts w:ascii="Times New Roman" w:hAnsi="Times New Roman"/>
          <w:color w:val="000000"/>
        </w:rPr>
        <w:t>)   Installation of three 115-kV motor-operated disconnect switches including a mobile transformer position.</w:t>
      </w:r>
    </w:p>
    <w:p w:rsidR="000A2C7F" w:rsidRDefault="00523A12" w:rsidP="000A2C7F">
      <w:pPr>
        <w:tabs>
          <w:tab w:val="left" w:pos="0"/>
        </w:tabs>
        <w:rPr>
          <w:rFonts w:ascii="Times New Roman" w:hAnsi="Times New Roman"/>
          <w:color w:val="000000"/>
        </w:rPr>
      </w:pPr>
      <w:r>
        <w:rPr>
          <w:rFonts w:ascii="Times New Roman" w:hAnsi="Times New Roman"/>
          <w:color w:val="000000"/>
        </w:rPr>
        <w:lastRenderedPageBreak/>
        <w:t>k</w:t>
      </w:r>
      <w:r w:rsidR="000A2C7F">
        <w:rPr>
          <w:rFonts w:ascii="Times New Roman" w:hAnsi="Times New Roman"/>
          <w:color w:val="000000"/>
        </w:rPr>
        <w:t xml:space="preserve">)   Installation of </w:t>
      </w:r>
      <w:r>
        <w:rPr>
          <w:rFonts w:ascii="Times New Roman" w:hAnsi="Times New Roman"/>
          <w:color w:val="000000"/>
        </w:rPr>
        <w:t>six lightning arresters.</w:t>
      </w:r>
    </w:p>
    <w:p w:rsidR="00523A12" w:rsidRDefault="00523A12" w:rsidP="000A2C7F">
      <w:pPr>
        <w:tabs>
          <w:tab w:val="left" w:pos="0"/>
        </w:tabs>
        <w:rPr>
          <w:rFonts w:ascii="Times New Roman" w:hAnsi="Times New Roman"/>
          <w:color w:val="000000"/>
        </w:rPr>
      </w:pPr>
      <w:r>
        <w:rPr>
          <w:rFonts w:ascii="Times New Roman" w:hAnsi="Times New Roman"/>
          <w:color w:val="000000"/>
        </w:rPr>
        <w:t>l)  Installation of a new control enclosure, approximately 24 feet by 52 feet.</w:t>
      </w:r>
    </w:p>
    <w:p w:rsidR="00523A12" w:rsidRDefault="00523A12" w:rsidP="000A2C7F">
      <w:pPr>
        <w:tabs>
          <w:tab w:val="left" w:pos="0"/>
        </w:tabs>
        <w:rPr>
          <w:rFonts w:ascii="Times New Roman" w:hAnsi="Times New Roman"/>
          <w:color w:val="000000"/>
        </w:rPr>
      </w:pPr>
      <w:r>
        <w:rPr>
          <w:rFonts w:ascii="Times New Roman" w:hAnsi="Times New Roman"/>
          <w:color w:val="000000"/>
        </w:rPr>
        <w:t>m)  Installation of foundations, underground conduits, mounting and support beams, relay/controls and cables to accommodate the new equipment.</w:t>
      </w:r>
    </w:p>
    <w:p w:rsidR="00523A12" w:rsidRDefault="00523A12" w:rsidP="000A2C7F">
      <w:pPr>
        <w:tabs>
          <w:tab w:val="left" w:pos="0"/>
        </w:tabs>
        <w:rPr>
          <w:rFonts w:ascii="Times New Roman" w:hAnsi="Times New Roman"/>
          <w:color w:val="000000"/>
        </w:rPr>
      </w:pPr>
      <w:r>
        <w:rPr>
          <w:rFonts w:ascii="Times New Roman" w:hAnsi="Times New Roman"/>
          <w:color w:val="000000"/>
        </w:rPr>
        <w:t>n)   Installation of a retaining wall on the north side and partially on the west side of the substation.  (The wall would be approximately 275 feet long along the north side and approximately 55 feet long along the west side of the substation.  The maximum height would be 15 feet.)</w:t>
      </w:r>
    </w:p>
    <w:p w:rsidR="00523A12" w:rsidRDefault="00523A12" w:rsidP="000A2C7F">
      <w:pPr>
        <w:tabs>
          <w:tab w:val="left" w:pos="0"/>
        </w:tabs>
        <w:rPr>
          <w:rFonts w:ascii="Times New Roman" w:hAnsi="Times New Roman"/>
          <w:color w:val="000000"/>
        </w:rPr>
      </w:pPr>
      <w:r>
        <w:rPr>
          <w:rFonts w:ascii="Times New Roman" w:hAnsi="Times New Roman"/>
          <w:color w:val="000000"/>
        </w:rPr>
        <w:t>o)  Removal of two three-wood-pole tap structures within CL&amp;P’s ROW.</w:t>
      </w:r>
    </w:p>
    <w:p w:rsidR="00523A12" w:rsidRDefault="00523A12" w:rsidP="000A2C7F">
      <w:pPr>
        <w:tabs>
          <w:tab w:val="left" w:pos="0"/>
        </w:tabs>
        <w:rPr>
          <w:rFonts w:ascii="Times New Roman" w:hAnsi="Times New Roman"/>
          <w:color w:val="000000"/>
        </w:rPr>
      </w:pPr>
      <w:r>
        <w:rPr>
          <w:rFonts w:ascii="Times New Roman" w:hAnsi="Times New Roman"/>
          <w:color w:val="000000"/>
        </w:rPr>
        <w:t xml:space="preserve">p)  Replacing one wood H-frame structure #40099 with two three-steel-pole dead-end angle structures #40099A and #40099B within CL&amp;P ROW.  Structures #40099A and #40099B would be located 35 feet west and 120 feet east of structure #40099, respectively.  (The existing height of structure #40099 is approximately 66 feet.  The proposed structures #40099A and #40099B would each be 70 feet tall.)  </w:t>
      </w:r>
    </w:p>
    <w:p w:rsidR="007340F3" w:rsidRDefault="007340F3" w:rsidP="007340F3">
      <w:pPr>
        <w:tabs>
          <w:tab w:val="left" w:pos="0"/>
        </w:tabs>
        <w:jc w:val="center"/>
        <w:rPr>
          <w:rFonts w:ascii="Times New Roman" w:hAnsi="Times New Roman"/>
          <w:color w:val="000000"/>
          <w:u w:val="single"/>
        </w:rPr>
      </w:pPr>
      <w:r>
        <w:rPr>
          <w:rFonts w:ascii="Times New Roman" w:hAnsi="Times New Roman"/>
          <w:color w:val="000000"/>
          <w:u w:val="single"/>
        </w:rPr>
        <w:t>Proposed #1784 Line Re</w:t>
      </w:r>
      <w:r w:rsidR="009C2F50">
        <w:rPr>
          <w:rFonts w:ascii="Times New Roman" w:hAnsi="Times New Roman"/>
          <w:color w:val="000000"/>
          <w:u w:val="single"/>
        </w:rPr>
        <w:t>-</w:t>
      </w:r>
      <w:proofErr w:type="spellStart"/>
      <w:r>
        <w:rPr>
          <w:rFonts w:ascii="Times New Roman" w:hAnsi="Times New Roman"/>
          <w:color w:val="000000"/>
          <w:u w:val="single"/>
        </w:rPr>
        <w:t>conductoring</w:t>
      </w:r>
      <w:proofErr w:type="spellEnd"/>
      <w:r w:rsidR="00B835D9">
        <w:rPr>
          <w:rFonts w:ascii="Times New Roman" w:hAnsi="Times New Roman"/>
          <w:color w:val="000000"/>
          <w:u w:val="single"/>
        </w:rPr>
        <w:t xml:space="preserve"> and associated </w:t>
      </w:r>
      <w:r>
        <w:rPr>
          <w:rFonts w:ascii="Times New Roman" w:hAnsi="Times New Roman"/>
          <w:color w:val="000000"/>
          <w:u w:val="single"/>
        </w:rPr>
        <w:t>Structure Replacements</w:t>
      </w:r>
    </w:p>
    <w:p w:rsidR="00B835D9" w:rsidRDefault="002F0666" w:rsidP="002F0666">
      <w:pPr>
        <w:tabs>
          <w:tab w:val="left" w:pos="0"/>
        </w:tabs>
        <w:rPr>
          <w:rFonts w:ascii="Times New Roman" w:hAnsi="Times New Roman"/>
          <w:color w:val="000000"/>
        </w:rPr>
      </w:pPr>
      <w:r>
        <w:rPr>
          <w:rFonts w:ascii="Times New Roman" w:hAnsi="Times New Roman"/>
          <w:color w:val="000000"/>
        </w:rPr>
        <w:t>The proposed #1784 line re</w:t>
      </w:r>
      <w:r w:rsidR="009C2F50">
        <w:rPr>
          <w:rFonts w:ascii="Times New Roman" w:hAnsi="Times New Roman"/>
          <w:color w:val="000000"/>
        </w:rPr>
        <w:t>-</w:t>
      </w:r>
      <w:proofErr w:type="spellStart"/>
      <w:r>
        <w:rPr>
          <w:rFonts w:ascii="Times New Roman" w:hAnsi="Times New Roman"/>
          <w:color w:val="000000"/>
        </w:rPr>
        <w:t>conductoring</w:t>
      </w:r>
      <w:proofErr w:type="spellEnd"/>
      <w:r>
        <w:rPr>
          <w:rFonts w:ascii="Times New Roman" w:hAnsi="Times New Roman"/>
          <w:color w:val="000000"/>
        </w:rPr>
        <w:t xml:space="preserve"> with associated structure replacements are listed below.</w:t>
      </w:r>
    </w:p>
    <w:p w:rsidR="002F0666" w:rsidRDefault="002F0666" w:rsidP="002F0666">
      <w:pPr>
        <w:tabs>
          <w:tab w:val="left" w:pos="0"/>
        </w:tabs>
        <w:rPr>
          <w:rFonts w:ascii="Times New Roman" w:hAnsi="Times New Roman"/>
          <w:color w:val="000000"/>
        </w:rPr>
      </w:pPr>
      <w:r>
        <w:rPr>
          <w:rFonts w:ascii="Times New Roman" w:hAnsi="Times New Roman"/>
          <w:color w:val="000000"/>
        </w:rPr>
        <w:t>a)  Replacement of existing 795-kcmil ACSR conductors with 1590-kcmil ACSS conductors in an existing three-phase horizontal configuration from structure #40099 to structure #40123 (or approximately 2.6 miles from Northeast Simsbury Substation to North Bloomfield Substation).</w:t>
      </w:r>
    </w:p>
    <w:p w:rsidR="002F0666" w:rsidRDefault="002F0666" w:rsidP="002F0666">
      <w:pPr>
        <w:tabs>
          <w:tab w:val="left" w:pos="0"/>
        </w:tabs>
        <w:rPr>
          <w:rFonts w:ascii="Times New Roman" w:hAnsi="Times New Roman"/>
          <w:color w:val="000000"/>
        </w:rPr>
      </w:pPr>
      <w:r>
        <w:rPr>
          <w:rFonts w:ascii="Times New Roman" w:hAnsi="Times New Roman"/>
          <w:color w:val="000000"/>
        </w:rPr>
        <w:t>b)  Replacement of six existing wood H-frame structures #40102, #40111, #40117, #40118, #40121, #40122 with new H-frame structures.  The existing structures range from 56.5 feet to 74.5 feet tall.  The new structures would range from 65.5 feet to 83.5 feet tall.  The typical height increase is about 9 feet.</w:t>
      </w:r>
    </w:p>
    <w:p w:rsidR="002F0666" w:rsidRDefault="002F0666" w:rsidP="002F0666">
      <w:pPr>
        <w:tabs>
          <w:tab w:val="left" w:pos="0"/>
        </w:tabs>
        <w:rPr>
          <w:rFonts w:ascii="Times New Roman" w:hAnsi="Times New Roman"/>
          <w:color w:val="000000"/>
        </w:rPr>
      </w:pPr>
      <w:r>
        <w:rPr>
          <w:rFonts w:ascii="Times New Roman" w:hAnsi="Times New Roman"/>
          <w:color w:val="000000"/>
        </w:rPr>
        <w:t>c)  Like for like replacements of 15 structure cross-arms and braces.</w:t>
      </w:r>
    </w:p>
    <w:p w:rsidR="002F0666" w:rsidRDefault="002F0666" w:rsidP="002F0666">
      <w:pPr>
        <w:tabs>
          <w:tab w:val="left" w:pos="0"/>
        </w:tabs>
        <w:rPr>
          <w:rFonts w:ascii="Times New Roman" w:hAnsi="Times New Roman"/>
          <w:color w:val="000000"/>
        </w:rPr>
      </w:pPr>
      <w:r>
        <w:rPr>
          <w:rFonts w:ascii="Times New Roman" w:hAnsi="Times New Roman"/>
          <w:color w:val="000000"/>
        </w:rPr>
        <w:t>d)  Replacement of one shield wire with one OPGW fiber optic</w:t>
      </w:r>
      <w:r w:rsidR="005529ED">
        <w:rPr>
          <w:rFonts w:ascii="Times New Roman" w:hAnsi="Times New Roman"/>
          <w:color w:val="000000"/>
        </w:rPr>
        <w:t xml:space="preserve"> cable.</w:t>
      </w:r>
    </w:p>
    <w:p w:rsidR="000A3C38" w:rsidRDefault="002F0666" w:rsidP="002F0666">
      <w:pPr>
        <w:tabs>
          <w:tab w:val="left" w:pos="0"/>
        </w:tabs>
        <w:rPr>
          <w:rFonts w:ascii="Times New Roman" w:hAnsi="Times New Roman"/>
          <w:color w:val="000000"/>
        </w:rPr>
      </w:pPr>
      <w:r>
        <w:rPr>
          <w:rFonts w:ascii="Times New Roman" w:hAnsi="Times New Roman"/>
          <w:color w:val="000000"/>
        </w:rPr>
        <w:t>e)  Installation of F</w:t>
      </w:r>
      <w:r w:rsidR="005529ED">
        <w:rPr>
          <w:rFonts w:ascii="Times New Roman" w:hAnsi="Times New Roman"/>
          <w:color w:val="000000"/>
        </w:rPr>
        <w:t>ederal Aviation Administration (FA</w:t>
      </w:r>
      <w:r w:rsidR="000A3C38">
        <w:rPr>
          <w:rFonts w:ascii="Times New Roman" w:hAnsi="Times New Roman"/>
          <w:color w:val="000000"/>
        </w:rPr>
        <w:t>A</w:t>
      </w:r>
      <w:r w:rsidR="005529ED">
        <w:rPr>
          <w:rFonts w:ascii="Times New Roman" w:hAnsi="Times New Roman"/>
          <w:color w:val="000000"/>
        </w:rPr>
        <w:t xml:space="preserve">) </w:t>
      </w:r>
      <w:r w:rsidR="000A3C38">
        <w:rPr>
          <w:rFonts w:ascii="Times New Roman" w:hAnsi="Times New Roman"/>
          <w:color w:val="000000"/>
        </w:rPr>
        <w:t>lighting on two structures: #40117 and #40118.  A red beacon would be installed on each of these two structures.  Both structures are in a remote area of the CL&amp;P ROW with no homes in the vicinity.</w:t>
      </w:r>
    </w:p>
    <w:p w:rsidR="000A3C38" w:rsidRDefault="000A3C38" w:rsidP="002F0666">
      <w:pPr>
        <w:tabs>
          <w:tab w:val="left" w:pos="0"/>
        </w:tabs>
        <w:rPr>
          <w:rFonts w:ascii="Times New Roman" w:hAnsi="Times New Roman"/>
          <w:color w:val="000000"/>
        </w:rPr>
      </w:pPr>
      <w:r>
        <w:rPr>
          <w:rFonts w:ascii="Times New Roman" w:hAnsi="Times New Roman"/>
          <w:color w:val="000000"/>
        </w:rPr>
        <w:t xml:space="preserve">f)  The existing 115-kV line section would be removed after it has been de-energized and would be disposed of in accordance with CL&amp;P’s best management practices for H-frame wood pole structures </w:t>
      </w:r>
      <w:proofErr w:type="spellStart"/>
      <w:r>
        <w:rPr>
          <w:rFonts w:ascii="Times New Roman" w:hAnsi="Times New Roman"/>
          <w:color w:val="000000"/>
        </w:rPr>
        <w:t>dispoal</w:t>
      </w:r>
      <w:proofErr w:type="spellEnd"/>
      <w:r>
        <w:rPr>
          <w:rFonts w:ascii="Times New Roman" w:hAnsi="Times New Roman"/>
          <w:color w:val="000000"/>
        </w:rPr>
        <w:t>.</w:t>
      </w:r>
    </w:p>
    <w:p w:rsidR="002F0666" w:rsidRPr="002F0666" w:rsidRDefault="000A3C38" w:rsidP="002F0666">
      <w:pPr>
        <w:tabs>
          <w:tab w:val="left" w:pos="0"/>
        </w:tabs>
        <w:rPr>
          <w:rFonts w:ascii="Times New Roman" w:hAnsi="Times New Roman"/>
          <w:color w:val="000000"/>
        </w:rPr>
      </w:pPr>
      <w:r>
        <w:rPr>
          <w:rFonts w:ascii="Times New Roman" w:hAnsi="Times New Roman"/>
          <w:color w:val="000000"/>
        </w:rPr>
        <w:t>g)  All of the transmission conductors and associated shield wires would be removed prior to removing the structures.</w:t>
      </w:r>
      <w:r w:rsidR="002F0666">
        <w:rPr>
          <w:rFonts w:ascii="Times New Roman" w:hAnsi="Times New Roman"/>
          <w:color w:val="000000"/>
        </w:rPr>
        <w:t xml:space="preserve"> </w:t>
      </w:r>
    </w:p>
    <w:p w:rsidR="00B835D9" w:rsidRDefault="00B835D9" w:rsidP="007340F3">
      <w:pPr>
        <w:tabs>
          <w:tab w:val="left" w:pos="0"/>
        </w:tabs>
        <w:jc w:val="center"/>
        <w:rPr>
          <w:rFonts w:ascii="Times New Roman" w:hAnsi="Times New Roman"/>
          <w:color w:val="000000"/>
          <w:u w:val="single"/>
        </w:rPr>
      </w:pPr>
    </w:p>
    <w:p w:rsidR="006132CD" w:rsidRPr="007340F3" w:rsidRDefault="006132CD" w:rsidP="006132CD">
      <w:pPr>
        <w:tabs>
          <w:tab w:val="left" w:pos="0"/>
        </w:tabs>
        <w:jc w:val="center"/>
        <w:rPr>
          <w:rFonts w:ascii="Times New Roman" w:hAnsi="Times New Roman"/>
          <w:u w:val="single"/>
        </w:rPr>
      </w:pPr>
      <w:r>
        <w:rPr>
          <w:rFonts w:ascii="Times New Roman" w:hAnsi="Times New Roman"/>
          <w:u w:val="single"/>
        </w:rPr>
        <w:lastRenderedPageBreak/>
        <w:t xml:space="preserve">Field Review </w:t>
      </w:r>
    </w:p>
    <w:p w:rsidR="006132CD" w:rsidRDefault="006132CD" w:rsidP="006132CD">
      <w:pPr>
        <w:keepLines/>
        <w:spacing w:after="0" w:line="240" w:lineRule="auto"/>
        <w:rPr>
          <w:rFonts w:ascii="Times New Roman" w:hAnsi="Times New Roman"/>
        </w:rPr>
      </w:pPr>
      <w:r w:rsidRPr="00EE7DA1">
        <w:rPr>
          <w:rFonts w:ascii="Times New Roman" w:hAnsi="Times New Roman"/>
        </w:rPr>
        <w:t>Council member Phil Ashton and Michael Perrone of the Council staff visited the site on January 1</w:t>
      </w:r>
      <w:r>
        <w:rPr>
          <w:rFonts w:ascii="Times New Roman" w:hAnsi="Times New Roman"/>
        </w:rPr>
        <w:t xml:space="preserve">8, 2013 to review the proposal.  The following representatives of CL&amp;P also attended the field review: John </w:t>
      </w:r>
      <w:proofErr w:type="spellStart"/>
      <w:r>
        <w:rPr>
          <w:rFonts w:ascii="Times New Roman" w:hAnsi="Times New Roman"/>
        </w:rPr>
        <w:t>Morissette</w:t>
      </w:r>
      <w:proofErr w:type="spellEnd"/>
      <w:r>
        <w:rPr>
          <w:rFonts w:ascii="Times New Roman" w:hAnsi="Times New Roman"/>
        </w:rPr>
        <w:t xml:space="preserve">, Manager – Siting and Permitting; Susan Provost, Licensing and </w:t>
      </w:r>
      <w:proofErr w:type="gramStart"/>
      <w:r>
        <w:rPr>
          <w:rFonts w:ascii="Times New Roman" w:hAnsi="Times New Roman"/>
        </w:rPr>
        <w:t>Permitting</w:t>
      </w:r>
      <w:proofErr w:type="gramEnd"/>
      <w:r>
        <w:rPr>
          <w:rFonts w:ascii="Times New Roman" w:hAnsi="Times New Roman"/>
        </w:rPr>
        <w:t xml:space="preserve">; David Coleman, Project </w:t>
      </w:r>
      <w:r w:rsidRPr="004A3157">
        <w:rPr>
          <w:rFonts w:ascii="Times New Roman" w:hAnsi="Times New Roman"/>
        </w:rPr>
        <w:t xml:space="preserve">Manager – Transmission Projects; </w:t>
      </w:r>
      <w:r>
        <w:rPr>
          <w:rFonts w:ascii="Times New Roman" w:hAnsi="Times New Roman"/>
        </w:rPr>
        <w:t xml:space="preserve">Ali </w:t>
      </w:r>
      <w:proofErr w:type="spellStart"/>
      <w:r>
        <w:rPr>
          <w:rFonts w:ascii="Times New Roman" w:hAnsi="Times New Roman"/>
        </w:rPr>
        <w:t>Karimi</w:t>
      </w:r>
      <w:proofErr w:type="spellEnd"/>
      <w:r>
        <w:rPr>
          <w:rFonts w:ascii="Times New Roman" w:hAnsi="Times New Roman"/>
        </w:rPr>
        <w:t xml:space="preserve">, </w:t>
      </w:r>
      <w:proofErr w:type="spellStart"/>
      <w:r>
        <w:rPr>
          <w:rFonts w:ascii="Times New Roman" w:hAnsi="Times New Roman"/>
        </w:rPr>
        <w:t>Subsation</w:t>
      </w:r>
      <w:proofErr w:type="spellEnd"/>
      <w:r>
        <w:rPr>
          <w:rFonts w:ascii="Times New Roman" w:hAnsi="Times New Roman"/>
        </w:rPr>
        <w:t xml:space="preserve"> Engineering; </w:t>
      </w:r>
      <w:r w:rsidRPr="004A3157">
        <w:rPr>
          <w:rFonts w:ascii="Times New Roman" w:hAnsi="Times New Roman"/>
        </w:rPr>
        <w:t xml:space="preserve">and </w:t>
      </w:r>
      <w:proofErr w:type="spellStart"/>
      <w:r w:rsidRPr="004A3157">
        <w:rPr>
          <w:rFonts w:ascii="Times New Roman" w:hAnsi="Times New Roman"/>
        </w:rPr>
        <w:t>Mehul</w:t>
      </w:r>
      <w:proofErr w:type="spellEnd"/>
      <w:r w:rsidRPr="004A3157">
        <w:rPr>
          <w:rFonts w:ascii="Times New Roman" w:hAnsi="Times New Roman"/>
        </w:rPr>
        <w:t xml:space="preserve"> Patel, Assistant Civil Engineer – Transmission Civil Engineering.</w:t>
      </w:r>
      <w:r>
        <w:rPr>
          <w:rFonts w:ascii="Times New Roman" w:hAnsi="Times New Roman"/>
        </w:rPr>
        <w:t xml:space="preserve">  Hiram Peck, Director of Community Planning and Development - Town of Simsbury also attended the field review.</w:t>
      </w:r>
      <w:r w:rsidRPr="004A3157">
        <w:rPr>
          <w:rFonts w:ascii="Times New Roman" w:hAnsi="Times New Roman"/>
        </w:rPr>
        <w:t xml:space="preserve"> </w:t>
      </w:r>
    </w:p>
    <w:p w:rsidR="005529ED" w:rsidRDefault="005529ED" w:rsidP="007340F3">
      <w:pPr>
        <w:tabs>
          <w:tab w:val="left" w:pos="0"/>
        </w:tabs>
        <w:jc w:val="center"/>
        <w:rPr>
          <w:rFonts w:ascii="Times New Roman" w:hAnsi="Times New Roman"/>
          <w:color w:val="000000"/>
          <w:u w:val="single"/>
        </w:rPr>
      </w:pPr>
    </w:p>
    <w:p w:rsidR="007340F3" w:rsidRDefault="000A2C7F" w:rsidP="007340F3">
      <w:pPr>
        <w:tabs>
          <w:tab w:val="left" w:pos="0"/>
        </w:tabs>
        <w:jc w:val="center"/>
        <w:rPr>
          <w:rFonts w:ascii="Times New Roman" w:hAnsi="Times New Roman"/>
          <w:color w:val="000000"/>
          <w:u w:val="single"/>
        </w:rPr>
      </w:pPr>
      <w:r>
        <w:rPr>
          <w:rFonts w:ascii="Times New Roman" w:hAnsi="Times New Roman"/>
          <w:color w:val="000000"/>
          <w:u w:val="single"/>
        </w:rPr>
        <w:t>Environmental Effects</w:t>
      </w:r>
      <w:r w:rsidR="0006034E">
        <w:rPr>
          <w:rFonts w:ascii="Times New Roman" w:hAnsi="Times New Roman"/>
          <w:color w:val="000000"/>
          <w:u w:val="single"/>
        </w:rPr>
        <w:t xml:space="preserve"> – Substation</w:t>
      </w:r>
    </w:p>
    <w:p w:rsidR="00B454F3" w:rsidRDefault="0006034E" w:rsidP="0006034E">
      <w:pPr>
        <w:tabs>
          <w:tab w:val="left" w:pos="0"/>
        </w:tabs>
        <w:rPr>
          <w:rFonts w:ascii="Times New Roman" w:hAnsi="Times New Roman"/>
          <w:color w:val="000000"/>
        </w:rPr>
      </w:pPr>
      <w:r>
        <w:rPr>
          <w:rFonts w:ascii="Times New Roman" w:hAnsi="Times New Roman"/>
          <w:color w:val="000000"/>
        </w:rPr>
        <w:t xml:space="preserve">Sound pressure levels at all points along the substation property lines would continue to meet State noise regulations.  Magnetic fields </w:t>
      </w:r>
      <w:r w:rsidR="00B454F3">
        <w:rPr>
          <w:rFonts w:ascii="Times New Roman" w:hAnsi="Times New Roman"/>
          <w:color w:val="000000"/>
        </w:rPr>
        <w:t xml:space="preserve">(MF) </w:t>
      </w:r>
      <w:r w:rsidRPr="00EF6124">
        <w:rPr>
          <w:rFonts w:ascii="Times New Roman" w:hAnsi="Times New Roman"/>
          <w:color w:val="000000"/>
        </w:rPr>
        <w:t xml:space="preserve">would increase along the north fence of the substation due to the loop through configuration.  These changes would be limited to an area </w:t>
      </w:r>
      <w:r w:rsidR="00B454F3" w:rsidRPr="00EF6124">
        <w:rPr>
          <w:rFonts w:ascii="Times New Roman" w:hAnsi="Times New Roman"/>
          <w:color w:val="000000"/>
        </w:rPr>
        <w:t xml:space="preserve">approximately 200 feet east and west of the loop through.  The maximum MF underneath the transmission line loop would increase from 6.3 </w:t>
      </w:r>
      <w:proofErr w:type="spellStart"/>
      <w:r w:rsidR="00B454F3" w:rsidRPr="00EF6124">
        <w:rPr>
          <w:rFonts w:ascii="Times New Roman" w:hAnsi="Times New Roman"/>
          <w:color w:val="000000"/>
        </w:rPr>
        <w:t>mG</w:t>
      </w:r>
      <w:proofErr w:type="spellEnd"/>
      <w:r w:rsidR="00B454F3" w:rsidRPr="00EF6124">
        <w:rPr>
          <w:rFonts w:ascii="Times New Roman" w:hAnsi="Times New Roman"/>
          <w:color w:val="000000"/>
        </w:rPr>
        <w:t xml:space="preserve"> to 114.4 </w:t>
      </w:r>
      <w:proofErr w:type="spellStart"/>
      <w:r w:rsidR="00B454F3" w:rsidRPr="00EF6124">
        <w:rPr>
          <w:rFonts w:ascii="Times New Roman" w:hAnsi="Times New Roman"/>
          <w:color w:val="000000"/>
        </w:rPr>
        <w:t>mG</w:t>
      </w:r>
      <w:proofErr w:type="spellEnd"/>
      <w:r w:rsidR="00B454F3" w:rsidRPr="00EF6124">
        <w:rPr>
          <w:rFonts w:ascii="Times New Roman" w:hAnsi="Times New Roman"/>
          <w:color w:val="000000"/>
        </w:rPr>
        <w:t xml:space="preserve">.  </w:t>
      </w:r>
      <w:r w:rsidR="00EF6124" w:rsidRPr="00EF6124">
        <w:rPr>
          <w:rFonts w:ascii="Times New Roman" w:hAnsi="Times New Roman"/>
          <w:color w:val="000000"/>
        </w:rPr>
        <w:t>The site is an undeveloped sand and gravel lot with no development proximate to the site.  Thus, t</w:t>
      </w:r>
      <w:r w:rsidR="00B454F3" w:rsidRPr="00EF6124">
        <w:rPr>
          <w:rFonts w:ascii="Times New Roman" w:hAnsi="Times New Roman"/>
          <w:color w:val="000000"/>
        </w:rPr>
        <w:t>here are no residences, public playgrounds, schools, licensed youth camps or licensed child day-care facilities in the area of increased magnetic fields.</w:t>
      </w:r>
      <w:r w:rsidR="00B454F3">
        <w:rPr>
          <w:rFonts w:ascii="Times New Roman" w:hAnsi="Times New Roman"/>
          <w:color w:val="000000"/>
        </w:rPr>
        <w:t xml:space="preserve"> </w:t>
      </w:r>
    </w:p>
    <w:p w:rsidR="00435DAA" w:rsidRDefault="00435DAA" w:rsidP="0006034E">
      <w:pPr>
        <w:tabs>
          <w:tab w:val="left" w:pos="0"/>
        </w:tabs>
        <w:rPr>
          <w:rFonts w:ascii="Times New Roman" w:hAnsi="Times New Roman"/>
          <w:color w:val="000000"/>
        </w:rPr>
      </w:pPr>
      <w:r>
        <w:rPr>
          <w:rFonts w:ascii="Times New Roman" w:hAnsi="Times New Roman"/>
          <w:color w:val="000000"/>
        </w:rPr>
        <w:t>The Department of Energy and Environmental Protection’s (DEEP) Natural Diversity Database (NDDB) has historic records regarding the presence of the Horned Lark and the Vesper Sparrow in the vicinity of Northeast Simsbury Substation.  Based on consultations with DEEP, CL&amp;P would conduct mowing and clearing activities in the vicinity of the substation from October through April to avoid disturbance to possible nesting birds.  CL&amp;P would also avoid impacts to State-listed butterflies and moths by avoiding d</w:t>
      </w:r>
      <w:r w:rsidR="009322FC">
        <w:rPr>
          <w:rFonts w:ascii="Times New Roman" w:hAnsi="Times New Roman"/>
          <w:color w:val="000000"/>
        </w:rPr>
        <w:t>isturbance to their host plants:</w:t>
      </w:r>
      <w:r>
        <w:rPr>
          <w:rFonts w:ascii="Times New Roman" w:hAnsi="Times New Roman"/>
          <w:color w:val="000000"/>
        </w:rPr>
        <w:t xml:space="preserve"> sand joint weed and wild indigo.</w:t>
      </w:r>
    </w:p>
    <w:p w:rsidR="00435DAA" w:rsidRDefault="00435DAA" w:rsidP="0006034E">
      <w:pPr>
        <w:tabs>
          <w:tab w:val="left" w:pos="0"/>
        </w:tabs>
        <w:rPr>
          <w:rFonts w:ascii="Times New Roman" w:hAnsi="Times New Roman"/>
          <w:color w:val="000000"/>
        </w:rPr>
      </w:pPr>
      <w:r>
        <w:rPr>
          <w:rFonts w:ascii="Times New Roman" w:hAnsi="Times New Roman"/>
          <w:color w:val="000000"/>
        </w:rPr>
        <w:t xml:space="preserve">There are no wetlands in the substation and loop project areas.  CL&amp;P would adhere to the soil erosion and sedimentation control practices as specified in the </w:t>
      </w:r>
      <w:r w:rsidRPr="00435DAA">
        <w:rPr>
          <w:rFonts w:ascii="Times New Roman" w:hAnsi="Times New Roman"/>
          <w:i/>
          <w:color w:val="000000"/>
        </w:rPr>
        <w:t>2002 Connecticut Guidelines for Soil and Erosion Control</w:t>
      </w:r>
      <w:r>
        <w:rPr>
          <w:rFonts w:ascii="Times New Roman" w:hAnsi="Times New Roman"/>
          <w:color w:val="000000"/>
        </w:rPr>
        <w:t xml:space="preserve">  (2002 E&amp;S Guidelines).  The substation is not within the 100-year flood zone.</w:t>
      </w:r>
      <w:r w:rsidR="00F83E1D">
        <w:rPr>
          <w:rFonts w:ascii="Times New Roman" w:hAnsi="Times New Roman"/>
          <w:color w:val="000000"/>
        </w:rPr>
        <w:t xml:space="preserve">  The proposed clearing work for the loop would be similar to the moving and vegetation management performed every four years.  </w:t>
      </w:r>
    </w:p>
    <w:p w:rsidR="009322FC" w:rsidRDefault="007870DA" w:rsidP="0006034E">
      <w:pPr>
        <w:tabs>
          <w:tab w:val="left" w:pos="0"/>
        </w:tabs>
        <w:rPr>
          <w:rFonts w:ascii="Times New Roman" w:hAnsi="Times New Roman"/>
          <w:color w:val="000000"/>
        </w:rPr>
      </w:pPr>
      <w:r>
        <w:rPr>
          <w:rFonts w:ascii="Times New Roman" w:hAnsi="Times New Roman"/>
          <w:color w:val="000000"/>
        </w:rPr>
        <w:t>The site is fairly remote and located over 1,000 feet to the west of Route 202.  The nearest home is approximately 750 feet to the north with heavy vegetation between the home and the substation.  Thus, the visual impact of the substation expansio</w:t>
      </w:r>
      <w:r w:rsidR="009322FC">
        <w:rPr>
          <w:rFonts w:ascii="Times New Roman" w:hAnsi="Times New Roman"/>
          <w:color w:val="000000"/>
        </w:rPr>
        <w:t>n is expected to be negligible.</w:t>
      </w:r>
    </w:p>
    <w:p w:rsidR="007870DA" w:rsidRDefault="009322FC" w:rsidP="0006034E">
      <w:pPr>
        <w:tabs>
          <w:tab w:val="left" w:pos="0"/>
        </w:tabs>
        <w:rPr>
          <w:rFonts w:ascii="Times New Roman" w:hAnsi="Times New Roman"/>
          <w:color w:val="000000"/>
        </w:rPr>
      </w:pPr>
      <w:r>
        <w:rPr>
          <w:rFonts w:ascii="Times New Roman" w:hAnsi="Times New Roman"/>
          <w:color w:val="000000"/>
        </w:rPr>
        <w:t xml:space="preserve">If approved, staff </w:t>
      </w:r>
      <w:r w:rsidR="00EF6124">
        <w:rPr>
          <w:rFonts w:ascii="Times New Roman" w:hAnsi="Times New Roman"/>
          <w:color w:val="000000"/>
        </w:rPr>
        <w:t xml:space="preserve">recommends </w:t>
      </w:r>
      <w:r>
        <w:rPr>
          <w:rFonts w:ascii="Times New Roman" w:hAnsi="Times New Roman"/>
          <w:color w:val="000000"/>
        </w:rPr>
        <w:t>that a landscaping and grading plan for the substation be submitted to the Council for review and approval.</w:t>
      </w:r>
      <w:r w:rsidR="007870DA">
        <w:rPr>
          <w:rFonts w:ascii="Times New Roman" w:hAnsi="Times New Roman"/>
          <w:color w:val="000000"/>
        </w:rPr>
        <w:t xml:space="preserve"> </w:t>
      </w:r>
    </w:p>
    <w:p w:rsidR="0006034E" w:rsidRDefault="0006034E" w:rsidP="007340F3">
      <w:pPr>
        <w:tabs>
          <w:tab w:val="left" w:pos="0"/>
        </w:tabs>
        <w:jc w:val="center"/>
        <w:rPr>
          <w:rFonts w:ascii="Times New Roman" w:hAnsi="Times New Roman"/>
          <w:color w:val="000000"/>
          <w:u w:val="single"/>
        </w:rPr>
      </w:pPr>
      <w:r>
        <w:rPr>
          <w:rFonts w:ascii="Times New Roman" w:hAnsi="Times New Roman"/>
          <w:color w:val="000000"/>
          <w:u w:val="single"/>
        </w:rPr>
        <w:t>Environmental Effects – Re</w:t>
      </w:r>
      <w:r w:rsidR="00C10612">
        <w:rPr>
          <w:rFonts w:ascii="Times New Roman" w:hAnsi="Times New Roman"/>
          <w:color w:val="000000"/>
          <w:u w:val="single"/>
        </w:rPr>
        <w:t>-</w:t>
      </w:r>
      <w:proofErr w:type="spellStart"/>
      <w:r>
        <w:rPr>
          <w:rFonts w:ascii="Times New Roman" w:hAnsi="Times New Roman"/>
          <w:color w:val="000000"/>
          <w:u w:val="single"/>
        </w:rPr>
        <w:t>conductoring</w:t>
      </w:r>
      <w:proofErr w:type="spellEnd"/>
      <w:r>
        <w:rPr>
          <w:rFonts w:ascii="Times New Roman" w:hAnsi="Times New Roman"/>
          <w:color w:val="000000"/>
          <w:u w:val="single"/>
        </w:rPr>
        <w:t xml:space="preserve"> and structure replacement</w:t>
      </w:r>
    </w:p>
    <w:p w:rsidR="00F83E1D" w:rsidRDefault="00B454F3" w:rsidP="00B454F3">
      <w:pPr>
        <w:tabs>
          <w:tab w:val="left" w:pos="0"/>
        </w:tabs>
        <w:rPr>
          <w:rFonts w:ascii="Times New Roman" w:hAnsi="Times New Roman"/>
          <w:color w:val="000000"/>
        </w:rPr>
      </w:pPr>
      <w:r>
        <w:rPr>
          <w:rFonts w:ascii="Times New Roman" w:hAnsi="Times New Roman"/>
          <w:color w:val="000000"/>
        </w:rPr>
        <w:t>Replacing the conductor</w:t>
      </w:r>
      <w:r w:rsidR="009322FC">
        <w:rPr>
          <w:rFonts w:ascii="Times New Roman" w:hAnsi="Times New Roman"/>
          <w:color w:val="000000"/>
        </w:rPr>
        <w:t>s</w:t>
      </w:r>
      <w:r>
        <w:rPr>
          <w:rFonts w:ascii="Times New Roman" w:hAnsi="Times New Roman"/>
          <w:color w:val="000000"/>
        </w:rPr>
        <w:t xml:space="preserve"> on the transmission line between North Bloomfield Substation and the Northeast Simsbury Substation would not alter the line’s position in the ROW or the phase spacing.  There would only be slight changes in MF within the existing ROW.  At the edges of the ROW and beyond, the changes to MF would be negligible.</w:t>
      </w:r>
    </w:p>
    <w:p w:rsidR="009322FC" w:rsidRDefault="009E1982" w:rsidP="009322FC">
      <w:pPr>
        <w:tabs>
          <w:tab w:val="left" w:pos="0"/>
        </w:tabs>
        <w:rPr>
          <w:rFonts w:ascii="Times New Roman" w:hAnsi="Times New Roman"/>
          <w:color w:val="000000"/>
        </w:rPr>
      </w:pPr>
      <w:r>
        <w:rPr>
          <w:rFonts w:ascii="Times New Roman" w:hAnsi="Times New Roman"/>
          <w:color w:val="000000"/>
        </w:rPr>
        <w:lastRenderedPageBreak/>
        <w:t xml:space="preserve">CL&amp;P plans to use existing access </w:t>
      </w:r>
      <w:r w:rsidR="00C10612">
        <w:rPr>
          <w:rFonts w:ascii="Times New Roman" w:hAnsi="Times New Roman"/>
          <w:color w:val="000000"/>
        </w:rPr>
        <w:t xml:space="preserve">drives </w:t>
      </w:r>
      <w:r>
        <w:rPr>
          <w:rFonts w:ascii="Times New Roman" w:hAnsi="Times New Roman"/>
          <w:color w:val="000000"/>
        </w:rPr>
        <w:t>during construction.</w:t>
      </w:r>
      <w:r w:rsidR="00C10612">
        <w:rPr>
          <w:rFonts w:ascii="Times New Roman" w:hAnsi="Times New Roman"/>
          <w:color w:val="000000"/>
        </w:rPr>
        <w:t xml:space="preserve">  Only one of the replacement structures (#40111) is located in wetlands.  However, any wetland area crossings would utilize temporary construction mats and/or the permanent installation of clean rock fill within existing access road, per Section</w:t>
      </w:r>
      <w:r w:rsidR="009322FC">
        <w:rPr>
          <w:rFonts w:ascii="Times New Roman" w:hAnsi="Times New Roman"/>
          <w:color w:val="000000"/>
        </w:rPr>
        <w:t xml:space="preserve"> 404(h) of the Clean Water Act.  The proposed clearing work for the re-</w:t>
      </w:r>
      <w:proofErr w:type="spellStart"/>
      <w:r w:rsidR="009322FC">
        <w:rPr>
          <w:rFonts w:ascii="Times New Roman" w:hAnsi="Times New Roman"/>
          <w:color w:val="000000"/>
        </w:rPr>
        <w:t>conductoring</w:t>
      </w:r>
      <w:proofErr w:type="spellEnd"/>
      <w:r w:rsidR="009322FC">
        <w:rPr>
          <w:rFonts w:ascii="Times New Roman" w:hAnsi="Times New Roman"/>
          <w:color w:val="000000"/>
        </w:rPr>
        <w:t xml:space="preserve"> would be similar to the moving and vegetation management performed every four years.  </w:t>
      </w:r>
    </w:p>
    <w:p w:rsidR="005B752A" w:rsidRDefault="005B752A" w:rsidP="005B752A">
      <w:pPr>
        <w:tabs>
          <w:tab w:val="left" w:pos="0"/>
        </w:tabs>
        <w:rPr>
          <w:rFonts w:ascii="Times New Roman" w:hAnsi="Times New Roman"/>
          <w:color w:val="000000"/>
        </w:rPr>
      </w:pPr>
      <w:r>
        <w:rPr>
          <w:rFonts w:ascii="Times New Roman" w:hAnsi="Times New Roman"/>
          <w:color w:val="000000"/>
        </w:rPr>
        <w:t xml:space="preserve">The United States Fish and Wildlife Service </w:t>
      </w:r>
      <w:proofErr w:type="gramStart"/>
      <w:r>
        <w:rPr>
          <w:rFonts w:ascii="Times New Roman" w:hAnsi="Times New Roman"/>
          <w:color w:val="000000"/>
        </w:rPr>
        <w:t>has</w:t>
      </w:r>
      <w:proofErr w:type="gramEnd"/>
      <w:r>
        <w:rPr>
          <w:rFonts w:ascii="Times New Roman" w:hAnsi="Times New Roman"/>
          <w:color w:val="000000"/>
        </w:rPr>
        <w:t xml:space="preserve"> mapped the Dwarf Red Mussel in the Farmington River.  Although CL&amp;P would not be working in the river, it would install high visibility construction fencing to prevent vegetative disturbance near the river.  The Eastern Box Turtle may be found in the vicinity of structure #40123.  However, CL&amp;P would perform \turtle sweeps when working near that structure.  </w:t>
      </w:r>
    </w:p>
    <w:p w:rsidR="005B752A" w:rsidRDefault="005B752A" w:rsidP="005B752A">
      <w:pPr>
        <w:tabs>
          <w:tab w:val="left" w:pos="0"/>
        </w:tabs>
        <w:rPr>
          <w:rFonts w:ascii="Times New Roman" w:hAnsi="Times New Roman"/>
          <w:color w:val="000000"/>
        </w:rPr>
      </w:pPr>
      <w:r>
        <w:rPr>
          <w:rFonts w:ascii="Times New Roman" w:hAnsi="Times New Roman"/>
          <w:color w:val="000000"/>
        </w:rPr>
        <w:t xml:space="preserve">The </w:t>
      </w:r>
      <w:proofErr w:type="spellStart"/>
      <w:r>
        <w:rPr>
          <w:rFonts w:ascii="Times New Roman" w:hAnsi="Times New Roman"/>
          <w:color w:val="000000"/>
        </w:rPr>
        <w:t>Spinose</w:t>
      </w:r>
      <w:proofErr w:type="spellEnd"/>
      <w:r>
        <w:rPr>
          <w:rFonts w:ascii="Times New Roman" w:hAnsi="Times New Roman"/>
          <w:color w:val="000000"/>
        </w:rPr>
        <w:t xml:space="preserve"> flower moth and the Scribbled Sallow Moth are both State-designed species of special concern.  Neither of these moths </w:t>
      </w:r>
      <w:proofErr w:type="gramStart"/>
      <w:r>
        <w:rPr>
          <w:rFonts w:ascii="Times New Roman" w:hAnsi="Times New Roman"/>
          <w:color w:val="000000"/>
        </w:rPr>
        <w:t>have</w:t>
      </w:r>
      <w:proofErr w:type="gramEnd"/>
      <w:r>
        <w:rPr>
          <w:rFonts w:ascii="Times New Roman" w:hAnsi="Times New Roman"/>
          <w:color w:val="000000"/>
        </w:rPr>
        <w:t xml:space="preserve"> been located on the ROW, but the host plants have been.  Blue toadflax is the host plant of the Scribbled Sallow Moth</w:t>
      </w:r>
      <w:r w:rsidR="009322FC">
        <w:rPr>
          <w:rFonts w:ascii="Times New Roman" w:hAnsi="Times New Roman"/>
          <w:color w:val="000000"/>
        </w:rPr>
        <w:t>, and the S</w:t>
      </w:r>
      <w:r>
        <w:rPr>
          <w:rFonts w:ascii="Times New Roman" w:hAnsi="Times New Roman"/>
          <w:color w:val="000000"/>
        </w:rPr>
        <w:t xml:space="preserve">and </w:t>
      </w:r>
      <w:proofErr w:type="spellStart"/>
      <w:r>
        <w:rPr>
          <w:rFonts w:ascii="Times New Roman" w:hAnsi="Times New Roman"/>
          <w:color w:val="000000"/>
        </w:rPr>
        <w:t>jointweed</w:t>
      </w:r>
      <w:proofErr w:type="spellEnd"/>
      <w:r>
        <w:rPr>
          <w:rFonts w:ascii="Times New Roman" w:hAnsi="Times New Roman"/>
          <w:color w:val="000000"/>
        </w:rPr>
        <w:t xml:space="preserve"> is the host plant of the Spiny flower moth.  Both plants have been located along the</w:t>
      </w:r>
      <w:r w:rsidR="009322FC">
        <w:rPr>
          <w:rFonts w:ascii="Times New Roman" w:hAnsi="Times New Roman"/>
          <w:color w:val="000000"/>
        </w:rPr>
        <w:t xml:space="preserve"> </w:t>
      </w:r>
      <w:r>
        <w:rPr>
          <w:rFonts w:ascii="Times New Roman" w:hAnsi="Times New Roman"/>
          <w:color w:val="000000"/>
        </w:rPr>
        <w:t>edge of the ROW west of structure #40099 and just beyond the limits of construction on the ROW to the west.  Based on CL&amp;P’s consultation with DEEP, CL&amp;P would install high visibility fencing in the areas of the previously located plants to ensure that the plants are not disturbed.  This same type of fencing would also be used to prevent disturbance to the Davis sedge, a State-designated threatened species.</w:t>
      </w:r>
    </w:p>
    <w:p w:rsidR="006132CD" w:rsidRDefault="006132CD" w:rsidP="00B454F3">
      <w:pPr>
        <w:tabs>
          <w:tab w:val="left" w:pos="0"/>
        </w:tabs>
        <w:rPr>
          <w:rFonts w:ascii="Times New Roman" w:hAnsi="Times New Roman"/>
          <w:color w:val="000000"/>
        </w:rPr>
      </w:pPr>
      <w:r>
        <w:rPr>
          <w:rFonts w:ascii="Times New Roman" w:hAnsi="Times New Roman"/>
          <w:color w:val="000000"/>
        </w:rPr>
        <w:t xml:space="preserve">At the field review, Mr. Ashton asked CL&amp;P if structure #40111 could remain (in lieu of being replaced with an approximately 9-foot taller structure) and an existing distribution line on the opposite side of Route 315 could be lowered or converted to underground to ensure proper transmission clearances.  CL&amp;P investigated this and found that lowering the distribution line would result in a National Electrical Safety Code clearance violation.  </w:t>
      </w:r>
      <w:r w:rsidR="009322FC">
        <w:rPr>
          <w:rFonts w:ascii="Times New Roman" w:hAnsi="Times New Roman"/>
          <w:color w:val="000000"/>
        </w:rPr>
        <w:t>Converting the overhead distribution to u</w:t>
      </w:r>
      <w:r>
        <w:rPr>
          <w:rFonts w:ascii="Times New Roman" w:hAnsi="Times New Roman"/>
          <w:color w:val="000000"/>
        </w:rPr>
        <w:t>nderground</w:t>
      </w:r>
      <w:r w:rsidR="009322FC">
        <w:rPr>
          <w:rFonts w:ascii="Times New Roman" w:hAnsi="Times New Roman"/>
          <w:color w:val="000000"/>
        </w:rPr>
        <w:t xml:space="preserve"> </w:t>
      </w:r>
      <w:r>
        <w:rPr>
          <w:rFonts w:ascii="Times New Roman" w:hAnsi="Times New Roman"/>
          <w:color w:val="000000"/>
        </w:rPr>
        <w:t>would cost approximately $125</w:t>
      </w:r>
      <w:r w:rsidR="005529ED">
        <w:rPr>
          <w:rFonts w:ascii="Times New Roman" w:hAnsi="Times New Roman"/>
          <w:color w:val="000000"/>
        </w:rPr>
        <w:t xml:space="preserve">,000 </w:t>
      </w:r>
      <w:r>
        <w:rPr>
          <w:rFonts w:ascii="Times New Roman" w:hAnsi="Times New Roman"/>
          <w:color w:val="000000"/>
        </w:rPr>
        <w:t>with an additional $30</w:t>
      </w:r>
      <w:r w:rsidR="005529ED">
        <w:rPr>
          <w:rFonts w:ascii="Times New Roman" w:hAnsi="Times New Roman"/>
          <w:color w:val="000000"/>
        </w:rPr>
        <w:t>,000</w:t>
      </w:r>
      <w:r>
        <w:rPr>
          <w:rFonts w:ascii="Times New Roman" w:hAnsi="Times New Roman"/>
          <w:color w:val="000000"/>
        </w:rPr>
        <w:t xml:space="preserve"> to resolve other ground clearance issues with structures #40110 and #40111.  As proposed, CL&amp;P’s replacement transmission structure would cost less at $97</w:t>
      </w:r>
      <w:r w:rsidR="005529ED">
        <w:rPr>
          <w:rFonts w:ascii="Times New Roman" w:hAnsi="Times New Roman"/>
          <w:color w:val="000000"/>
        </w:rPr>
        <w:t>,000</w:t>
      </w:r>
      <w:r>
        <w:rPr>
          <w:rFonts w:ascii="Times New Roman" w:hAnsi="Times New Roman"/>
          <w:color w:val="000000"/>
        </w:rPr>
        <w:t xml:space="preserve">.  Thus, CL&amp;P believes that </w:t>
      </w:r>
      <w:r w:rsidR="00C10612">
        <w:rPr>
          <w:rFonts w:ascii="Times New Roman" w:hAnsi="Times New Roman"/>
          <w:color w:val="000000"/>
        </w:rPr>
        <w:t>replacing the transmission structure would have less impact on ratepayers.</w:t>
      </w:r>
    </w:p>
    <w:p w:rsidR="009322FC" w:rsidRDefault="00C10612" w:rsidP="009322FC">
      <w:pPr>
        <w:tabs>
          <w:tab w:val="left" w:pos="0"/>
        </w:tabs>
        <w:rPr>
          <w:rFonts w:ascii="Times New Roman" w:hAnsi="Times New Roman"/>
          <w:color w:val="000000"/>
        </w:rPr>
      </w:pPr>
      <w:r>
        <w:rPr>
          <w:rFonts w:ascii="Times New Roman" w:hAnsi="Times New Roman"/>
          <w:color w:val="000000"/>
        </w:rPr>
        <w:t>Overall, t</w:t>
      </w:r>
      <w:r w:rsidR="006132CD">
        <w:rPr>
          <w:rFonts w:ascii="Times New Roman" w:hAnsi="Times New Roman"/>
          <w:color w:val="000000"/>
        </w:rPr>
        <w:t>he visual impact of the re</w:t>
      </w:r>
      <w:r>
        <w:rPr>
          <w:rFonts w:ascii="Times New Roman" w:hAnsi="Times New Roman"/>
          <w:color w:val="000000"/>
        </w:rPr>
        <w:t>-</w:t>
      </w:r>
      <w:proofErr w:type="spellStart"/>
      <w:r w:rsidR="009C2F50">
        <w:rPr>
          <w:rFonts w:ascii="Times New Roman" w:hAnsi="Times New Roman"/>
          <w:color w:val="000000"/>
        </w:rPr>
        <w:t>conductoring</w:t>
      </w:r>
      <w:proofErr w:type="spellEnd"/>
      <w:r w:rsidR="009C2F50">
        <w:rPr>
          <w:rFonts w:ascii="Times New Roman" w:hAnsi="Times New Roman"/>
          <w:color w:val="000000"/>
        </w:rPr>
        <w:t xml:space="preserve"> would </w:t>
      </w:r>
      <w:r w:rsidR="009322FC">
        <w:rPr>
          <w:rFonts w:ascii="Times New Roman" w:hAnsi="Times New Roman"/>
          <w:color w:val="000000"/>
        </w:rPr>
        <w:t xml:space="preserve">be minimal </w:t>
      </w:r>
      <w:r w:rsidR="006132CD">
        <w:rPr>
          <w:rFonts w:ascii="Times New Roman" w:hAnsi="Times New Roman"/>
          <w:color w:val="000000"/>
        </w:rPr>
        <w:t>due to the same phase locations and configuration.  Any increase in height from structure replacements would be relatively small at about 9 feet.  Replacement structures would look similar to the existing structures.</w:t>
      </w:r>
      <w:r>
        <w:rPr>
          <w:rFonts w:ascii="Times New Roman" w:hAnsi="Times New Roman"/>
          <w:color w:val="000000"/>
        </w:rPr>
        <w:t xml:space="preserve">  </w:t>
      </w:r>
    </w:p>
    <w:p w:rsidR="009C2F50" w:rsidRPr="009C2F50" w:rsidRDefault="009C2F50" w:rsidP="009C2F50">
      <w:pPr>
        <w:tabs>
          <w:tab w:val="left" w:pos="0"/>
        </w:tabs>
        <w:jc w:val="center"/>
        <w:rPr>
          <w:rFonts w:ascii="Times New Roman" w:hAnsi="Times New Roman"/>
          <w:color w:val="000000"/>
          <w:u w:val="single"/>
        </w:rPr>
      </w:pPr>
      <w:r>
        <w:rPr>
          <w:rFonts w:ascii="Times New Roman" w:hAnsi="Times New Roman"/>
          <w:color w:val="000000"/>
          <w:u w:val="single"/>
        </w:rPr>
        <w:t>Construction Schedule</w:t>
      </w:r>
    </w:p>
    <w:p w:rsidR="009C2F50" w:rsidRDefault="009C2F50" w:rsidP="009322FC">
      <w:pPr>
        <w:tabs>
          <w:tab w:val="left" w:pos="0"/>
        </w:tabs>
        <w:rPr>
          <w:rFonts w:ascii="Times New Roman" w:hAnsi="Times New Roman"/>
          <w:color w:val="000000"/>
        </w:rPr>
      </w:pPr>
      <w:r>
        <w:rPr>
          <w:rFonts w:ascii="Times New Roman" w:hAnsi="Times New Roman"/>
          <w:color w:val="000000"/>
        </w:rPr>
        <w:t>If approved, construction would begin in spring 2013 and would be completed by spring 2014.</w:t>
      </w:r>
    </w:p>
    <w:p w:rsidR="007340F3" w:rsidRPr="007340F3" w:rsidRDefault="007340F3" w:rsidP="009322FC">
      <w:pPr>
        <w:tabs>
          <w:tab w:val="left" w:pos="0"/>
        </w:tabs>
        <w:jc w:val="center"/>
        <w:rPr>
          <w:rFonts w:ascii="Times New Roman" w:hAnsi="Times New Roman"/>
          <w:u w:val="single"/>
        </w:rPr>
      </w:pPr>
      <w:r>
        <w:rPr>
          <w:rFonts w:ascii="Times New Roman" w:hAnsi="Times New Roman"/>
          <w:u w:val="single"/>
        </w:rPr>
        <w:t>Notice and Comments</w:t>
      </w:r>
    </w:p>
    <w:p w:rsidR="007A7343" w:rsidRPr="007340F3" w:rsidRDefault="00F76B76" w:rsidP="00972DC5">
      <w:pPr>
        <w:keepLines/>
        <w:spacing w:after="0" w:line="240" w:lineRule="auto"/>
        <w:rPr>
          <w:rFonts w:ascii="Times New Roman" w:hAnsi="Times New Roman"/>
        </w:rPr>
      </w:pPr>
      <w:r w:rsidRPr="007340F3">
        <w:rPr>
          <w:rFonts w:ascii="Times New Roman" w:hAnsi="Times New Roman"/>
        </w:rPr>
        <w:t xml:space="preserve">Notice was provided to the </w:t>
      </w:r>
      <w:r w:rsidR="00EE7DA1" w:rsidRPr="007340F3">
        <w:rPr>
          <w:rFonts w:ascii="Times New Roman" w:hAnsi="Times New Roman"/>
        </w:rPr>
        <w:t xml:space="preserve">Town of Bloomfield and Simsbury </w:t>
      </w:r>
      <w:r w:rsidRPr="007340F3">
        <w:rPr>
          <w:rFonts w:ascii="Times New Roman" w:hAnsi="Times New Roman"/>
        </w:rPr>
        <w:t xml:space="preserve">and abutting property owners on or about </w:t>
      </w:r>
      <w:r w:rsidR="00C312D7" w:rsidRPr="007340F3">
        <w:rPr>
          <w:rFonts w:ascii="Times New Roman" w:hAnsi="Times New Roman"/>
        </w:rPr>
        <w:t>December 21</w:t>
      </w:r>
      <w:r w:rsidR="00400F7B" w:rsidRPr="007340F3">
        <w:rPr>
          <w:rFonts w:ascii="Times New Roman" w:hAnsi="Times New Roman"/>
        </w:rPr>
        <w:t>, 2</w:t>
      </w:r>
      <w:r w:rsidR="007340F3">
        <w:rPr>
          <w:rFonts w:ascii="Times New Roman" w:hAnsi="Times New Roman"/>
        </w:rPr>
        <w:t xml:space="preserve">012.  No comments were received from abutters.  Mr. Peck expressed the Town of Simsbury’s support for this project.  </w:t>
      </w:r>
    </w:p>
    <w:p w:rsidR="00972DC5" w:rsidRPr="00A57233" w:rsidRDefault="00972DC5" w:rsidP="00972DC5">
      <w:pPr>
        <w:keepLines/>
        <w:spacing w:after="0" w:line="240" w:lineRule="auto"/>
        <w:rPr>
          <w:rFonts w:ascii="Times New Roman" w:hAnsi="Times New Roman"/>
          <w:highlight w:val="yellow"/>
        </w:rPr>
      </w:pPr>
    </w:p>
    <w:p w:rsidR="007A7343" w:rsidRDefault="009322FC" w:rsidP="009322FC">
      <w:pPr>
        <w:keepLines/>
        <w:spacing w:after="0" w:line="240" w:lineRule="auto"/>
        <w:jc w:val="center"/>
        <w:rPr>
          <w:rFonts w:ascii="Times New Roman" w:hAnsi="Times New Roman"/>
          <w:u w:val="single"/>
        </w:rPr>
      </w:pPr>
      <w:r w:rsidRPr="009322FC">
        <w:rPr>
          <w:rFonts w:ascii="Times New Roman" w:hAnsi="Times New Roman"/>
          <w:u w:val="single"/>
        </w:rPr>
        <w:lastRenderedPageBreak/>
        <w:t>Conclusion</w:t>
      </w:r>
    </w:p>
    <w:p w:rsidR="009322FC" w:rsidRDefault="009322FC" w:rsidP="009322FC">
      <w:pPr>
        <w:keepLines/>
        <w:spacing w:after="0" w:line="240" w:lineRule="auto"/>
        <w:jc w:val="center"/>
        <w:rPr>
          <w:rFonts w:ascii="Times New Roman" w:hAnsi="Times New Roman"/>
          <w:u w:val="single"/>
        </w:rPr>
      </w:pPr>
    </w:p>
    <w:p w:rsidR="00B8485B" w:rsidRDefault="009322FC" w:rsidP="00972DC5">
      <w:pPr>
        <w:keepLines/>
        <w:spacing w:after="0" w:line="240" w:lineRule="auto"/>
        <w:rPr>
          <w:rFonts w:ascii="Times New Roman" w:hAnsi="Times New Roman"/>
        </w:rPr>
      </w:pPr>
      <w:r>
        <w:rPr>
          <w:rFonts w:ascii="Times New Roman" w:hAnsi="Times New Roman"/>
        </w:rPr>
        <w:t>With the wildlife</w:t>
      </w:r>
      <w:r w:rsidR="005529ED">
        <w:rPr>
          <w:rFonts w:ascii="Times New Roman" w:hAnsi="Times New Roman"/>
        </w:rPr>
        <w:t xml:space="preserve"> impact mitigation measures, </w:t>
      </w:r>
      <w:r>
        <w:rPr>
          <w:rFonts w:ascii="Times New Roman" w:hAnsi="Times New Roman"/>
        </w:rPr>
        <w:t>wetland protections</w:t>
      </w:r>
      <w:r w:rsidR="005529ED">
        <w:rPr>
          <w:rFonts w:ascii="Times New Roman" w:hAnsi="Times New Roman"/>
        </w:rPr>
        <w:t>,</w:t>
      </w:r>
      <w:r>
        <w:rPr>
          <w:rFonts w:ascii="Times New Roman" w:hAnsi="Times New Roman"/>
        </w:rPr>
        <w:t xml:space="preserve"> and small increases in structure heights, this project is not expected to have a significant adverse environmental effect.</w:t>
      </w:r>
    </w:p>
    <w:p w:rsidR="009C2F50" w:rsidRDefault="009C2F50" w:rsidP="00B8485B">
      <w:pPr>
        <w:keepLines/>
        <w:spacing w:after="0" w:line="240" w:lineRule="auto"/>
        <w:jc w:val="center"/>
        <w:rPr>
          <w:rFonts w:ascii="Times New Roman" w:hAnsi="Times New Roman"/>
          <w:b/>
        </w:rPr>
      </w:pPr>
    </w:p>
    <w:p w:rsidR="009C2F50" w:rsidRDefault="009C2F50" w:rsidP="00B8485B">
      <w:pPr>
        <w:keepLines/>
        <w:spacing w:after="0" w:line="240" w:lineRule="auto"/>
        <w:jc w:val="center"/>
        <w:rPr>
          <w:rFonts w:ascii="Times New Roman" w:hAnsi="Times New Roman"/>
          <w:b/>
        </w:rPr>
      </w:pPr>
    </w:p>
    <w:p w:rsidR="009C2F50" w:rsidRDefault="009C2F50" w:rsidP="00B8485B">
      <w:pPr>
        <w:keepLines/>
        <w:spacing w:after="0" w:line="240" w:lineRule="auto"/>
        <w:jc w:val="center"/>
        <w:rPr>
          <w:rFonts w:ascii="Times New Roman" w:hAnsi="Times New Roman"/>
          <w:b/>
        </w:rPr>
      </w:pPr>
    </w:p>
    <w:p w:rsidR="009C2F50" w:rsidRDefault="009C2F50" w:rsidP="00B8485B">
      <w:pPr>
        <w:keepLines/>
        <w:spacing w:after="0" w:line="240" w:lineRule="auto"/>
        <w:jc w:val="center"/>
        <w:rPr>
          <w:rFonts w:ascii="Times New Roman" w:hAnsi="Times New Roman"/>
          <w:b/>
        </w:rPr>
      </w:pPr>
    </w:p>
    <w:p w:rsidR="009C2F50" w:rsidRDefault="009C2F50" w:rsidP="00B8485B">
      <w:pPr>
        <w:keepLines/>
        <w:spacing w:after="0" w:line="240" w:lineRule="auto"/>
        <w:jc w:val="center"/>
        <w:rPr>
          <w:rFonts w:ascii="Times New Roman" w:hAnsi="Times New Roman"/>
          <w:b/>
        </w:rPr>
      </w:pPr>
    </w:p>
    <w:p w:rsidR="009C2F50" w:rsidRDefault="009C2F50" w:rsidP="00B8485B">
      <w:pPr>
        <w:keepLines/>
        <w:spacing w:after="0" w:line="240" w:lineRule="auto"/>
        <w:jc w:val="center"/>
        <w:rPr>
          <w:rFonts w:ascii="Times New Roman" w:hAnsi="Times New Roman"/>
          <w:b/>
        </w:rPr>
      </w:pPr>
    </w:p>
    <w:p w:rsidR="009C2F50" w:rsidRDefault="009C2F50" w:rsidP="00B8485B">
      <w:pPr>
        <w:keepLines/>
        <w:spacing w:after="0" w:line="240" w:lineRule="auto"/>
        <w:jc w:val="center"/>
        <w:rPr>
          <w:rFonts w:ascii="Times New Roman" w:hAnsi="Times New Roman"/>
          <w:b/>
        </w:rPr>
      </w:pPr>
    </w:p>
    <w:p w:rsidR="00B8485B" w:rsidRDefault="009322FC" w:rsidP="00B8485B">
      <w:pPr>
        <w:keepLines/>
        <w:spacing w:after="0" w:line="240" w:lineRule="auto"/>
        <w:jc w:val="center"/>
        <w:rPr>
          <w:rFonts w:ascii="Times New Roman" w:hAnsi="Times New Roman"/>
          <w:b/>
        </w:rPr>
      </w:pPr>
      <w:r>
        <w:rPr>
          <w:rFonts w:ascii="Times New Roman" w:hAnsi="Times New Roman"/>
          <w:b/>
        </w:rPr>
        <w:t>N</w:t>
      </w:r>
      <w:r w:rsidR="00B8485B" w:rsidRPr="00B8485B">
        <w:rPr>
          <w:rFonts w:ascii="Times New Roman" w:hAnsi="Times New Roman"/>
          <w:b/>
        </w:rPr>
        <w:t>ortheast Simsbury Substation</w:t>
      </w:r>
    </w:p>
    <w:p w:rsidR="00B8485B" w:rsidRDefault="00B8485B" w:rsidP="00B8485B">
      <w:pPr>
        <w:keepLines/>
        <w:spacing w:after="0" w:line="240" w:lineRule="auto"/>
        <w:jc w:val="center"/>
        <w:rPr>
          <w:rFonts w:ascii="Times New Roman" w:hAnsi="Times New Roman"/>
          <w:b/>
        </w:rPr>
      </w:pPr>
    </w:p>
    <w:p w:rsidR="00B8485B" w:rsidRPr="00B8485B" w:rsidRDefault="00B8485B" w:rsidP="00B8485B">
      <w:pPr>
        <w:keepLines/>
        <w:spacing w:after="0" w:line="240" w:lineRule="auto"/>
        <w:jc w:val="center"/>
        <w:rPr>
          <w:rFonts w:ascii="Times New Roman" w:hAnsi="Times New Roman"/>
          <w:b/>
        </w:rPr>
      </w:pPr>
    </w:p>
    <w:p w:rsidR="007A7343" w:rsidRDefault="00B8485B" w:rsidP="007A7343">
      <w:pPr>
        <w:spacing w:after="0" w:line="240" w:lineRule="auto"/>
        <w:rPr>
          <w:rFonts w:ascii="Times New Roman" w:hAnsi="Times New Roman"/>
          <w:sz w:val="24"/>
          <w:szCs w:val="24"/>
        </w:rPr>
      </w:pPr>
      <w:r>
        <w:rPr>
          <w:rFonts w:ascii="Times New Roman" w:hAnsi="Times New Roman"/>
          <w:noProof/>
          <w:sz w:val="21"/>
          <w:szCs w:val="21"/>
        </w:rPr>
        <w:drawing>
          <wp:inline distT="0" distB="0" distL="0" distR="0" wp14:anchorId="47373500" wp14:editId="2BF91479">
            <wp:extent cx="5486400" cy="411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B8485B" w:rsidRDefault="00B8485B" w:rsidP="007A7343">
      <w:pPr>
        <w:spacing w:after="0" w:line="240" w:lineRule="auto"/>
        <w:rPr>
          <w:rFonts w:ascii="Times New Roman" w:hAnsi="Times New Roman"/>
          <w:sz w:val="24"/>
          <w:szCs w:val="24"/>
        </w:rPr>
      </w:pPr>
    </w:p>
    <w:p w:rsidR="00B8485B" w:rsidRDefault="00B8485B" w:rsidP="007A7343">
      <w:pPr>
        <w:spacing w:after="0" w:line="240" w:lineRule="auto"/>
        <w:rPr>
          <w:rFonts w:ascii="Times New Roman" w:hAnsi="Times New Roman"/>
          <w:sz w:val="24"/>
          <w:szCs w:val="24"/>
        </w:rPr>
      </w:pPr>
    </w:p>
    <w:p w:rsidR="00B8485B" w:rsidRDefault="00B8485B" w:rsidP="007A7343">
      <w:pPr>
        <w:spacing w:after="0" w:line="240" w:lineRule="auto"/>
        <w:rPr>
          <w:rFonts w:ascii="Times New Roman" w:hAnsi="Times New Roman"/>
          <w:sz w:val="24"/>
          <w:szCs w:val="24"/>
        </w:rPr>
      </w:pPr>
    </w:p>
    <w:p w:rsidR="00B8485B" w:rsidRDefault="00B8485B" w:rsidP="007A7343">
      <w:pPr>
        <w:spacing w:after="0" w:line="240" w:lineRule="auto"/>
        <w:rPr>
          <w:rFonts w:ascii="Times New Roman" w:hAnsi="Times New Roman"/>
          <w:sz w:val="24"/>
          <w:szCs w:val="24"/>
        </w:rPr>
      </w:pPr>
    </w:p>
    <w:p w:rsidR="00B8485B" w:rsidRDefault="00B8485B" w:rsidP="007A7343">
      <w:pPr>
        <w:spacing w:after="0" w:line="240" w:lineRule="auto"/>
        <w:rPr>
          <w:rFonts w:ascii="Times New Roman" w:hAnsi="Times New Roman"/>
          <w:sz w:val="24"/>
          <w:szCs w:val="24"/>
        </w:rPr>
      </w:pPr>
    </w:p>
    <w:p w:rsidR="00B8485B" w:rsidRDefault="00B8485B" w:rsidP="007A7343">
      <w:pPr>
        <w:spacing w:after="0" w:line="240" w:lineRule="auto"/>
        <w:rPr>
          <w:rFonts w:ascii="Times New Roman" w:hAnsi="Times New Roman"/>
          <w:sz w:val="24"/>
          <w:szCs w:val="24"/>
        </w:rPr>
      </w:pPr>
    </w:p>
    <w:p w:rsidR="00B8485B" w:rsidRDefault="00B8485B" w:rsidP="007A7343">
      <w:pPr>
        <w:spacing w:after="0" w:line="240" w:lineRule="auto"/>
        <w:rPr>
          <w:rFonts w:ascii="Times New Roman" w:hAnsi="Times New Roman"/>
          <w:sz w:val="24"/>
          <w:szCs w:val="24"/>
        </w:rPr>
      </w:pPr>
    </w:p>
    <w:p w:rsidR="00B8485B" w:rsidRDefault="00B8485B" w:rsidP="007A7343">
      <w:pPr>
        <w:spacing w:after="0" w:line="240" w:lineRule="auto"/>
        <w:rPr>
          <w:rFonts w:ascii="Times New Roman" w:hAnsi="Times New Roman"/>
          <w:sz w:val="24"/>
          <w:szCs w:val="24"/>
        </w:rPr>
      </w:pPr>
    </w:p>
    <w:p w:rsidR="00B8485B" w:rsidRDefault="00B8485B" w:rsidP="007A7343">
      <w:pPr>
        <w:spacing w:after="0" w:line="240" w:lineRule="auto"/>
        <w:rPr>
          <w:rFonts w:ascii="Times New Roman" w:hAnsi="Times New Roman"/>
          <w:sz w:val="24"/>
          <w:szCs w:val="24"/>
        </w:rPr>
      </w:pPr>
    </w:p>
    <w:p w:rsidR="009322FC" w:rsidRDefault="009322FC" w:rsidP="007A7343">
      <w:pPr>
        <w:spacing w:after="0" w:line="240" w:lineRule="auto"/>
        <w:rPr>
          <w:rFonts w:ascii="Times New Roman" w:hAnsi="Times New Roman"/>
          <w:sz w:val="24"/>
          <w:szCs w:val="24"/>
        </w:rPr>
      </w:pPr>
    </w:p>
    <w:p w:rsidR="009322FC" w:rsidRDefault="009322FC" w:rsidP="007A7343">
      <w:pPr>
        <w:spacing w:after="0" w:line="240" w:lineRule="auto"/>
        <w:rPr>
          <w:rFonts w:ascii="Times New Roman" w:hAnsi="Times New Roman"/>
          <w:sz w:val="24"/>
          <w:szCs w:val="24"/>
        </w:rPr>
      </w:pPr>
    </w:p>
    <w:p w:rsidR="009322FC" w:rsidRDefault="009322FC" w:rsidP="007A7343">
      <w:pPr>
        <w:spacing w:after="0" w:line="240" w:lineRule="auto"/>
        <w:rPr>
          <w:rFonts w:ascii="Times New Roman" w:hAnsi="Times New Roman"/>
          <w:sz w:val="24"/>
          <w:szCs w:val="24"/>
        </w:rPr>
      </w:pPr>
    </w:p>
    <w:p w:rsidR="00B8485B" w:rsidRDefault="00B8485B" w:rsidP="00B8485B">
      <w:pPr>
        <w:spacing w:after="0" w:line="240" w:lineRule="auto"/>
        <w:jc w:val="center"/>
        <w:rPr>
          <w:rFonts w:ascii="Times New Roman" w:hAnsi="Times New Roman"/>
          <w:b/>
          <w:sz w:val="24"/>
          <w:szCs w:val="24"/>
        </w:rPr>
      </w:pPr>
      <w:r w:rsidRPr="00B8485B">
        <w:rPr>
          <w:rFonts w:ascii="Times New Roman" w:hAnsi="Times New Roman"/>
          <w:b/>
          <w:sz w:val="24"/>
          <w:szCs w:val="24"/>
        </w:rPr>
        <w:t xml:space="preserve">West Side of </w:t>
      </w:r>
      <w:r w:rsidR="009C2F50">
        <w:rPr>
          <w:rFonts w:ascii="Times New Roman" w:hAnsi="Times New Roman"/>
          <w:b/>
          <w:sz w:val="24"/>
          <w:szCs w:val="24"/>
        </w:rPr>
        <w:t xml:space="preserve">Northeast </w:t>
      </w:r>
      <w:r w:rsidRPr="00B8485B">
        <w:rPr>
          <w:rFonts w:ascii="Times New Roman" w:hAnsi="Times New Roman"/>
          <w:b/>
          <w:sz w:val="24"/>
          <w:szCs w:val="24"/>
        </w:rPr>
        <w:t>Simsbury Substation</w:t>
      </w:r>
      <w:r>
        <w:rPr>
          <w:rFonts w:ascii="Times New Roman" w:hAnsi="Times New Roman"/>
          <w:b/>
          <w:sz w:val="24"/>
          <w:szCs w:val="24"/>
        </w:rPr>
        <w:t xml:space="preserve"> (to be expanded)</w:t>
      </w:r>
    </w:p>
    <w:p w:rsidR="00B8485B" w:rsidRDefault="00B8485B" w:rsidP="00B8485B">
      <w:pPr>
        <w:spacing w:after="0" w:line="240" w:lineRule="auto"/>
        <w:jc w:val="center"/>
        <w:rPr>
          <w:rFonts w:ascii="Times New Roman" w:hAnsi="Times New Roman"/>
          <w:b/>
          <w:sz w:val="24"/>
          <w:szCs w:val="24"/>
        </w:rPr>
      </w:pPr>
    </w:p>
    <w:p w:rsidR="007A7343" w:rsidRDefault="00B8485B" w:rsidP="00B8485B">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79EC3360" wp14:editId="757BE3B5">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B8485B" w:rsidRDefault="00B8485B" w:rsidP="00B8485B">
      <w:pPr>
        <w:spacing w:after="0" w:line="240" w:lineRule="auto"/>
        <w:jc w:val="center"/>
        <w:rPr>
          <w:rFonts w:ascii="Times New Roman" w:hAnsi="Times New Roman"/>
          <w:sz w:val="24"/>
          <w:szCs w:val="24"/>
        </w:rPr>
      </w:pPr>
    </w:p>
    <w:p w:rsidR="00B8485B" w:rsidRDefault="00B8485B" w:rsidP="00B8485B">
      <w:pPr>
        <w:spacing w:after="0" w:line="240" w:lineRule="auto"/>
        <w:jc w:val="center"/>
        <w:rPr>
          <w:rFonts w:ascii="Times New Roman" w:hAnsi="Times New Roman"/>
          <w:sz w:val="24"/>
          <w:szCs w:val="24"/>
        </w:rPr>
      </w:pPr>
    </w:p>
    <w:p w:rsidR="00B8485B" w:rsidRDefault="00B8485B" w:rsidP="00B8485B">
      <w:pPr>
        <w:spacing w:after="0" w:line="240" w:lineRule="auto"/>
        <w:jc w:val="center"/>
        <w:rPr>
          <w:rFonts w:ascii="Times New Roman" w:hAnsi="Times New Roman"/>
          <w:sz w:val="24"/>
          <w:szCs w:val="24"/>
        </w:rPr>
      </w:pPr>
    </w:p>
    <w:p w:rsidR="00B8485B" w:rsidRDefault="00B8485B" w:rsidP="00B8485B">
      <w:pPr>
        <w:spacing w:after="0" w:line="240" w:lineRule="auto"/>
        <w:jc w:val="center"/>
        <w:rPr>
          <w:rFonts w:ascii="Times New Roman" w:hAnsi="Times New Roman"/>
          <w:sz w:val="24"/>
          <w:szCs w:val="24"/>
        </w:rPr>
      </w:pPr>
    </w:p>
    <w:p w:rsidR="00B8485B" w:rsidRDefault="00B8485B" w:rsidP="00B8485B">
      <w:pPr>
        <w:spacing w:after="0" w:line="240" w:lineRule="auto"/>
        <w:jc w:val="center"/>
        <w:rPr>
          <w:rFonts w:ascii="Times New Roman" w:hAnsi="Times New Roman"/>
          <w:sz w:val="24"/>
          <w:szCs w:val="24"/>
        </w:rPr>
      </w:pPr>
    </w:p>
    <w:p w:rsidR="00B8485B" w:rsidRDefault="00B8485B" w:rsidP="00B8485B">
      <w:pPr>
        <w:spacing w:after="0" w:line="240" w:lineRule="auto"/>
        <w:jc w:val="center"/>
        <w:rPr>
          <w:rFonts w:ascii="Times New Roman" w:hAnsi="Times New Roman"/>
          <w:sz w:val="24"/>
          <w:szCs w:val="24"/>
        </w:rPr>
      </w:pPr>
    </w:p>
    <w:p w:rsidR="00B8485B" w:rsidRDefault="00B8485B" w:rsidP="00B8485B">
      <w:pPr>
        <w:spacing w:after="0" w:line="240" w:lineRule="auto"/>
        <w:jc w:val="center"/>
        <w:rPr>
          <w:rFonts w:ascii="Times New Roman" w:hAnsi="Times New Roman"/>
          <w:sz w:val="24"/>
          <w:szCs w:val="24"/>
        </w:rPr>
      </w:pPr>
    </w:p>
    <w:p w:rsidR="00B8485B" w:rsidRDefault="00B8485B" w:rsidP="00B8485B">
      <w:pPr>
        <w:spacing w:after="0" w:line="240" w:lineRule="auto"/>
        <w:jc w:val="center"/>
        <w:rPr>
          <w:rFonts w:ascii="Times New Roman" w:hAnsi="Times New Roman"/>
          <w:sz w:val="24"/>
          <w:szCs w:val="24"/>
        </w:rPr>
      </w:pPr>
    </w:p>
    <w:p w:rsidR="00B8485B" w:rsidRDefault="00B8485B" w:rsidP="00B8485B">
      <w:pPr>
        <w:spacing w:after="0" w:line="240" w:lineRule="auto"/>
        <w:jc w:val="center"/>
        <w:rPr>
          <w:rFonts w:ascii="Times New Roman" w:hAnsi="Times New Roman"/>
          <w:sz w:val="24"/>
          <w:szCs w:val="24"/>
        </w:rPr>
      </w:pPr>
    </w:p>
    <w:p w:rsidR="00B8485B" w:rsidRDefault="00B8485B" w:rsidP="00B8485B">
      <w:pPr>
        <w:spacing w:after="0" w:line="240" w:lineRule="auto"/>
        <w:jc w:val="center"/>
        <w:rPr>
          <w:rFonts w:ascii="Times New Roman" w:hAnsi="Times New Roman"/>
          <w:sz w:val="24"/>
          <w:szCs w:val="24"/>
        </w:rPr>
      </w:pPr>
    </w:p>
    <w:p w:rsidR="00B8485B" w:rsidRDefault="00B8485B" w:rsidP="00B8485B">
      <w:pPr>
        <w:spacing w:after="0" w:line="240" w:lineRule="auto"/>
        <w:jc w:val="center"/>
        <w:rPr>
          <w:rFonts w:ascii="Times New Roman" w:hAnsi="Times New Roman"/>
          <w:sz w:val="24"/>
          <w:szCs w:val="24"/>
        </w:rPr>
      </w:pPr>
    </w:p>
    <w:p w:rsidR="00B8485B" w:rsidRDefault="00B8485B" w:rsidP="00B8485B">
      <w:pPr>
        <w:spacing w:after="0" w:line="240" w:lineRule="auto"/>
        <w:jc w:val="center"/>
        <w:rPr>
          <w:rFonts w:ascii="Times New Roman" w:hAnsi="Times New Roman"/>
          <w:sz w:val="24"/>
          <w:szCs w:val="24"/>
        </w:rPr>
      </w:pPr>
    </w:p>
    <w:p w:rsidR="00B8485B" w:rsidRDefault="00B8485B" w:rsidP="00B8485B">
      <w:pPr>
        <w:spacing w:after="0" w:line="240" w:lineRule="auto"/>
        <w:jc w:val="center"/>
        <w:rPr>
          <w:rFonts w:ascii="Times New Roman" w:hAnsi="Times New Roman"/>
          <w:sz w:val="24"/>
          <w:szCs w:val="24"/>
        </w:rPr>
      </w:pPr>
    </w:p>
    <w:p w:rsidR="00B8485B" w:rsidRDefault="00B8485B" w:rsidP="00B8485B">
      <w:pPr>
        <w:spacing w:after="0" w:line="240" w:lineRule="auto"/>
        <w:jc w:val="center"/>
        <w:rPr>
          <w:rFonts w:ascii="Times New Roman" w:hAnsi="Times New Roman"/>
          <w:sz w:val="24"/>
          <w:szCs w:val="24"/>
        </w:rPr>
      </w:pPr>
    </w:p>
    <w:p w:rsidR="00B8485B" w:rsidRDefault="00B8485B" w:rsidP="00B8485B">
      <w:pPr>
        <w:spacing w:after="0" w:line="240" w:lineRule="auto"/>
        <w:jc w:val="center"/>
        <w:rPr>
          <w:rFonts w:ascii="Times New Roman" w:hAnsi="Times New Roman"/>
          <w:sz w:val="24"/>
          <w:szCs w:val="24"/>
        </w:rPr>
      </w:pPr>
    </w:p>
    <w:p w:rsidR="00B8485B" w:rsidRDefault="00B8485B" w:rsidP="00B8485B">
      <w:pPr>
        <w:spacing w:after="0" w:line="240" w:lineRule="auto"/>
        <w:jc w:val="center"/>
        <w:rPr>
          <w:rFonts w:ascii="Times New Roman" w:hAnsi="Times New Roman"/>
          <w:sz w:val="24"/>
          <w:szCs w:val="24"/>
        </w:rPr>
      </w:pPr>
    </w:p>
    <w:p w:rsidR="00B8485B" w:rsidRDefault="00B8485B" w:rsidP="00B8485B">
      <w:pPr>
        <w:spacing w:after="0" w:line="240" w:lineRule="auto"/>
        <w:jc w:val="center"/>
        <w:rPr>
          <w:rFonts w:ascii="Times New Roman" w:hAnsi="Times New Roman"/>
          <w:sz w:val="24"/>
          <w:szCs w:val="24"/>
        </w:rPr>
      </w:pPr>
    </w:p>
    <w:p w:rsidR="00B8485B" w:rsidRDefault="00B8485B" w:rsidP="00B8485B">
      <w:pPr>
        <w:spacing w:after="0" w:line="240" w:lineRule="auto"/>
        <w:jc w:val="center"/>
        <w:rPr>
          <w:rFonts w:ascii="Times New Roman" w:hAnsi="Times New Roman"/>
          <w:sz w:val="24"/>
          <w:szCs w:val="24"/>
        </w:rPr>
      </w:pPr>
    </w:p>
    <w:p w:rsidR="00B8485B" w:rsidRDefault="00B8485B" w:rsidP="00B8485B">
      <w:pPr>
        <w:spacing w:after="0" w:line="240" w:lineRule="auto"/>
        <w:jc w:val="center"/>
        <w:rPr>
          <w:rFonts w:ascii="Times New Roman" w:hAnsi="Times New Roman"/>
          <w:sz w:val="24"/>
          <w:szCs w:val="24"/>
        </w:rPr>
      </w:pPr>
    </w:p>
    <w:p w:rsidR="00B8485B" w:rsidRDefault="00B8485B" w:rsidP="00B8485B">
      <w:pPr>
        <w:spacing w:after="0" w:line="240" w:lineRule="auto"/>
        <w:jc w:val="center"/>
        <w:rPr>
          <w:rFonts w:ascii="Times New Roman" w:hAnsi="Times New Roman"/>
          <w:sz w:val="24"/>
          <w:szCs w:val="24"/>
        </w:rPr>
      </w:pPr>
    </w:p>
    <w:p w:rsidR="00B8485B" w:rsidRDefault="00B8485B" w:rsidP="00B8485B">
      <w:pPr>
        <w:spacing w:after="0" w:line="240" w:lineRule="auto"/>
        <w:jc w:val="center"/>
        <w:rPr>
          <w:rFonts w:ascii="Times New Roman" w:hAnsi="Times New Roman"/>
          <w:sz w:val="24"/>
          <w:szCs w:val="24"/>
        </w:rPr>
      </w:pPr>
    </w:p>
    <w:p w:rsidR="00B8485B" w:rsidRDefault="00B8485B" w:rsidP="00B8485B">
      <w:pPr>
        <w:spacing w:after="0" w:line="240" w:lineRule="auto"/>
        <w:jc w:val="center"/>
        <w:rPr>
          <w:rFonts w:ascii="Times New Roman" w:hAnsi="Times New Roman"/>
          <w:sz w:val="24"/>
          <w:szCs w:val="24"/>
        </w:rPr>
      </w:pPr>
    </w:p>
    <w:p w:rsidR="009322FC" w:rsidRDefault="009C2F50" w:rsidP="00B8485B">
      <w:pPr>
        <w:spacing w:after="0" w:line="240" w:lineRule="auto"/>
        <w:jc w:val="center"/>
        <w:rPr>
          <w:rFonts w:ascii="Times New Roman" w:hAnsi="Times New Roman"/>
          <w:b/>
          <w:sz w:val="24"/>
          <w:szCs w:val="24"/>
        </w:rPr>
      </w:pPr>
      <w:r>
        <w:rPr>
          <w:rFonts w:ascii="Times New Roman" w:hAnsi="Times New Roman"/>
          <w:b/>
          <w:sz w:val="24"/>
          <w:szCs w:val="24"/>
        </w:rPr>
        <w:t>The e</w:t>
      </w:r>
      <w:r w:rsidR="00B8485B" w:rsidRPr="0006034E">
        <w:rPr>
          <w:rFonts w:ascii="Times New Roman" w:hAnsi="Times New Roman"/>
          <w:b/>
          <w:sz w:val="24"/>
          <w:szCs w:val="24"/>
        </w:rPr>
        <w:t xml:space="preserve">xisting </w:t>
      </w:r>
      <w:r>
        <w:rPr>
          <w:rFonts w:ascii="Times New Roman" w:hAnsi="Times New Roman"/>
          <w:b/>
          <w:sz w:val="24"/>
          <w:szCs w:val="24"/>
        </w:rPr>
        <w:t>#</w:t>
      </w:r>
      <w:r w:rsidR="00B8485B" w:rsidRPr="0006034E">
        <w:rPr>
          <w:rFonts w:ascii="Times New Roman" w:hAnsi="Times New Roman"/>
          <w:b/>
          <w:sz w:val="24"/>
          <w:szCs w:val="24"/>
        </w:rPr>
        <w:t>1</w:t>
      </w:r>
      <w:r>
        <w:rPr>
          <w:rFonts w:ascii="Times New Roman" w:hAnsi="Times New Roman"/>
          <w:b/>
          <w:sz w:val="24"/>
          <w:szCs w:val="24"/>
        </w:rPr>
        <w:t>7</w:t>
      </w:r>
      <w:r w:rsidR="00B8485B" w:rsidRPr="0006034E">
        <w:rPr>
          <w:rFonts w:ascii="Times New Roman" w:hAnsi="Times New Roman"/>
          <w:b/>
          <w:sz w:val="24"/>
          <w:szCs w:val="24"/>
        </w:rPr>
        <w:t xml:space="preserve">84 </w:t>
      </w:r>
      <w:r w:rsidR="009322FC">
        <w:rPr>
          <w:rFonts w:ascii="Times New Roman" w:hAnsi="Times New Roman"/>
          <w:b/>
          <w:sz w:val="24"/>
          <w:szCs w:val="24"/>
        </w:rPr>
        <w:t>l</w:t>
      </w:r>
      <w:r w:rsidR="00B8485B" w:rsidRPr="0006034E">
        <w:rPr>
          <w:rFonts w:ascii="Times New Roman" w:hAnsi="Times New Roman"/>
          <w:b/>
          <w:sz w:val="24"/>
          <w:szCs w:val="24"/>
        </w:rPr>
        <w:t>ine</w:t>
      </w:r>
      <w:r w:rsidR="009322FC">
        <w:rPr>
          <w:rFonts w:ascii="Times New Roman" w:hAnsi="Times New Roman"/>
          <w:b/>
          <w:sz w:val="24"/>
          <w:szCs w:val="24"/>
        </w:rPr>
        <w:t xml:space="preserve"> i</w:t>
      </w:r>
      <w:r>
        <w:rPr>
          <w:rFonts w:ascii="Times New Roman" w:hAnsi="Times New Roman"/>
          <w:b/>
          <w:sz w:val="24"/>
          <w:szCs w:val="24"/>
        </w:rPr>
        <w:t>s i</w:t>
      </w:r>
      <w:r w:rsidR="009322FC">
        <w:rPr>
          <w:rFonts w:ascii="Times New Roman" w:hAnsi="Times New Roman"/>
          <w:b/>
          <w:sz w:val="24"/>
          <w:szCs w:val="24"/>
        </w:rPr>
        <w:t xml:space="preserve">n </w:t>
      </w:r>
      <w:r>
        <w:rPr>
          <w:rFonts w:ascii="Times New Roman" w:hAnsi="Times New Roman"/>
          <w:b/>
          <w:sz w:val="24"/>
          <w:szCs w:val="24"/>
        </w:rPr>
        <w:t xml:space="preserve">the </w:t>
      </w:r>
      <w:r w:rsidR="009322FC">
        <w:rPr>
          <w:rFonts w:ascii="Times New Roman" w:hAnsi="Times New Roman"/>
          <w:b/>
          <w:sz w:val="24"/>
          <w:szCs w:val="24"/>
        </w:rPr>
        <w:t xml:space="preserve">rear of </w:t>
      </w:r>
      <w:r>
        <w:rPr>
          <w:rFonts w:ascii="Times New Roman" w:hAnsi="Times New Roman"/>
          <w:b/>
          <w:sz w:val="24"/>
          <w:szCs w:val="24"/>
        </w:rPr>
        <w:t xml:space="preserve">the </w:t>
      </w:r>
      <w:r w:rsidR="009322FC">
        <w:rPr>
          <w:rFonts w:ascii="Times New Roman" w:hAnsi="Times New Roman"/>
          <w:b/>
          <w:sz w:val="24"/>
          <w:szCs w:val="24"/>
        </w:rPr>
        <w:t>photo</w:t>
      </w:r>
      <w:r w:rsidR="00B8485B" w:rsidRPr="0006034E">
        <w:rPr>
          <w:rFonts w:ascii="Times New Roman" w:hAnsi="Times New Roman"/>
          <w:b/>
          <w:sz w:val="24"/>
          <w:szCs w:val="24"/>
        </w:rPr>
        <w:t>.</w:t>
      </w:r>
    </w:p>
    <w:p w:rsidR="00B8485B" w:rsidRPr="0006034E" w:rsidRDefault="00B8485B" w:rsidP="00B8485B">
      <w:pPr>
        <w:spacing w:after="0" w:line="240" w:lineRule="auto"/>
        <w:jc w:val="center"/>
        <w:rPr>
          <w:rFonts w:ascii="Times New Roman" w:hAnsi="Times New Roman"/>
          <w:b/>
          <w:sz w:val="24"/>
          <w:szCs w:val="24"/>
        </w:rPr>
      </w:pPr>
      <w:r w:rsidRPr="0006034E">
        <w:rPr>
          <w:rFonts w:ascii="Times New Roman" w:hAnsi="Times New Roman"/>
          <w:b/>
          <w:sz w:val="24"/>
          <w:szCs w:val="24"/>
        </w:rPr>
        <w:t xml:space="preserve">  </w:t>
      </w:r>
      <w:r w:rsidR="009322FC">
        <w:rPr>
          <w:rFonts w:ascii="Times New Roman" w:hAnsi="Times New Roman"/>
          <w:b/>
          <w:sz w:val="24"/>
          <w:szCs w:val="24"/>
        </w:rPr>
        <w:t xml:space="preserve">This substation connection would be converted to </w:t>
      </w:r>
      <w:r w:rsidR="009C2F50">
        <w:rPr>
          <w:rFonts w:ascii="Times New Roman" w:hAnsi="Times New Roman"/>
          <w:b/>
          <w:sz w:val="24"/>
          <w:szCs w:val="24"/>
        </w:rPr>
        <w:t>“</w:t>
      </w:r>
      <w:r w:rsidR="009322FC">
        <w:rPr>
          <w:rFonts w:ascii="Times New Roman" w:hAnsi="Times New Roman"/>
          <w:b/>
          <w:sz w:val="24"/>
          <w:szCs w:val="24"/>
        </w:rPr>
        <w:t>loop th</w:t>
      </w:r>
      <w:r w:rsidR="009C2F50">
        <w:rPr>
          <w:rFonts w:ascii="Times New Roman" w:hAnsi="Times New Roman"/>
          <w:b/>
          <w:sz w:val="24"/>
          <w:szCs w:val="24"/>
        </w:rPr>
        <w:t>r</w:t>
      </w:r>
      <w:r w:rsidR="009322FC">
        <w:rPr>
          <w:rFonts w:ascii="Times New Roman" w:hAnsi="Times New Roman"/>
          <w:b/>
          <w:sz w:val="24"/>
          <w:szCs w:val="24"/>
        </w:rPr>
        <w:t>ough.</w:t>
      </w:r>
      <w:r w:rsidR="009C2F50">
        <w:rPr>
          <w:rFonts w:ascii="Times New Roman" w:hAnsi="Times New Roman"/>
          <w:b/>
          <w:sz w:val="24"/>
          <w:szCs w:val="24"/>
        </w:rPr>
        <w:t>”</w:t>
      </w:r>
    </w:p>
    <w:p w:rsidR="00BD4C88" w:rsidRDefault="00BD4C88" w:rsidP="007A7343">
      <w:pPr>
        <w:spacing w:line="240" w:lineRule="auto"/>
        <w:ind w:firstLine="432"/>
        <w:rPr>
          <w:rFonts w:ascii="Times New Roman" w:hAnsi="Times New Roman"/>
          <w:sz w:val="21"/>
          <w:szCs w:val="21"/>
        </w:rPr>
      </w:pPr>
    </w:p>
    <w:p w:rsidR="00B8485B" w:rsidRDefault="00B8485B" w:rsidP="00C75EB0">
      <w:pPr>
        <w:spacing w:line="240" w:lineRule="auto"/>
        <w:rPr>
          <w:rFonts w:ascii="Times New Roman" w:hAnsi="Times New Roman"/>
          <w:sz w:val="21"/>
          <w:szCs w:val="21"/>
        </w:rPr>
      </w:pPr>
      <w:r>
        <w:rPr>
          <w:rFonts w:ascii="Times New Roman" w:hAnsi="Times New Roman"/>
          <w:noProof/>
          <w:sz w:val="21"/>
          <w:szCs w:val="21"/>
        </w:rPr>
        <w:drawing>
          <wp:inline distT="0" distB="0" distL="0" distR="0">
            <wp:extent cx="5486400" cy="411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sectPr w:rsidR="00B8485B" w:rsidSect="00204E5F">
      <w:pgSz w:w="12240" w:h="15840" w:code="1"/>
      <w:pgMar w:top="1440" w:right="1800" w:bottom="1080" w:left="1800" w:header="720" w:footer="720" w:gutter="0"/>
      <w:paperSrc w:first="258" w:other="258"/>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03331E"/>
    <w:multiLevelType w:val="hybridMultilevel"/>
    <w:tmpl w:val="91DE6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6C7336E"/>
    <w:multiLevelType w:val="hybridMultilevel"/>
    <w:tmpl w:val="5D342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CAF"/>
    <w:rsid w:val="00006ED9"/>
    <w:rsid w:val="00006FCD"/>
    <w:rsid w:val="000120EF"/>
    <w:rsid w:val="0001591F"/>
    <w:rsid w:val="00016A5B"/>
    <w:rsid w:val="00017064"/>
    <w:rsid w:val="00017076"/>
    <w:rsid w:val="0001721B"/>
    <w:rsid w:val="00017707"/>
    <w:rsid w:val="00036D53"/>
    <w:rsid w:val="000445EA"/>
    <w:rsid w:val="00051F12"/>
    <w:rsid w:val="00052335"/>
    <w:rsid w:val="000543DF"/>
    <w:rsid w:val="00054434"/>
    <w:rsid w:val="00055E78"/>
    <w:rsid w:val="0006034E"/>
    <w:rsid w:val="00072157"/>
    <w:rsid w:val="00074977"/>
    <w:rsid w:val="000758CA"/>
    <w:rsid w:val="00076558"/>
    <w:rsid w:val="00076D2F"/>
    <w:rsid w:val="000813FE"/>
    <w:rsid w:val="00087339"/>
    <w:rsid w:val="00090577"/>
    <w:rsid w:val="00090677"/>
    <w:rsid w:val="00092D64"/>
    <w:rsid w:val="00093F21"/>
    <w:rsid w:val="0009534D"/>
    <w:rsid w:val="000A1069"/>
    <w:rsid w:val="000A16B9"/>
    <w:rsid w:val="000A1B3F"/>
    <w:rsid w:val="000A2C7F"/>
    <w:rsid w:val="000A3C38"/>
    <w:rsid w:val="000A43D1"/>
    <w:rsid w:val="000A7726"/>
    <w:rsid w:val="000B0D62"/>
    <w:rsid w:val="000C470D"/>
    <w:rsid w:val="000C5BDC"/>
    <w:rsid w:val="000C5EFD"/>
    <w:rsid w:val="000C6416"/>
    <w:rsid w:val="000D01AE"/>
    <w:rsid w:val="000D0D47"/>
    <w:rsid w:val="000D1763"/>
    <w:rsid w:val="000D1C3D"/>
    <w:rsid w:val="000D5387"/>
    <w:rsid w:val="000E0172"/>
    <w:rsid w:val="000E324B"/>
    <w:rsid w:val="000F08B8"/>
    <w:rsid w:val="000F4AE3"/>
    <w:rsid w:val="000F73D9"/>
    <w:rsid w:val="00103FEC"/>
    <w:rsid w:val="00107E2A"/>
    <w:rsid w:val="0011264C"/>
    <w:rsid w:val="001164A9"/>
    <w:rsid w:val="0012327D"/>
    <w:rsid w:val="00124082"/>
    <w:rsid w:val="001243FC"/>
    <w:rsid w:val="00126945"/>
    <w:rsid w:val="00127351"/>
    <w:rsid w:val="00133ABD"/>
    <w:rsid w:val="0013627B"/>
    <w:rsid w:val="001376ED"/>
    <w:rsid w:val="00137B74"/>
    <w:rsid w:val="001414FE"/>
    <w:rsid w:val="0015057C"/>
    <w:rsid w:val="00153DC2"/>
    <w:rsid w:val="00154D6E"/>
    <w:rsid w:val="00160C3C"/>
    <w:rsid w:val="00172181"/>
    <w:rsid w:val="001851A8"/>
    <w:rsid w:val="001855FB"/>
    <w:rsid w:val="0019101A"/>
    <w:rsid w:val="0019443C"/>
    <w:rsid w:val="00195E54"/>
    <w:rsid w:val="0019762A"/>
    <w:rsid w:val="001A1918"/>
    <w:rsid w:val="001A3358"/>
    <w:rsid w:val="001A3F9E"/>
    <w:rsid w:val="001A4318"/>
    <w:rsid w:val="001A652C"/>
    <w:rsid w:val="001B767D"/>
    <w:rsid w:val="001C3CE1"/>
    <w:rsid w:val="001C4731"/>
    <w:rsid w:val="001C775D"/>
    <w:rsid w:val="001C7896"/>
    <w:rsid w:val="001C79A6"/>
    <w:rsid w:val="001D134C"/>
    <w:rsid w:val="001D5F6B"/>
    <w:rsid w:val="001E1C9B"/>
    <w:rsid w:val="001E1ED7"/>
    <w:rsid w:val="001E3FBC"/>
    <w:rsid w:val="001E4E63"/>
    <w:rsid w:val="001E5A44"/>
    <w:rsid w:val="001F000F"/>
    <w:rsid w:val="001F2858"/>
    <w:rsid w:val="001F2C2E"/>
    <w:rsid w:val="001F3FED"/>
    <w:rsid w:val="0020208B"/>
    <w:rsid w:val="002041B4"/>
    <w:rsid w:val="00204D36"/>
    <w:rsid w:val="00204E5F"/>
    <w:rsid w:val="002071F5"/>
    <w:rsid w:val="0021089D"/>
    <w:rsid w:val="00214A2A"/>
    <w:rsid w:val="00216247"/>
    <w:rsid w:val="002167E1"/>
    <w:rsid w:val="0021681E"/>
    <w:rsid w:val="00225CAE"/>
    <w:rsid w:val="00231E78"/>
    <w:rsid w:val="00232A07"/>
    <w:rsid w:val="002362F2"/>
    <w:rsid w:val="00237BC4"/>
    <w:rsid w:val="0024055E"/>
    <w:rsid w:val="00244097"/>
    <w:rsid w:val="00245475"/>
    <w:rsid w:val="0025064F"/>
    <w:rsid w:val="0025257F"/>
    <w:rsid w:val="00253A4B"/>
    <w:rsid w:val="00256123"/>
    <w:rsid w:val="00256199"/>
    <w:rsid w:val="00261BE1"/>
    <w:rsid w:val="002647F4"/>
    <w:rsid w:val="00264D0F"/>
    <w:rsid w:val="00265B53"/>
    <w:rsid w:val="00266057"/>
    <w:rsid w:val="0026799C"/>
    <w:rsid w:val="00272ED5"/>
    <w:rsid w:val="0027525A"/>
    <w:rsid w:val="00276A55"/>
    <w:rsid w:val="00280AF6"/>
    <w:rsid w:val="0028377C"/>
    <w:rsid w:val="00283C22"/>
    <w:rsid w:val="00290FF5"/>
    <w:rsid w:val="002A1572"/>
    <w:rsid w:val="002A2E07"/>
    <w:rsid w:val="002A3925"/>
    <w:rsid w:val="002A402F"/>
    <w:rsid w:val="002A7604"/>
    <w:rsid w:val="002B1FB6"/>
    <w:rsid w:val="002B3D0F"/>
    <w:rsid w:val="002B430C"/>
    <w:rsid w:val="002B54D2"/>
    <w:rsid w:val="002C082E"/>
    <w:rsid w:val="002C29A9"/>
    <w:rsid w:val="002C2A8C"/>
    <w:rsid w:val="002C4FDF"/>
    <w:rsid w:val="002C5709"/>
    <w:rsid w:val="002C73A3"/>
    <w:rsid w:val="002D3099"/>
    <w:rsid w:val="002D3E1A"/>
    <w:rsid w:val="002E0085"/>
    <w:rsid w:val="002E5F54"/>
    <w:rsid w:val="002E7759"/>
    <w:rsid w:val="002F0666"/>
    <w:rsid w:val="002F1335"/>
    <w:rsid w:val="002F376D"/>
    <w:rsid w:val="002F5458"/>
    <w:rsid w:val="002F6289"/>
    <w:rsid w:val="002F6EC7"/>
    <w:rsid w:val="002F7EE6"/>
    <w:rsid w:val="00300949"/>
    <w:rsid w:val="003024D9"/>
    <w:rsid w:val="00303F6A"/>
    <w:rsid w:val="003060A4"/>
    <w:rsid w:val="00316A01"/>
    <w:rsid w:val="00317134"/>
    <w:rsid w:val="0032020D"/>
    <w:rsid w:val="00327763"/>
    <w:rsid w:val="00327D6B"/>
    <w:rsid w:val="00332178"/>
    <w:rsid w:val="0033404B"/>
    <w:rsid w:val="003364EF"/>
    <w:rsid w:val="003402E6"/>
    <w:rsid w:val="00340BB3"/>
    <w:rsid w:val="00341690"/>
    <w:rsid w:val="00350D51"/>
    <w:rsid w:val="003548B6"/>
    <w:rsid w:val="003614EB"/>
    <w:rsid w:val="00361777"/>
    <w:rsid w:val="003633C6"/>
    <w:rsid w:val="00372F90"/>
    <w:rsid w:val="00376614"/>
    <w:rsid w:val="00376A11"/>
    <w:rsid w:val="00384820"/>
    <w:rsid w:val="00386AA1"/>
    <w:rsid w:val="003879C0"/>
    <w:rsid w:val="00390C92"/>
    <w:rsid w:val="00391B57"/>
    <w:rsid w:val="0039261E"/>
    <w:rsid w:val="00397EDA"/>
    <w:rsid w:val="003A077E"/>
    <w:rsid w:val="003A50FB"/>
    <w:rsid w:val="003B2C08"/>
    <w:rsid w:val="003B419E"/>
    <w:rsid w:val="003B45BD"/>
    <w:rsid w:val="003B5F8F"/>
    <w:rsid w:val="003B791D"/>
    <w:rsid w:val="003C0EBD"/>
    <w:rsid w:val="003C0FE9"/>
    <w:rsid w:val="003C1343"/>
    <w:rsid w:val="003C2FB5"/>
    <w:rsid w:val="003C793E"/>
    <w:rsid w:val="003E53F2"/>
    <w:rsid w:val="003E5E90"/>
    <w:rsid w:val="003E7CBC"/>
    <w:rsid w:val="003F0793"/>
    <w:rsid w:val="003F0E54"/>
    <w:rsid w:val="003F6680"/>
    <w:rsid w:val="00400F7B"/>
    <w:rsid w:val="00410BA7"/>
    <w:rsid w:val="0041320C"/>
    <w:rsid w:val="00414061"/>
    <w:rsid w:val="00415065"/>
    <w:rsid w:val="00424282"/>
    <w:rsid w:val="004313B5"/>
    <w:rsid w:val="00432ADF"/>
    <w:rsid w:val="00432BB4"/>
    <w:rsid w:val="00432E80"/>
    <w:rsid w:val="00433BD5"/>
    <w:rsid w:val="004347AC"/>
    <w:rsid w:val="00435DAA"/>
    <w:rsid w:val="00441F1C"/>
    <w:rsid w:val="004426FB"/>
    <w:rsid w:val="00442BAE"/>
    <w:rsid w:val="00446792"/>
    <w:rsid w:val="00447612"/>
    <w:rsid w:val="00455C12"/>
    <w:rsid w:val="00455F1D"/>
    <w:rsid w:val="00456A3F"/>
    <w:rsid w:val="00460421"/>
    <w:rsid w:val="00463134"/>
    <w:rsid w:val="004648D7"/>
    <w:rsid w:val="004708D8"/>
    <w:rsid w:val="00473089"/>
    <w:rsid w:val="00473745"/>
    <w:rsid w:val="004740EC"/>
    <w:rsid w:val="00476A97"/>
    <w:rsid w:val="00476BDB"/>
    <w:rsid w:val="00483AE1"/>
    <w:rsid w:val="004A0117"/>
    <w:rsid w:val="004A175D"/>
    <w:rsid w:val="004A3096"/>
    <w:rsid w:val="004A3157"/>
    <w:rsid w:val="004A53F5"/>
    <w:rsid w:val="004A6178"/>
    <w:rsid w:val="004B3C6E"/>
    <w:rsid w:val="004B4403"/>
    <w:rsid w:val="004B5BAB"/>
    <w:rsid w:val="004B7AF1"/>
    <w:rsid w:val="004C27C7"/>
    <w:rsid w:val="004C539A"/>
    <w:rsid w:val="004C5D0F"/>
    <w:rsid w:val="004C6832"/>
    <w:rsid w:val="004D30ED"/>
    <w:rsid w:val="004D79AF"/>
    <w:rsid w:val="004E3C77"/>
    <w:rsid w:val="004E7853"/>
    <w:rsid w:val="004F5844"/>
    <w:rsid w:val="004F7F01"/>
    <w:rsid w:val="0050041D"/>
    <w:rsid w:val="0051150C"/>
    <w:rsid w:val="00515144"/>
    <w:rsid w:val="005153AD"/>
    <w:rsid w:val="0051671C"/>
    <w:rsid w:val="00517E72"/>
    <w:rsid w:val="0052048D"/>
    <w:rsid w:val="00520C78"/>
    <w:rsid w:val="00523A12"/>
    <w:rsid w:val="00530368"/>
    <w:rsid w:val="005368A4"/>
    <w:rsid w:val="00540AA1"/>
    <w:rsid w:val="005444EC"/>
    <w:rsid w:val="005529ED"/>
    <w:rsid w:val="00553141"/>
    <w:rsid w:val="00554148"/>
    <w:rsid w:val="005601CF"/>
    <w:rsid w:val="00562689"/>
    <w:rsid w:val="0056320C"/>
    <w:rsid w:val="00565C16"/>
    <w:rsid w:val="00566B7C"/>
    <w:rsid w:val="005729B0"/>
    <w:rsid w:val="0058032A"/>
    <w:rsid w:val="00581346"/>
    <w:rsid w:val="00584280"/>
    <w:rsid w:val="0058597F"/>
    <w:rsid w:val="0059456C"/>
    <w:rsid w:val="005967F2"/>
    <w:rsid w:val="005971BA"/>
    <w:rsid w:val="00597595"/>
    <w:rsid w:val="005A1716"/>
    <w:rsid w:val="005A7AAF"/>
    <w:rsid w:val="005B1363"/>
    <w:rsid w:val="005B1649"/>
    <w:rsid w:val="005B64D0"/>
    <w:rsid w:val="005B748C"/>
    <w:rsid w:val="005B752A"/>
    <w:rsid w:val="005C201A"/>
    <w:rsid w:val="005C4C3D"/>
    <w:rsid w:val="005C6B77"/>
    <w:rsid w:val="005E1BA1"/>
    <w:rsid w:val="005E39D0"/>
    <w:rsid w:val="005E5DB2"/>
    <w:rsid w:val="005F0081"/>
    <w:rsid w:val="005F1816"/>
    <w:rsid w:val="005F7F04"/>
    <w:rsid w:val="006132CD"/>
    <w:rsid w:val="00621C55"/>
    <w:rsid w:val="0062349B"/>
    <w:rsid w:val="00626B51"/>
    <w:rsid w:val="006332B9"/>
    <w:rsid w:val="006430F4"/>
    <w:rsid w:val="00646BE7"/>
    <w:rsid w:val="00647DD2"/>
    <w:rsid w:val="00652A11"/>
    <w:rsid w:val="00655E7E"/>
    <w:rsid w:val="006602D6"/>
    <w:rsid w:val="006633B9"/>
    <w:rsid w:val="006650DC"/>
    <w:rsid w:val="00667909"/>
    <w:rsid w:val="006704B2"/>
    <w:rsid w:val="006725B2"/>
    <w:rsid w:val="00681464"/>
    <w:rsid w:val="00686103"/>
    <w:rsid w:val="00690A93"/>
    <w:rsid w:val="00696F6C"/>
    <w:rsid w:val="00697383"/>
    <w:rsid w:val="00697DDC"/>
    <w:rsid w:val="006A0AF2"/>
    <w:rsid w:val="006A15C2"/>
    <w:rsid w:val="006A471B"/>
    <w:rsid w:val="006A700F"/>
    <w:rsid w:val="006A7CBB"/>
    <w:rsid w:val="006B6928"/>
    <w:rsid w:val="006C5354"/>
    <w:rsid w:val="006D5C22"/>
    <w:rsid w:val="006D62F5"/>
    <w:rsid w:val="006D77BB"/>
    <w:rsid w:val="006E0D77"/>
    <w:rsid w:val="007009F6"/>
    <w:rsid w:val="007037CF"/>
    <w:rsid w:val="007074F4"/>
    <w:rsid w:val="00710636"/>
    <w:rsid w:val="00710B0B"/>
    <w:rsid w:val="007120B8"/>
    <w:rsid w:val="00712B1D"/>
    <w:rsid w:val="00715E02"/>
    <w:rsid w:val="007163AB"/>
    <w:rsid w:val="00723885"/>
    <w:rsid w:val="00723E56"/>
    <w:rsid w:val="00727F39"/>
    <w:rsid w:val="0073137E"/>
    <w:rsid w:val="00731D8B"/>
    <w:rsid w:val="007340F3"/>
    <w:rsid w:val="007343D2"/>
    <w:rsid w:val="00735BEC"/>
    <w:rsid w:val="00740CE5"/>
    <w:rsid w:val="00742696"/>
    <w:rsid w:val="00747EDE"/>
    <w:rsid w:val="00750BDE"/>
    <w:rsid w:val="00756742"/>
    <w:rsid w:val="007578D8"/>
    <w:rsid w:val="00765D74"/>
    <w:rsid w:val="00765DE2"/>
    <w:rsid w:val="007663AA"/>
    <w:rsid w:val="00771575"/>
    <w:rsid w:val="00771CDB"/>
    <w:rsid w:val="00772091"/>
    <w:rsid w:val="00775B90"/>
    <w:rsid w:val="00776A90"/>
    <w:rsid w:val="00777D77"/>
    <w:rsid w:val="00783ABB"/>
    <w:rsid w:val="00785216"/>
    <w:rsid w:val="0078617B"/>
    <w:rsid w:val="007870DA"/>
    <w:rsid w:val="0079504E"/>
    <w:rsid w:val="007959B0"/>
    <w:rsid w:val="007A1B7F"/>
    <w:rsid w:val="007A3632"/>
    <w:rsid w:val="007A43CF"/>
    <w:rsid w:val="007A550C"/>
    <w:rsid w:val="007A66A9"/>
    <w:rsid w:val="007A7343"/>
    <w:rsid w:val="007B365B"/>
    <w:rsid w:val="007B4B29"/>
    <w:rsid w:val="007B5324"/>
    <w:rsid w:val="007C22F6"/>
    <w:rsid w:val="007C2CB3"/>
    <w:rsid w:val="007C4928"/>
    <w:rsid w:val="007C6CF0"/>
    <w:rsid w:val="007C6EAE"/>
    <w:rsid w:val="007D1E94"/>
    <w:rsid w:val="007D49AA"/>
    <w:rsid w:val="007E01C9"/>
    <w:rsid w:val="007E1779"/>
    <w:rsid w:val="007E4910"/>
    <w:rsid w:val="007F5B81"/>
    <w:rsid w:val="007F70B5"/>
    <w:rsid w:val="00802681"/>
    <w:rsid w:val="008033AC"/>
    <w:rsid w:val="0081151E"/>
    <w:rsid w:val="00814177"/>
    <w:rsid w:val="00817FCF"/>
    <w:rsid w:val="008260AC"/>
    <w:rsid w:val="008278E5"/>
    <w:rsid w:val="00827C23"/>
    <w:rsid w:val="00832731"/>
    <w:rsid w:val="00833703"/>
    <w:rsid w:val="00834E3F"/>
    <w:rsid w:val="00835A29"/>
    <w:rsid w:val="008364D0"/>
    <w:rsid w:val="0083742A"/>
    <w:rsid w:val="00841809"/>
    <w:rsid w:val="00842A22"/>
    <w:rsid w:val="00842EE6"/>
    <w:rsid w:val="00843699"/>
    <w:rsid w:val="0084415D"/>
    <w:rsid w:val="00847AF5"/>
    <w:rsid w:val="0085060D"/>
    <w:rsid w:val="008605B4"/>
    <w:rsid w:val="00862828"/>
    <w:rsid w:val="008646A2"/>
    <w:rsid w:val="008660F3"/>
    <w:rsid w:val="00874175"/>
    <w:rsid w:val="00875869"/>
    <w:rsid w:val="00877437"/>
    <w:rsid w:val="00877772"/>
    <w:rsid w:val="00877809"/>
    <w:rsid w:val="00880930"/>
    <w:rsid w:val="00881554"/>
    <w:rsid w:val="00886565"/>
    <w:rsid w:val="00893051"/>
    <w:rsid w:val="0089417D"/>
    <w:rsid w:val="008969B2"/>
    <w:rsid w:val="008A0E70"/>
    <w:rsid w:val="008A3941"/>
    <w:rsid w:val="008A571D"/>
    <w:rsid w:val="008A6244"/>
    <w:rsid w:val="008B5016"/>
    <w:rsid w:val="008B64B0"/>
    <w:rsid w:val="008B69F8"/>
    <w:rsid w:val="008B7CEF"/>
    <w:rsid w:val="008C0545"/>
    <w:rsid w:val="008C191D"/>
    <w:rsid w:val="008C1F87"/>
    <w:rsid w:val="008C5E7C"/>
    <w:rsid w:val="008D06DC"/>
    <w:rsid w:val="008D0748"/>
    <w:rsid w:val="008D133E"/>
    <w:rsid w:val="008D1C4D"/>
    <w:rsid w:val="008D69EB"/>
    <w:rsid w:val="008E07E5"/>
    <w:rsid w:val="008E3A7B"/>
    <w:rsid w:val="008E6658"/>
    <w:rsid w:val="008F01C7"/>
    <w:rsid w:val="008F1D29"/>
    <w:rsid w:val="008F3422"/>
    <w:rsid w:val="008F532B"/>
    <w:rsid w:val="008F5D20"/>
    <w:rsid w:val="00901623"/>
    <w:rsid w:val="00904161"/>
    <w:rsid w:val="0090568D"/>
    <w:rsid w:val="0091338D"/>
    <w:rsid w:val="009200FE"/>
    <w:rsid w:val="0092185B"/>
    <w:rsid w:val="009322FC"/>
    <w:rsid w:val="00933B3D"/>
    <w:rsid w:val="00933E30"/>
    <w:rsid w:val="00936DA6"/>
    <w:rsid w:val="00940C2A"/>
    <w:rsid w:val="00941D0C"/>
    <w:rsid w:val="0094401D"/>
    <w:rsid w:val="009449CD"/>
    <w:rsid w:val="00945358"/>
    <w:rsid w:val="009609CF"/>
    <w:rsid w:val="00961A43"/>
    <w:rsid w:val="009652CE"/>
    <w:rsid w:val="00965C87"/>
    <w:rsid w:val="00966446"/>
    <w:rsid w:val="00972DC5"/>
    <w:rsid w:val="009745A9"/>
    <w:rsid w:val="0097628A"/>
    <w:rsid w:val="00983630"/>
    <w:rsid w:val="00986380"/>
    <w:rsid w:val="00990A57"/>
    <w:rsid w:val="009934C5"/>
    <w:rsid w:val="0099444D"/>
    <w:rsid w:val="0099658A"/>
    <w:rsid w:val="009A1BEC"/>
    <w:rsid w:val="009A34BA"/>
    <w:rsid w:val="009A7049"/>
    <w:rsid w:val="009B3039"/>
    <w:rsid w:val="009B476E"/>
    <w:rsid w:val="009B6FF5"/>
    <w:rsid w:val="009B70DC"/>
    <w:rsid w:val="009C1253"/>
    <w:rsid w:val="009C1879"/>
    <w:rsid w:val="009C232D"/>
    <w:rsid w:val="009C2D18"/>
    <w:rsid w:val="009C2F50"/>
    <w:rsid w:val="009C3674"/>
    <w:rsid w:val="009C3B3D"/>
    <w:rsid w:val="009C3DCA"/>
    <w:rsid w:val="009C6CF5"/>
    <w:rsid w:val="009D0EF8"/>
    <w:rsid w:val="009D2573"/>
    <w:rsid w:val="009D3E51"/>
    <w:rsid w:val="009E1982"/>
    <w:rsid w:val="009F110D"/>
    <w:rsid w:val="00A11D9D"/>
    <w:rsid w:val="00A16716"/>
    <w:rsid w:val="00A23E67"/>
    <w:rsid w:val="00A2575A"/>
    <w:rsid w:val="00A26BBB"/>
    <w:rsid w:val="00A3227B"/>
    <w:rsid w:val="00A3254B"/>
    <w:rsid w:val="00A33C1E"/>
    <w:rsid w:val="00A3530A"/>
    <w:rsid w:val="00A360CD"/>
    <w:rsid w:val="00A42AB0"/>
    <w:rsid w:val="00A452F3"/>
    <w:rsid w:val="00A46D15"/>
    <w:rsid w:val="00A47CD2"/>
    <w:rsid w:val="00A527C7"/>
    <w:rsid w:val="00A5430C"/>
    <w:rsid w:val="00A57233"/>
    <w:rsid w:val="00A57C09"/>
    <w:rsid w:val="00A62279"/>
    <w:rsid w:val="00A73BA4"/>
    <w:rsid w:val="00A75389"/>
    <w:rsid w:val="00A817E1"/>
    <w:rsid w:val="00A826B2"/>
    <w:rsid w:val="00A93648"/>
    <w:rsid w:val="00A94BCC"/>
    <w:rsid w:val="00AA0008"/>
    <w:rsid w:val="00AA44A5"/>
    <w:rsid w:val="00AB466C"/>
    <w:rsid w:val="00AB4972"/>
    <w:rsid w:val="00AB67FD"/>
    <w:rsid w:val="00AB7652"/>
    <w:rsid w:val="00AC12B1"/>
    <w:rsid w:val="00AC2597"/>
    <w:rsid w:val="00AC4F92"/>
    <w:rsid w:val="00AD1EC3"/>
    <w:rsid w:val="00AD3038"/>
    <w:rsid w:val="00AE56C8"/>
    <w:rsid w:val="00AF0084"/>
    <w:rsid w:val="00AF0431"/>
    <w:rsid w:val="00AF1CC8"/>
    <w:rsid w:val="00AF6F4F"/>
    <w:rsid w:val="00AF7406"/>
    <w:rsid w:val="00B02994"/>
    <w:rsid w:val="00B03A8B"/>
    <w:rsid w:val="00B044DD"/>
    <w:rsid w:val="00B074B0"/>
    <w:rsid w:val="00B127BC"/>
    <w:rsid w:val="00B17162"/>
    <w:rsid w:val="00B203BF"/>
    <w:rsid w:val="00B21E8D"/>
    <w:rsid w:val="00B22D2F"/>
    <w:rsid w:val="00B23CB4"/>
    <w:rsid w:val="00B240C1"/>
    <w:rsid w:val="00B249C0"/>
    <w:rsid w:val="00B30B9B"/>
    <w:rsid w:val="00B3147B"/>
    <w:rsid w:val="00B32776"/>
    <w:rsid w:val="00B364A4"/>
    <w:rsid w:val="00B41465"/>
    <w:rsid w:val="00B454F3"/>
    <w:rsid w:val="00B45DAD"/>
    <w:rsid w:val="00B47E65"/>
    <w:rsid w:val="00B51459"/>
    <w:rsid w:val="00B5748E"/>
    <w:rsid w:val="00B605C9"/>
    <w:rsid w:val="00B613FE"/>
    <w:rsid w:val="00B65C3B"/>
    <w:rsid w:val="00B70D1D"/>
    <w:rsid w:val="00B76D50"/>
    <w:rsid w:val="00B76E8C"/>
    <w:rsid w:val="00B773BF"/>
    <w:rsid w:val="00B835D9"/>
    <w:rsid w:val="00B8485B"/>
    <w:rsid w:val="00B8485D"/>
    <w:rsid w:val="00B84FE0"/>
    <w:rsid w:val="00B90F25"/>
    <w:rsid w:val="00BA44FF"/>
    <w:rsid w:val="00BA46CE"/>
    <w:rsid w:val="00BA5AF0"/>
    <w:rsid w:val="00BB0E60"/>
    <w:rsid w:val="00BC1E71"/>
    <w:rsid w:val="00BC3CD6"/>
    <w:rsid w:val="00BC4823"/>
    <w:rsid w:val="00BC4D22"/>
    <w:rsid w:val="00BD041F"/>
    <w:rsid w:val="00BD3C69"/>
    <w:rsid w:val="00BD4C88"/>
    <w:rsid w:val="00BD5110"/>
    <w:rsid w:val="00BD551E"/>
    <w:rsid w:val="00BD5CAF"/>
    <w:rsid w:val="00BE379B"/>
    <w:rsid w:val="00BE3F63"/>
    <w:rsid w:val="00BE767B"/>
    <w:rsid w:val="00BE7D05"/>
    <w:rsid w:val="00BE7EE5"/>
    <w:rsid w:val="00BF2708"/>
    <w:rsid w:val="00BF7B72"/>
    <w:rsid w:val="00C01529"/>
    <w:rsid w:val="00C01B2A"/>
    <w:rsid w:val="00C04244"/>
    <w:rsid w:val="00C10612"/>
    <w:rsid w:val="00C145BC"/>
    <w:rsid w:val="00C17C08"/>
    <w:rsid w:val="00C23E14"/>
    <w:rsid w:val="00C25CE5"/>
    <w:rsid w:val="00C312D7"/>
    <w:rsid w:val="00C3269B"/>
    <w:rsid w:val="00C408C0"/>
    <w:rsid w:val="00C42914"/>
    <w:rsid w:val="00C46533"/>
    <w:rsid w:val="00C478BC"/>
    <w:rsid w:val="00C52E70"/>
    <w:rsid w:val="00C55B07"/>
    <w:rsid w:val="00C57A88"/>
    <w:rsid w:val="00C635A4"/>
    <w:rsid w:val="00C64675"/>
    <w:rsid w:val="00C649DD"/>
    <w:rsid w:val="00C67607"/>
    <w:rsid w:val="00C67808"/>
    <w:rsid w:val="00C74AFD"/>
    <w:rsid w:val="00C752A4"/>
    <w:rsid w:val="00C75EB0"/>
    <w:rsid w:val="00C7715F"/>
    <w:rsid w:val="00C93CEA"/>
    <w:rsid w:val="00C94D82"/>
    <w:rsid w:val="00C9581D"/>
    <w:rsid w:val="00C961A2"/>
    <w:rsid w:val="00CA2CA9"/>
    <w:rsid w:val="00CA2EA0"/>
    <w:rsid w:val="00CA6C17"/>
    <w:rsid w:val="00CB41DD"/>
    <w:rsid w:val="00CB4BAF"/>
    <w:rsid w:val="00CB5A8B"/>
    <w:rsid w:val="00CC19EA"/>
    <w:rsid w:val="00CC1D0D"/>
    <w:rsid w:val="00CC27B4"/>
    <w:rsid w:val="00CC392C"/>
    <w:rsid w:val="00CC4BB1"/>
    <w:rsid w:val="00CC4FE9"/>
    <w:rsid w:val="00CC6B48"/>
    <w:rsid w:val="00CD12EF"/>
    <w:rsid w:val="00CD132E"/>
    <w:rsid w:val="00CE78AE"/>
    <w:rsid w:val="00CF2015"/>
    <w:rsid w:val="00CF4173"/>
    <w:rsid w:val="00CF4F58"/>
    <w:rsid w:val="00CF53D7"/>
    <w:rsid w:val="00D02E85"/>
    <w:rsid w:val="00D0360C"/>
    <w:rsid w:val="00D06BFA"/>
    <w:rsid w:val="00D1438A"/>
    <w:rsid w:val="00D17C40"/>
    <w:rsid w:val="00D21676"/>
    <w:rsid w:val="00D2267A"/>
    <w:rsid w:val="00D237F4"/>
    <w:rsid w:val="00D23933"/>
    <w:rsid w:val="00D35AD9"/>
    <w:rsid w:val="00D35B2D"/>
    <w:rsid w:val="00D4206B"/>
    <w:rsid w:val="00D42A2B"/>
    <w:rsid w:val="00D42B2D"/>
    <w:rsid w:val="00D43696"/>
    <w:rsid w:val="00D4630C"/>
    <w:rsid w:val="00D51786"/>
    <w:rsid w:val="00D5606A"/>
    <w:rsid w:val="00D60F7F"/>
    <w:rsid w:val="00D671B5"/>
    <w:rsid w:val="00D67C44"/>
    <w:rsid w:val="00D775A0"/>
    <w:rsid w:val="00D83C3C"/>
    <w:rsid w:val="00D84303"/>
    <w:rsid w:val="00D853B8"/>
    <w:rsid w:val="00D90FE0"/>
    <w:rsid w:val="00D94C3F"/>
    <w:rsid w:val="00D95734"/>
    <w:rsid w:val="00D96070"/>
    <w:rsid w:val="00D96CF3"/>
    <w:rsid w:val="00DA1D71"/>
    <w:rsid w:val="00DA2E02"/>
    <w:rsid w:val="00DA5EEE"/>
    <w:rsid w:val="00DA7F1C"/>
    <w:rsid w:val="00DA7FE3"/>
    <w:rsid w:val="00DB4D8A"/>
    <w:rsid w:val="00DB5D3E"/>
    <w:rsid w:val="00DB6177"/>
    <w:rsid w:val="00DB65E4"/>
    <w:rsid w:val="00DB6845"/>
    <w:rsid w:val="00DB7160"/>
    <w:rsid w:val="00DC041B"/>
    <w:rsid w:val="00DC2E1A"/>
    <w:rsid w:val="00DC357D"/>
    <w:rsid w:val="00DC52CA"/>
    <w:rsid w:val="00DC6571"/>
    <w:rsid w:val="00DD1062"/>
    <w:rsid w:val="00DD4B5A"/>
    <w:rsid w:val="00DE0FAF"/>
    <w:rsid w:val="00DE650E"/>
    <w:rsid w:val="00DF1819"/>
    <w:rsid w:val="00DF4EFE"/>
    <w:rsid w:val="00E02C3B"/>
    <w:rsid w:val="00E06689"/>
    <w:rsid w:val="00E07F70"/>
    <w:rsid w:val="00E14111"/>
    <w:rsid w:val="00E17954"/>
    <w:rsid w:val="00E2073F"/>
    <w:rsid w:val="00E20F0E"/>
    <w:rsid w:val="00E22CCD"/>
    <w:rsid w:val="00E22FCD"/>
    <w:rsid w:val="00E25247"/>
    <w:rsid w:val="00E252E9"/>
    <w:rsid w:val="00E31BB2"/>
    <w:rsid w:val="00E32A95"/>
    <w:rsid w:val="00E35658"/>
    <w:rsid w:val="00E37A8D"/>
    <w:rsid w:val="00E44F55"/>
    <w:rsid w:val="00E46833"/>
    <w:rsid w:val="00E50903"/>
    <w:rsid w:val="00E511A0"/>
    <w:rsid w:val="00E51D18"/>
    <w:rsid w:val="00E52638"/>
    <w:rsid w:val="00E56466"/>
    <w:rsid w:val="00E61F26"/>
    <w:rsid w:val="00E63375"/>
    <w:rsid w:val="00E657CB"/>
    <w:rsid w:val="00E76E22"/>
    <w:rsid w:val="00E76E2E"/>
    <w:rsid w:val="00E80FF7"/>
    <w:rsid w:val="00E92689"/>
    <w:rsid w:val="00E94AAE"/>
    <w:rsid w:val="00E94E94"/>
    <w:rsid w:val="00E94F4D"/>
    <w:rsid w:val="00E976E4"/>
    <w:rsid w:val="00EA18F3"/>
    <w:rsid w:val="00EA482D"/>
    <w:rsid w:val="00EA498D"/>
    <w:rsid w:val="00EA5999"/>
    <w:rsid w:val="00EB24B0"/>
    <w:rsid w:val="00EB2BFF"/>
    <w:rsid w:val="00EB5F00"/>
    <w:rsid w:val="00EC116B"/>
    <w:rsid w:val="00EC2822"/>
    <w:rsid w:val="00EC4310"/>
    <w:rsid w:val="00ED026D"/>
    <w:rsid w:val="00ED0641"/>
    <w:rsid w:val="00ED0B9C"/>
    <w:rsid w:val="00ED120A"/>
    <w:rsid w:val="00ED1375"/>
    <w:rsid w:val="00ED4F6E"/>
    <w:rsid w:val="00EE3CC4"/>
    <w:rsid w:val="00EE68CB"/>
    <w:rsid w:val="00EE6C6C"/>
    <w:rsid w:val="00EE7DA1"/>
    <w:rsid w:val="00EF0D81"/>
    <w:rsid w:val="00EF5580"/>
    <w:rsid w:val="00EF6124"/>
    <w:rsid w:val="00F01FAB"/>
    <w:rsid w:val="00F10DA1"/>
    <w:rsid w:val="00F117BA"/>
    <w:rsid w:val="00F1284D"/>
    <w:rsid w:val="00F13EA2"/>
    <w:rsid w:val="00F20880"/>
    <w:rsid w:val="00F21F31"/>
    <w:rsid w:val="00F233FB"/>
    <w:rsid w:val="00F26DB9"/>
    <w:rsid w:val="00F319B0"/>
    <w:rsid w:val="00F36259"/>
    <w:rsid w:val="00F45511"/>
    <w:rsid w:val="00F45AF9"/>
    <w:rsid w:val="00F545F7"/>
    <w:rsid w:val="00F54943"/>
    <w:rsid w:val="00F55DCD"/>
    <w:rsid w:val="00F5753D"/>
    <w:rsid w:val="00F57674"/>
    <w:rsid w:val="00F617C9"/>
    <w:rsid w:val="00F64CDD"/>
    <w:rsid w:val="00F678DA"/>
    <w:rsid w:val="00F70710"/>
    <w:rsid w:val="00F73449"/>
    <w:rsid w:val="00F76B76"/>
    <w:rsid w:val="00F7768F"/>
    <w:rsid w:val="00F81829"/>
    <w:rsid w:val="00F81D59"/>
    <w:rsid w:val="00F83C5A"/>
    <w:rsid w:val="00F83E1D"/>
    <w:rsid w:val="00F8440A"/>
    <w:rsid w:val="00F84416"/>
    <w:rsid w:val="00F9091D"/>
    <w:rsid w:val="00FA0A1A"/>
    <w:rsid w:val="00FA0DA3"/>
    <w:rsid w:val="00FA1A9F"/>
    <w:rsid w:val="00FA3637"/>
    <w:rsid w:val="00FA57ED"/>
    <w:rsid w:val="00FA7889"/>
    <w:rsid w:val="00FB4002"/>
    <w:rsid w:val="00FB6AE8"/>
    <w:rsid w:val="00FC6E99"/>
    <w:rsid w:val="00FC709E"/>
    <w:rsid w:val="00FC7C1D"/>
    <w:rsid w:val="00FD109D"/>
    <w:rsid w:val="00FD2B51"/>
    <w:rsid w:val="00FD4221"/>
    <w:rsid w:val="00FD67EF"/>
    <w:rsid w:val="00FE04E5"/>
    <w:rsid w:val="00FE0DF4"/>
    <w:rsid w:val="00FE3524"/>
    <w:rsid w:val="00FE4C8E"/>
    <w:rsid w:val="00FE5E39"/>
    <w:rsid w:val="00FE6E43"/>
    <w:rsid w:val="00FF74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1BA"/>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5A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B5A8B"/>
    <w:rPr>
      <w:rFonts w:ascii="Tahoma" w:hAnsi="Tahoma" w:cs="Tahoma"/>
      <w:sz w:val="16"/>
      <w:szCs w:val="16"/>
    </w:rPr>
  </w:style>
  <w:style w:type="paragraph" w:styleId="Revision">
    <w:name w:val="Revision"/>
    <w:hidden/>
    <w:uiPriority w:val="99"/>
    <w:semiHidden/>
    <w:rsid w:val="007D49AA"/>
    <w:rPr>
      <w:rFonts w:ascii="Calibri" w:hAnsi="Calibri"/>
      <w:sz w:val="22"/>
      <w:szCs w:val="22"/>
    </w:rPr>
  </w:style>
  <w:style w:type="character" w:styleId="CommentReference">
    <w:name w:val="annotation reference"/>
    <w:basedOn w:val="DefaultParagraphFont"/>
    <w:uiPriority w:val="99"/>
    <w:semiHidden/>
    <w:unhideWhenUsed/>
    <w:rsid w:val="007D49AA"/>
    <w:rPr>
      <w:sz w:val="16"/>
      <w:szCs w:val="16"/>
    </w:rPr>
  </w:style>
  <w:style w:type="paragraph" w:styleId="CommentText">
    <w:name w:val="annotation text"/>
    <w:basedOn w:val="Normal"/>
    <w:link w:val="CommentTextChar"/>
    <w:uiPriority w:val="99"/>
    <w:semiHidden/>
    <w:unhideWhenUsed/>
    <w:rsid w:val="007D49AA"/>
    <w:pPr>
      <w:spacing w:line="240" w:lineRule="auto"/>
    </w:pPr>
    <w:rPr>
      <w:sz w:val="20"/>
      <w:szCs w:val="20"/>
    </w:rPr>
  </w:style>
  <w:style w:type="character" w:customStyle="1" w:styleId="CommentTextChar">
    <w:name w:val="Comment Text Char"/>
    <w:basedOn w:val="DefaultParagraphFont"/>
    <w:link w:val="CommentText"/>
    <w:uiPriority w:val="99"/>
    <w:semiHidden/>
    <w:rsid w:val="007D49AA"/>
    <w:rPr>
      <w:rFonts w:ascii="Calibri" w:hAnsi="Calibri"/>
    </w:rPr>
  </w:style>
  <w:style w:type="paragraph" w:styleId="CommentSubject">
    <w:name w:val="annotation subject"/>
    <w:basedOn w:val="CommentText"/>
    <w:next w:val="CommentText"/>
    <w:link w:val="CommentSubjectChar"/>
    <w:uiPriority w:val="99"/>
    <w:semiHidden/>
    <w:unhideWhenUsed/>
    <w:rsid w:val="007D49AA"/>
    <w:rPr>
      <w:b/>
      <w:bCs/>
    </w:rPr>
  </w:style>
  <w:style w:type="character" w:customStyle="1" w:styleId="CommentSubjectChar">
    <w:name w:val="Comment Subject Char"/>
    <w:basedOn w:val="CommentTextChar"/>
    <w:link w:val="CommentSubject"/>
    <w:uiPriority w:val="99"/>
    <w:semiHidden/>
    <w:rsid w:val="007D49AA"/>
    <w:rPr>
      <w:rFonts w:ascii="Calibri" w:hAnsi="Calibri"/>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1BA"/>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5A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B5A8B"/>
    <w:rPr>
      <w:rFonts w:ascii="Tahoma" w:hAnsi="Tahoma" w:cs="Tahoma"/>
      <w:sz w:val="16"/>
      <w:szCs w:val="16"/>
    </w:rPr>
  </w:style>
  <w:style w:type="paragraph" w:styleId="Revision">
    <w:name w:val="Revision"/>
    <w:hidden/>
    <w:uiPriority w:val="99"/>
    <w:semiHidden/>
    <w:rsid w:val="007D49AA"/>
    <w:rPr>
      <w:rFonts w:ascii="Calibri" w:hAnsi="Calibri"/>
      <w:sz w:val="22"/>
      <w:szCs w:val="22"/>
    </w:rPr>
  </w:style>
  <w:style w:type="character" w:styleId="CommentReference">
    <w:name w:val="annotation reference"/>
    <w:basedOn w:val="DefaultParagraphFont"/>
    <w:uiPriority w:val="99"/>
    <w:semiHidden/>
    <w:unhideWhenUsed/>
    <w:rsid w:val="007D49AA"/>
    <w:rPr>
      <w:sz w:val="16"/>
      <w:szCs w:val="16"/>
    </w:rPr>
  </w:style>
  <w:style w:type="paragraph" w:styleId="CommentText">
    <w:name w:val="annotation text"/>
    <w:basedOn w:val="Normal"/>
    <w:link w:val="CommentTextChar"/>
    <w:uiPriority w:val="99"/>
    <w:semiHidden/>
    <w:unhideWhenUsed/>
    <w:rsid w:val="007D49AA"/>
    <w:pPr>
      <w:spacing w:line="240" w:lineRule="auto"/>
    </w:pPr>
    <w:rPr>
      <w:sz w:val="20"/>
      <w:szCs w:val="20"/>
    </w:rPr>
  </w:style>
  <w:style w:type="character" w:customStyle="1" w:styleId="CommentTextChar">
    <w:name w:val="Comment Text Char"/>
    <w:basedOn w:val="DefaultParagraphFont"/>
    <w:link w:val="CommentText"/>
    <w:uiPriority w:val="99"/>
    <w:semiHidden/>
    <w:rsid w:val="007D49AA"/>
    <w:rPr>
      <w:rFonts w:ascii="Calibri" w:hAnsi="Calibri"/>
    </w:rPr>
  </w:style>
  <w:style w:type="paragraph" w:styleId="CommentSubject">
    <w:name w:val="annotation subject"/>
    <w:basedOn w:val="CommentText"/>
    <w:next w:val="CommentText"/>
    <w:link w:val="CommentSubjectChar"/>
    <w:uiPriority w:val="99"/>
    <w:semiHidden/>
    <w:unhideWhenUsed/>
    <w:rsid w:val="007D49AA"/>
    <w:rPr>
      <w:b/>
      <w:bCs/>
    </w:rPr>
  </w:style>
  <w:style w:type="character" w:customStyle="1" w:styleId="CommentSubjectChar">
    <w:name w:val="Comment Subject Char"/>
    <w:basedOn w:val="CommentTextChar"/>
    <w:link w:val="CommentSubject"/>
    <w:uiPriority w:val="99"/>
    <w:semiHidden/>
    <w:rsid w:val="007D49AA"/>
    <w:rPr>
      <w:rFonts w:ascii="Calibri" w:hAnsi="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70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461</TotalTime>
  <Pages>7</Pages>
  <Words>1722</Words>
  <Characters>9772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Petition No</vt:lpstr>
    </vt:vector>
  </TitlesOfParts>
  <Company>Hewlett-Packard Company</Company>
  <LinksUpToDate>false</LinksUpToDate>
  <CharactersWithSpaces>11472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Petition No</dc:title>
  <dc:creator>Barbara</dc:creator>
  <cp:lastModifiedBy>David Martin</cp:lastModifiedBy>
  <cp:revision>29</cp:revision>
  <cp:lastPrinted>2013-02-04T19:45:00Z</cp:lastPrinted>
  <dcterms:created xsi:type="dcterms:W3CDTF">2013-01-16T19:31:00Z</dcterms:created>
  <dcterms:modified xsi:type="dcterms:W3CDTF">2013-02-13T14:39:00Z</dcterms:modified>
</cp:coreProperties>
</file>